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62C8C" w14:textId="5FB172D8" w:rsidR="0056382E" w:rsidRPr="007A03FB" w:rsidRDefault="0056382E" w:rsidP="0056382E">
      <w:pPr>
        <w:spacing w:after="0"/>
        <w:jc w:val="center"/>
        <w:rPr>
          <w:rFonts w:ascii="Times New Roman" w:hAnsi="Times New Roman" w:cs="Times New Roman"/>
          <w:b/>
        </w:rPr>
      </w:pPr>
      <w:r w:rsidRPr="007A03FB">
        <w:rPr>
          <w:rFonts w:ascii="Times New Roman" w:hAnsi="Times New Roman" w:cs="Times New Roman"/>
          <w:b/>
        </w:rPr>
        <w:t>THUYẾ</w:t>
      </w:r>
      <w:r w:rsidR="00DC576F" w:rsidRPr="007A03FB">
        <w:rPr>
          <w:rFonts w:ascii="Times New Roman" w:hAnsi="Times New Roman" w:cs="Times New Roman"/>
          <w:b/>
        </w:rPr>
        <w:t>T MINH BÁO CÁO TÀI CHÍNH</w:t>
      </w:r>
      <w:r w:rsidR="00616DC7" w:rsidRPr="007A03FB">
        <w:rPr>
          <w:rFonts w:ascii="Times New Roman" w:hAnsi="Times New Roman" w:cs="Times New Roman"/>
          <w:b/>
        </w:rPr>
        <w:t xml:space="preserve"> </w:t>
      </w:r>
      <w:r w:rsidR="007C4901">
        <w:rPr>
          <w:rFonts w:ascii="Times New Roman" w:hAnsi="Times New Roman" w:cs="Times New Roman"/>
          <w:b/>
        </w:rPr>
        <w:t>HỢP NHẤT</w:t>
      </w:r>
    </w:p>
    <w:p w14:paraId="2827AED5" w14:textId="21972C09" w:rsidR="0056382E" w:rsidRPr="007A03FB" w:rsidRDefault="00B037A1" w:rsidP="004E6882">
      <w:pPr>
        <w:spacing w:before="120" w:after="0"/>
        <w:jc w:val="center"/>
        <w:rPr>
          <w:rFonts w:ascii="Times New Roman" w:hAnsi="Times New Roman" w:cs="Times New Roman"/>
          <w:i/>
          <w:sz w:val="20"/>
          <w:szCs w:val="20"/>
        </w:rPr>
      </w:pPr>
      <w:r>
        <w:rPr>
          <w:rFonts w:ascii="Times New Roman" w:hAnsi="Times New Roman" w:cs="Times New Roman"/>
          <w:i/>
          <w:sz w:val="20"/>
          <w:szCs w:val="20"/>
        </w:rPr>
        <w:t xml:space="preserve">Tại </w:t>
      </w:r>
      <w:r w:rsidR="00C47A1E">
        <w:rPr>
          <w:rFonts w:ascii="Times New Roman" w:hAnsi="Times New Roman" w:cs="Times New Roman"/>
          <w:i/>
          <w:sz w:val="20"/>
          <w:szCs w:val="20"/>
        </w:rPr>
        <w:t>ngày 30 tháng 06 năm 2025</w:t>
      </w:r>
    </w:p>
    <w:p w14:paraId="156AEF28" w14:textId="77777777" w:rsidR="0056382E" w:rsidRPr="003630A6" w:rsidRDefault="0056382E" w:rsidP="0056382E">
      <w:pPr>
        <w:spacing w:after="0"/>
        <w:jc w:val="both"/>
        <w:rPr>
          <w:rFonts w:ascii="Times New Roman" w:hAnsi="Times New Roman" w:cs="Times New Roman"/>
          <w:sz w:val="18"/>
          <w:szCs w:val="18"/>
        </w:rPr>
      </w:pPr>
    </w:p>
    <w:p w14:paraId="0F2B1AB1" w14:textId="47071A46" w:rsidR="003630A6" w:rsidRPr="003630A6" w:rsidRDefault="003630A6" w:rsidP="00C17FAC">
      <w:pPr>
        <w:numPr>
          <w:ilvl w:val="0"/>
          <w:numId w:val="4"/>
        </w:numPr>
        <w:tabs>
          <w:tab w:val="clear" w:pos="360"/>
        </w:tabs>
        <w:spacing w:before="20" w:after="0" w:line="240" w:lineRule="auto"/>
        <w:ind w:left="532" w:hanging="532"/>
        <w:jc w:val="both"/>
        <w:rPr>
          <w:rFonts w:ascii="Times New Roman" w:hAnsi="Times New Roman" w:cs="Times New Roman"/>
          <w:b/>
          <w:szCs w:val="24"/>
          <w:lang w:val="nl-NL"/>
        </w:rPr>
      </w:pPr>
      <w:r w:rsidRPr="003630A6">
        <w:rPr>
          <w:rFonts w:ascii="Times New Roman" w:hAnsi="Times New Roman" w:cs="Times New Roman"/>
          <w:b/>
          <w:szCs w:val="24"/>
          <w:lang w:val="nl-NL"/>
        </w:rPr>
        <w:t>ĐẶC ĐIỂM HOẠT ĐỘNG</w:t>
      </w:r>
    </w:p>
    <w:p w14:paraId="03ABA6AF" w14:textId="77777777" w:rsidR="003630A6" w:rsidRPr="003630A6" w:rsidRDefault="003630A6" w:rsidP="00C17FAC">
      <w:pPr>
        <w:numPr>
          <w:ilvl w:val="0"/>
          <w:numId w:val="7"/>
        </w:numPr>
        <w:spacing w:before="20" w:after="0" w:line="240" w:lineRule="auto"/>
        <w:ind w:left="567" w:hanging="567"/>
        <w:jc w:val="both"/>
        <w:rPr>
          <w:rFonts w:ascii="Times New Roman" w:hAnsi="Times New Roman" w:cs="Times New Roman"/>
          <w:lang w:val="nl-NL"/>
        </w:rPr>
      </w:pPr>
      <w:r w:rsidRPr="003630A6">
        <w:rPr>
          <w:rFonts w:ascii="Times New Roman" w:hAnsi="Times New Roman" w:cs="Times New Roman"/>
          <w:b/>
          <w:bCs/>
          <w:szCs w:val="24"/>
          <w:lang w:val="nl-NL"/>
        </w:rPr>
        <w:t>Giấy phép thành lập và hoạt động</w:t>
      </w:r>
    </w:p>
    <w:p w14:paraId="3735368E" w14:textId="66046E97" w:rsidR="003630A6" w:rsidRPr="003630A6" w:rsidRDefault="003630A6" w:rsidP="00C17FAC">
      <w:pPr>
        <w:spacing w:line="240" w:lineRule="auto"/>
        <w:ind w:left="567"/>
        <w:jc w:val="both"/>
        <w:rPr>
          <w:rFonts w:ascii="Times New Roman" w:hAnsi="Times New Roman" w:cs="Times New Roman"/>
          <w:lang w:val="nl-NL"/>
        </w:rPr>
      </w:pPr>
      <w:r w:rsidRPr="003630A6">
        <w:rPr>
          <w:rFonts w:ascii="Times New Roman" w:hAnsi="Times New Roman" w:cs="Times New Roman"/>
          <w:lang w:val="nl-NL"/>
        </w:rPr>
        <w:t xml:space="preserve">Công ty Cổ phần Chứng khoán Thành Công </w:t>
      </w:r>
      <w:r w:rsidR="007C4901" w:rsidRPr="007C4901">
        <w:rPr>
          <w:rFonts w:ascii="Times New Roman" w:hAnsi="Times New Roman" w:cs="Times New Roman"/>
          <w:lang w:val="nl-NL"/>
        </w:rPr>
        <w:t>(sau đây gọi tắt là “Công ty” hay “Công ty mẹ”)</w:t>
      </w:r>
      <w:r w:rsidR="007C4901">
        <w:rPr>
          <w:lang w:val="nl-NL"/>
        </w:rPr>
        <w:t xml:space="preserve"> </w:t>
      </w:r>
      <w:r w:rsidRPr="003630A6">
        <w:rPr>
          <w:rFonts w:ascii="Times New Roman" w:hAnsi="Times New Roman" w:cs="Times New Roman"/>
          <w:lang w:val="nl-NL"/>
        </w:rPr>
        <w:t xml:space="preserve">thành lập và hoạt động theo Giấy phép thành lập và hoạt động số 81/UBCK-GP ngày 31 tháng 01 năm 2008 do Ủy ban Chứng khoán Nhà nước cấp. </w:t>
      </w:r>
    </w:p>
    <w:p w14:paraId="734247F0" w14:textId="01FD0F95" w:rsidR="003630A6" w:rsidRPr="003630A6" w:rsidRDefault="003630A6" w:rsidP="00C17FAC">
      <w:pPr>
        <w:ind w:left="567"/>
        <w:jc w:val="both"/>
        <w:rPr>
          <w:rFonts w:ascii="Times New Roman" w:hAnsi="Times New Roman" w:cs="Times New Roman"/>
          <w:lang w:val="nl-NL"/>
        </w:rPr>
      </w:pPr>
      <w:r w:rsidRPr="003630A6">
        <w:rPr>
          <w:rFonts w:ascii="Times New Roman" w:hAnsi="Times New Roman" w:cs="Times New Roman"/>
          <w:lang w:val="nl-NL"/>
        </w:rPr>
        <w:t xml:space="preserve">Trong quá trình hoạt động, Công ty đã được </w:t>
      </w:r>
      <w:r w:rsidRPr="003630A6">
        <w:rPr>
          <w:rFonts w:ascii="Times New Roman" w:hAnsi="Times New Roman" w:cs="Times New Roman"/>
          <w:iCs/>
          <w:lang w:val="nl-NL"/>
        </w:rPr>
        <w:t>Ủy ban Chứng khoán Nhà nước</w:t>
      </w:r>
      <w:r w:rsidRPr="003630A6">
        <w:rPr>
          <w:rFonts w:ascii="Times New Roman" w:hAnsi="Times New Roman" w:cs="Times New Roman"/>
          <w:lang w:val="nl-NL"/>
        </w:rPr>
        <w:t xml:space="preserve"> cấp </w:t>
      </w:r>
      <w:r w:rsidRPr="003630A6">
        <w:rPr>
          <w:rFonts w:ascii="Times New Roman" w:hAnsi="Times New Roman" w:cs="Times New Roman"/>
          <w:lang w:val="vi-VN"/>
        </w:rPr>
        <w:t xml:space="preserve">các </w:t>
      </w:r>
      <w:r w:rsidRPr="003630A6">
        <w:rPr>
          <w:rFonts w:ascii="Times New Roman" w:hAnsi="Times New Roman" w:cs="Times New Roman"/>
          <w:lang w:val="nl-NL"/>
        </w:rPr>
        <w:t>giấy phép điều chỉnh</w:t>
      </w:r>
      <w:r w:rsidRPr="003630A6">
        <w:rPr>
          <w:rFonts w:ascii="Times New Roman" w:hAnsi="Times New Roman" w:cs="Times New Roman"/>
          <w:lang w:val="vi-VN"/>
        </w:rPr>
        <w:t xml:space="preserve"> liên quan đến thay đổi địa chỉ trụ sở chính, thay đổi người đại diện theo pháp luật, .... Hiện tại, Công ty hoạt động theo Giấy phép điều chỉnh mới nhất số </w:t>
      </w:r>
      <w:r w:rsidR="004B024F">
        <w:rPr>
          <w:rFonts w:ascii="Times New Roman" w:hAnsi="Times New Roman" w:cs="Times New Roman"/>
        </w:rPr>
        <w:t>36</w:t>
      </w:r>
      <w:r w:rsidR="004B024F" w:rsidRPr="003630A6">
        <w:rPr>
          <w:rFonts w:ascii="Times New Roman" w:hAnsi="Times New Roman" w:cs="Times New Roman"/>
          <w:lang w:val="vi-VN"/>
        </w:rPr>
        <w:t xml:space="preserve">/GPĐC-UBCK ngày </w:t>
      </w:r>
      <w:r w:rsidR="004B024F">
        <w:rPr>
          <w:rFonts w:ascii="Times New Roman" w:hAnsi="Times New Roman" w:cs="Times New Roman"/>
        </w:rPr>
        <w:t>02</w:t>
      </w:r>
      <w:r w:rsidR="004B024F" w:rsidRPr="003630A6">
        <w:rPr>
          <w:rFonts w:ascii="Times New Roman" w:hAnsi="Times New Roman" w:cs="Times New Roman"/>
          <w:lang w:val="vi-VN"/>
        </w:rPr>
        <w:t xml:space="preserve"> tháng </w:t>
      </w:r>
      <w:r w:rsidR="004B024F" w:rsidRPr="003630A6">
        <w:rPr>
          <w:rFonts w:ascii="Times New Roman" w:hAnsi="Times New Roman" w:cs="Times New Roman"/>
        </w:rPr>
        <w:t>0</w:t>
      </w:r>
      <w:r w:rsidR="004B024F">
        <w:rPr>
          <w:rFonts w:ascii="Times New Roman" w:hAnsi="Times New Roman" w:cs="Times New Roman"/>
        </w:rPr>
        <w:t>7</w:t>
      </w:r>
      <w:r w:rsidR="004B024F" w:rsidRPr="003630A6">
        <w:rPr>
          <w:rFonts w:ascii="Times New Roman" w:hAnsi="Times New Roman" w:cs="Times New Roman"/>
          <w:lang w:val="vi-VN"/>
        </w:rPr>
        <w:t xml:space="preserve"> năm 202</w:t>
      </w:r>
      <w:r w:rsidR="004B024F">
        <w:rPr>
          <w:rFonts w:ascii="Times New Roman" w:hAnsi="Times New Roman" w:cs="Times New Roman"/>
        </w:rPr>
        <w:t>5</w:t>
      </w:r>
      <w:r w:rsidRPr="003630A6">
        <w:rPr>
          <w:rFonts w:ascii="Times New Roman" w:hAnsi="Times New Roman" w:cs="Times New Roman"/>
          <w:lang w:val="vi-VN"/>
        </w:rPr>
        <w:t>.</w:t>
      </w:r>
    </w:p>
    <w:p w14:paraId="50CEC47D" w14:textId="77777777" w:rsidR="003630A6" w:rsidRPr="003630A6" w:rsidRDefault="003630A6" w:rsidP="00C17FAC">
      <w:pPr>
        <w:numPr>
          <w:ilvl w:val="0"/>
          <w:numId w:val="7"/>
        </w:numPr>
        <w:spacing w:before="20" w:after="0" w:line="240" w:lineRule="auto"/>
        <w:ind w:left="567" w:hanging="567"/>
        <w:jc w:val="both"/>
        <w:rPr>
          <w:rFonts w:ascii="Times New Roman" w:hAnsi="Times New Roman" w:cs="Times New Roman"/>
          <w:lang w:val="nl-NL"/>
        </w:rPr>
      </w:pPr>
      <w:r w:rsidRPr="003630A6">
        <w:rPr>
          <w:rFonts w:ascii="Times New Roman" w:hAnsi="Times New Roman" w:cs="Times New Roman"/>
          <w:b/>
          <w:bCs/>
          <w:szCs w:val="24"/>
          <w:lang w:val="nl-NL"/>
        </w:rPr>
        <w:t>Địa chỉ liên hệ</w:t>
      </w:r>
    </w:p>
    <w:p w14:paraId="7A017632" w14:textId="4220E063" w:rsidR="003630A6" w:rsidRPr="003630A6" w:rsidRDefault="003630A6" w:rsidP="00C17FAC">
      <w:pPr>
        <w:ind w:left="567"/>
        <w:jc w:val="both"/>
        <w:rPr>
          <w:rFonts w:ascii="Times New Roman" w:hAnsi="Times New Roman" w:cs="Times New Roman"/>
          <w:lang w:val="nl-NL"/>
        </w:rPr>
      </w:pPr>
      <w:r w:rsidRPr="003630A6">
        <w:rPr>
          <w:rFonts w:ascii="Times New Roman" w:hAnsi="Times New Roman" w:cs="Times New Roman"/>
          <w:lang w:val="nl-NL"/>
        </w:rPr>
        <w:t>Lầu 2, số 6</w:t>
      </w:r>
      <w:r w:rsidRPr="003630A6">
        <w:rPr>
          <w:rFonts w:ascii="Times New Roman" w:hAnsi="Times New Roman" w:cs="Times New Roman"/>
          <w:lang w:val="vi-VN"/>
        </w:rPr>
        <w:t xml:space="preserve"> </w:t>
      </w:r>
      <w:r w:rsidRPr="003630A6">
        <w:rPr>
          <w:rFonts w:ascii="Times New Roman" w:hAnsi="Times New Roman" w:cs="Times New Roman"/>
          <w:lang w:val="nl-NL"/>
        </w:rPr>
        <w:t xml:space="preserve">Hồ Tùng Mậu, phường </w:t>
      </w:r>
      <w:r w:rsidR="001546B2">
        <w:rPr>
          <w:rFonts w:ascii="Times New Roman" w:hAnsi="Times New Roman" w:cs="Times New Roman"/>
          <w:lang w:val="nl-NL"/>
        </w:rPr>
        <w:t>Bến Thành</w:t>
      </w:r>
      <w:r w:rsidRPr="003630A6">
        <w:rPr>
          <w:rFonts w:ascii="Times New Roman" w:hAnsi="Times New Roman" w:cs="Times New Roman"/>
          <w:lang w:val="nl-NL"/>
        </w:rPr>
        <w:t>, TP. Hồ Chí Minh.</w:t>
      </w:r>
    </w:p>
    <w:p w14:paraId="25205720" w14:textId="77777777" w:rsidR="003630A6" w:rsidRPr="003630A6" w:rsidRDefault="003630A6" w:rsidP="00C17FAC">
      <w:pPr>
        <w:numPr>
          <w:ilvl w:val="0"/>
          <w:numId w:val="7"/>
        </w:numPr>
        <w:tabs>
          <w:tab w:val="left" w:pos="532"/>
          <w:tab w:val="left" w:pos="3598"/>
          <w:tab w:val="left" w:pos="3766"/>
        </w:tabs>
        <w:spacing w:before="20" w:after="0" w:line="240" w:lineRule="auto"/>
        <w:ind w:left="567" w:hanging="567"/>
        <w:jc w:val="both"/>
        <w:rPr>
          <w:rFonts w:ascii="Times New Roman" w:hAnsi="Times New Roman" w:cs="Times New Roman"/>
          <w:b/>
          <w:bCs/>
          <w:lang w:val="nl-NL"/>
        </w:rPr>
      </w:pPr>
      <w:r w:rsidRPr="003630A6">
        <w:rPr>
          <w:rFonts w:ascii="Times New Roman" w:hAnsi="Times New Roman" w:cs="Times New Roman"/>
          <w:b/>
          <w:bCs/>
          <w:szCs w:val="24"/>
          <w:lang w:val="nl-NL"/>
        </w:rPr>
        <w:t>Điều lệ hoạt động</w:t>
      </w:r>
    </w:p>
    <w:p w14:paraId="79526433" w14:textId="1663E61B" w:rsidR="003630A6" w:rsidRPr="003630A6" w:rsidRDefault="003630A6" w:rsidP="00C17FAC">
      <w:pPr>
        <w:tabs>
          <w:tab w:val="left" w:pos="532"/>
          <w:tab w:val="left" w:pos="3598"/>
          <w:tab w:val="left" w:pos="3766"/>
        </w:tabs>
        <w:ind w:left="567"/>
        <w:jc w:val="both"/>
        <w:rPr>
          <w:rFonts w:ascii="Times New Roman" w:hAnsi="Times New Roman" w:cs="Times New Roman"/>
          <w:b/>
          <w:bCs/>
          <w:lang w:val="nl-NL"/>
        </w:rPr>
      </w:pPr>
      <w:r w:rsidRPr="003630A6">
        <w:rPr>
          <w:rFonts w:ascii="Times New Roman" w:hAnsi="Times New Roman" w:cs="Times New Roman"/>
          <w:lang w:val="nl-NL"/>
        </w:rPr>
        <w:t xml:space="preserve">Điều lệ hoạt động </w:t>
      </w:r>
      <w:r w:rsidRPr="003630A6">
        <w:rPr>
          <w:rFonts w:ascii="Times New Roman" w:hAnsi="Times New Roman" w:cs="Times New Roman"/>
          <w:lang w:val="vi-VN"/>
        </w:rPr>
        <w:t xml:space="preserve">sửa đổi lần thứ </w:t>
      </w:r>
      <w:r w:rsidRPr="003630A6">
        <w:rPr>
          <w:rFonts w:ascii="Times New Roman" w:hAnsi="Times New Roman" w:cs="Times New Roman"/>
        </w:rPr>
        <w:t>1</w:t>
      </w:r>
      <w:r w:rsidR="004B024F">
        <w:rPr>
          <w:rFonts w:ascii="Times New Roman" w:hAnsi="Times New Roman" w:cs="Times New Roman"/>
        </w:rPr>
        <w:t>3</w:t>
      </w:r>
      <w:r w:rsidRPr="003630A6">
        <w:rPr>
          <w:rFonts w:ascii="Times New Roman" w:hAnsi="Times New Roman" w:cs="Times New Roman"/>
        </w:rPr>
        <w:t xml:space="preserve"> </w:t>
      </w:r>
      <w:r w:rsidRPr="003630A6">
        <w:rPr>
          <w:rFonts w:ascii="Times New Roman" w:hAnsi="Times New Roman" w:cs="Times New Roman"/>
          <w:lang w:val="nl-NL"/>
        </w:rPr>
        <w:t xml:space="preserve">của Công ty ban hành ngày </w:t>
      </w:r>
      <w:r w:rsidR="005A4EC5">
        <w:rPr>
          <w:rFonts w:ascii="Times New Roman" w:hAnsi="Times New Roman" w:cs="Times New Roman"/>
        </w:rPr>
        <w:t>17</w:t>
      </w:r>
      <w:r w:rsidRPr="003630A6">
        <w:rPr>
          <w:rFonts w:ascii="Times New Roman" w:hAnsi="Times New Roman" w:cs="Times New Roman"/>
          <w:lang w:val="nl-NL"/>
        </w:rPr>
        <w:t xml:space="preserve"> tháng 0</w:t>
      </w:r>
      <w:r w:rsidR="004B024F">
        <w:rPr>
          <w:rFonts w:ascii="Times New Roman" w:hAnsi="Times New Roman" w:cs="Times New Roman"/>
          <w:lang w:val="nl-NL"/>
        </w:rPr>
        <w:t>4</w:t>
      </w:r>
      <w:r w:rsidRPr="003630A6">
        <w:rPr>
          <w:rFonts w:ascii="Times New Roman" w:hAnsi="Times New Roman" w:cs="Times New Roman"/>
          <w:lang w:val="nl-NL"/>
        </w:rPr>
        <w:t xml:space="preserve"> năm 202</w:t>
      </w:r>
      <w:r w:rsidR="004B024F">
        <w:rPr>
          <w:rFonts w:ascii="Times New Roman" w:hAnsi="Times New Roman" w:cs="Times New Roman"/>
          <w:lang w:val="nl-NL"/>
        </w:rPr>
        <w:t>5</w:t>
      </w:r>
      <w:r w:rsidRPr="003630A6">
        <w:rPr>
          <w:rFonts w:ascii="Times New Roman" w:hAnsi="Times New Roman" w:cs="Times New Roman"/>
          <w:lang w:val="vi-VN"/>
        </w:rPr>
        <w:t>.</w:t>
      </w:r>
    </w:p>
    <w:p w14:paraId="68DAF522" w14:textId="77777777" w:rsidR="003630A6" w:rsidRPr="003630A6" w:rsidRDefault="003630A6" w:rsidP="00C17FAC">
      <w:pPr>
        <w:numPr>
          <w:ilvl w:val="0"/>
          <w:numId w:val="7"/>
        </w:numPr>
        <w:spacing w:before="20" w:after="0" w:line="240" w:lineRule="auto"/>
        <w:ind w:left="567" w:hanging="567"/>
        <w:jc w:val="both"/>
        <w:rPr>
          <w:rFonts w:ascii="Times New Roman" w:hAnsi="Times New Roman" w:cs="Times New Roman"/>
          <w:b/>
          <w:lang w:val="nl-NL"/>
        </w:rPr>
      </w:pPr>
      <w:r w:rsidRPr="003630A6">
        <w:rPr>
          <w:rFonts w:ascii="Times New Roman" w:hAnsi="Times New Roman" w:cs="Times New Roman"/>
          <w:b/>
          <w:bCs/>
          <w:szCs w:val="24"/>
          <w:lang w:val="nl-NL"/>
        </w:rPr>
        <w:t>Những đặc điểm chính về hoạt động</w:t>
      </w:r>
    </w:p>
    <w:p w14:paraId="32FAF5E4" w14:textId="77777777" w:rsidR="003630A6" w:rsidRPr="003630A6" w:rsidRDefault="003630A6" w:rsidP="00C17FAC">
      <w:pPr>
        <w:numPr>
          <w:ilvl w:val="0"/>
          <w:numId w:val="6"/>
        </w:numPr>
        <w:tabs>
          <w:tab w:val="left" w:pos="900"/>
          <w:tab w:val="left" w:pos="3240"/>
        </w:tabs>
        <w:spacing w:before="20" w:after="0" w:line="240" w:lineRule="auto"/>
        <w:ind w:left="900"/>
        <w:jc w:val="both"/>
        <w:rPr>
          <w:rFonts w:ascii="Times New Roman" w:hAnsi="Times New Roman" w:cs="Times New Roman"/>
          <w:iCs/>
          <w:lang w:val="nl-NL"/>
        </w:rPr>
      </w:pPr>
      <w:r w:rsidRPr="003630A6">
        <w:rPr>
          <w:rFonts w:ascii="Times New Roman" w:hAnsi="Times New Roman" w:cs="Times New Roman"/>
          <w:iCs/>
          <w:lang w:val="nl-NL"/>
        </w:rPr>
        <w:t>Quy mô vốn:</w:t>
      </w:r>
    </w:p>
    <w:p w14:paraId="60B7EBD1" w14:textId="23BED365" w:rsidR="003630A6" w:rsidRPr="003630A6" w:rsidRDefault="00B037A1" w:rsidP="00C17FAC">
      <w:pPr>
        <w:tabs>
          <w:tab w:val="left" w:pos="900"/>
          <w:tab w:val="left" w:pos="3240"/>
        </w:tabs>
        <w:ind w:left="900"/>
        <w:jc w:val="both"/>
        <w:rPr>
          <w:rFonts w:ascii="Times New Roman" w:hAnsi="Times New Roman" w:cs="Times New Roman"/>
          <w:iCs/>
          <w:lang w:val="nl-NL"/>
        </w:rPr>
      </w:pPr>
      <w:r>
        <w:rPr>
          <w:rFonts w:ascii="Times New Roman" w:hAnsi="Times New Roman" w:cs="Times New Roman"/>
          <w:iCs/>
          <w:lang w:val="nl-NL"/>
        </w:rPr>
        <w:t xml:space="preserve">Tại </w:t>
      </w:r>
      <w:r w:rsidR="00C47A1E">
        <w:rPr>
          <w:rFonts w:ascii="Times New Roman" w:hAnsi="Times New Roman" w:cs="Times New Roman"/>
          <w:iCs/>
          <w:lang w:val="nl-NL"/>
        </w:rPr>
        <w:t>ngày 30 tháng 06 năm 2025</w:t>
      </w:r>
      <w:r w:rsidR="003630A6" w:rsidRPr="003630A6">
        <w:rPr>
          <w:rFonts w:ascii="Times New Roman" w:hAnsi="Times New Roman" w:cs="Times New Roman"/>
          <w:iCs/>
          <w:lang w:val="nl-NL"/>
        </w:rPr>
        <w:t xml:space="preserve">, tổng vốn điều lệ của </w:t>
      </w:r>
      <w:r w:rsidR="007C4901">
        <w:rPr>
          <w:rFonts w:ascii="Times New Roman" w:hAnsi="Times New Roman" w:cs="Times New Roman"/>
          <w:iCs/>
          <w:lang w:val="nl-NL"/>
        </w:rPr>
        <w:t>Tập đoàn</w:t>
      </w:r>
      <w:r w:rsidR="003630A6" w:rsidRPr="003630A6">
        <w:rPr>
          <w:rFonts w:ascii="Times New Roman" w:hAnsi="Times New Roman" w:cs="Times New Roman"/>
          <w:iCs/>
          <w:lang w:val="nl-NL"/>
        </w:rPr>
        <w:t xml:space="preserve"> là </w:t>
      </w:r>
      <w:r w:rsidR="005A4EC5" w:rsidRPr="005A4EC5">
        <w:rPr>
          <w:rFonts w:ascii="Times New Roman" w:hAnsi="Times New Roman" w:cs="Times New Roman"/>
          <w:iCs/>
        </w:rPr>
        <w:t xml:space="preserve">1.156.209.640.000 </w:t>
      </w:r>
      <w:r w:rsidR="003630A6" w:rsidRPr="003630A6">
        <w:rPr>
          <w:rFonts w:ascii="Times New Roman" w:hAnsi="Times New Roman" w:cs="Times New Roman"/>
          <w:iCs/>
          <w:lang w:val="nl-NL"/>
        </w:rPr>
        <w:t xml:space="preserve">VND, vốn chủ sở hữu là </w:t>
      </w:r>
      <w:r w:rsidR="00E91CFA" w:rsidRPr="00E91CFA">
        <w:rPr>
          <w:rFonts w:ascii="Times New Roman" w:hAnsi="Times New Roman" w:cs="Times New Roman"/>
          <w:iCs/>
        </w:rPr>
        <w:t xml:space="preserve">1.271.056.828.993 </w:t>
      </w:r>
      <w:r w:rsidR="003630A6" w:rsidRPr="003630A6">
        <w:rPr>
          <w:rFonts w:ascii="Times New Roman" w:hAnsi="Times New Roman" w:cs="Times New Roman"/>
          <w:iCs/>
          <w:lang w:val="nl-NL"/>
        </w:rPr>
        <w:t xml:space="preserve">VND, tổng tài sản là </w:t>
      </w:r>
      <w:r w:rsidR="005A4EC5" w:rsidRPr="005A4EC5">
        <w:rPr>
          <w:rFonts w:ascii="Times New Roman" w:hAnsi="Times New Roman" w:cs="Times New Roman"/>
          <w:iCs/>
        </w:rPr>
        <w:t xml:space="preserve"> </w:t>
      </w:r>
      <w:r w:rsidR="00E91CFA" w:rsidRPr="00E91CFA">
        <w:rPr>
          <w:rFonts w:ascii="Times New Roman" w:hAnsi="Times New Roman" w:cs="Times New Roman"/>
          <w:iCs/>
        </w:rPr>
        <w:t xml:space="preserve">2.612.440.517.289 </w:t>
      </w:r>
      <w:r w:rsidR="003630A6" w:rsidRPr="003630A6">
        <w:rPr>
          <w:rFonts w:ascii="Times New Roman" w:hAnsi="Times New Roman" w:cs="Times New Roman"/>
          <w:iCs/>
          <w:lang w:val="nl-NL"/>
        </w:rPr>
        <w:t>VND.</w:t>
      </w:r>
    </w:p>
    <w:p w14:paraId="0ADE8F6A" w14:textId="77777777" w:rsidR="003630A6" w:rsidRPr="003630A6" w:rsidRDefault="003630A6"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iCs/>
          <w:lang w:val="nl-NL"/>
        </w:rPr>
      </w:pPr>
      <w:r w:rsidRPr="003630A6">
        <w:rPr>
          <w:rFonts w:ascii="Times New Roman" w:hAnsi="Times New Roman" w:cs="Times New Roman"/>
          <w:iCs/>
          <w:lang w:val="nl-NL"/>
        </w:rPr>
        <w:t>Mục tiêu hoạt động:</w:t>
      </w:r>
    </w:p>
    <w:p w14:paraId="17308ADC" w14:textId="77777777" w:rsidR="003630A6" w:rsidRPr="003630A6" w:rsidRDefault="003630A6" w:rsidP="00C17FAC">
      <w:pPr>
        <w:tabs>
          <w:tab w:val="left" w:pos="900"/>
          <w:tab w:val="left" w:pos="3240"/>
        </w:tabs>
        <w:ind w:left="900"/>
        <w:jc w:val="both"/>
        <w:rPr>
          <w:rFonts w:ascii="Times New Roman" w:hAnsi="Times New Roman" w:cs="Times New Roman"/>
          <w:iCs/>
          <w:lang w:val="nl-NL"/>
        </w:rPr>
      </w:pPr>
      <w:r w:rsidRPr="003630A6">
        <w:rPr>
          <w:rFonts w:ascii="Times New Roman" w:hAnsi="Times New Roman" w:cs="Times New Roman"/>
          <w:iCs/>
          <w:lang w:val="nl-NL"/>
        </w:rPr>
        <w:t>Hoạt động chính của Công ty là: môi giới chứng khoán, tự doanh chứng khoán, bảo lãnh phát hành chứng khoán và tư vấn đầu tư chứng khoán.</w:t>
      </w:r>
    </w:p>
    <w:p w14:paraId="3C4BD9FC" w14:textId="77777777" w:rsidR="003630A6" w:rsidRPr="003630A6" w:rsidRDefault="003630A6"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iCs/>
          <w:lang w:val="nl-NL"/>
        </w:rPr>
      </w:pPr>
      <w:r w:rsidRPr="003630A6">
        <w:rPr>
          <w:rFonts w:ascii="Times New Roman" w:hAnsi="Times New Roman" w:cs="Times New Roman"/>
          <w:lang w:val="nl-NL"/>
        </w:rPr>
        <w:t>Hạn chế đầu tư</w:t>
      </w:r>
      <w:r w:rsidRPr="003630A6">
        <w:rPr>
          <w:rFonts w:ascii="Times New Roman" w:hAnsi="Times New Roman" w:cs="Times New Roman"/>
          <w:iCs/>
          <w:lang w:val="nl-NL"/>
        </w:rPr>
        <w:t>:</w:t>
      </w:r>
    </w:p>
    <w:p w14:paraId="44F67E00" w14:textId="77777777" w:rsidR="003630A6" w:rsidRPr="003630A6" w:rsidRDefault="003630A6" w:rsidP="00C17FAC">
      <w:pPr>
        <w:tabs>
          <w:tab w:val="left" w:pos="900"/>
          <w:tab w:val="left" w:pos="3240"/>
        </w:tabs>
        <w:ind w:left="896"/>
        <w:jc w:val="both"/>
        <w:rPr>
          <w:rFonts w:ascii="Times New Roman" w:hAnsi="Times New Roman" w:cs="Times New Roman"/>
          <w:iCs/>
          <w:lang w:val="vi-VN"/>
        </w:rPr>
      </w:pPr>
      <w:r w:rsidRPr="003630A6">
        <w:rPr>
          <w:rFonts w:ascii="Times New Roman" w:hAnsi="Times New Roman" w:cs="Times New Roman"/>
          <w:lang w:val="vi-VN"/>
        </w:rPr>
        <w:t xml:space="preserve">Công ty thực hiện theo Điều 28, Thông tư </w:t>
      </w:r>
      <w:r w:rsidRPr="003630A6">
        <w:rPr>
          <w:rFonts w:ascii="Times New Roman" w:hAnsi="Times New Roman" w:cs="Times New Roman"/>
          <w:lang w:val="nl-NL"/>
        </w:rPr>
        <w:t xml:space="preserve">số </w:t>
      </w:r>
      <w:r w:rsidRPr="003630A6">
        <w:rPr>
          <w:rFonts w:ascii="Times New Roman" w:hAnsi="Times New Roman" w:cs="Times New Roman"/>
          <w:lang w:val="vi-VN"/>
        </w:rPr>
        <w:t>121/2021/TT</w:t>
      </w:r>
      <w:r w:rsidRPr="003630A6">
        <w:rPr>
          <w:rFonts w:ascii="Times New Roman" w:hAnsi="Times New Roman" w:cs="Times New Roman"/>
          <w:iCs/>
          <w:lang w:val="vi-VN"/>
        </w:rPr>
        <w:t>-BTC ngày 31 tháng 12 năm 2021 và các sửa đổi bổ sung như sau:</w:t>
      </w:r>
    </w:p>
    <w:p w14:paraId="3F4C9D97" w14:textId="77777777" w:rsidR="003630A6" w:rsidRPr="003630A6" w:rsidRDefault="003630A6" w:rsidP="00C17FAC">
      <w:pPr>
        <w:numPr>
          <w:ilvl w:val="1"/>
          <w:numId w:val="8"/>
        </w:numPr>
        <w:spacing w:before="20" w:after="0" w:line="240" w:lineRule="auto"/>
        <w:ind w:left="1260"/>
        <w:jc w:val="both"/>
        <w:rPr>
          <w:rFonts w:ascii="Times New Roman" w:hAnsi="Times New Roman" w:cs="Times New Roman"/>
          <w:iCs/>
          <w:lang w:val="nl-NL"/>
        </w:rPr>
      </w:pPr>
      <w:r w:rsidRPr="003630A6">
        <w:rPr>
          <w:rFonts w:ascii="Times New Roman" w:hAnsi="Times New Roman" w:cs="Times New Roman"/>
          <w:iCs/>
          <w:lang w:val="nl-NL"/>
        </w:rPr>
        <w:t>Công ty không được mua, góp vốn mua bất động sản trừ trường hợp để sử dụng làm trụ sở chính, chi nhánh, phòng giao dịch phục vụ trực tiếp cho các hoạt động nghiệp vụ của Công ty.</w:t>
      </w:r>
    </w:p>
    <w:p w14:paraId="794690A7" w14:textId="77777777" w:rsidR="003630A6" w:rsidRPr="003630A6" w:rsidRDefault="003630A6" w:rsidP="00C17FAC">
      <w:pPr>
        <w:numPr>
          <w:ilvl w:val="1"/>
          <w:numId w:val="8"/>
        </w:numPr>
        <w:spacing w:before="20" w:after="0" w:line="240" w:lineRule="auto"/>
        <w:ind w:left="1260"/>
        <w:jc w:val="both"/>
        <w:rPr>
          <w:rFonts w:ascii="Times New Roman" w:hAnsi="Times New Roman" w:cs="Times New Roman"/>
          <w:iCs/>
          <w:lang w:val="nl-NL"/>
        </w:rPr>
      </w:pPr>
      <w:r w:rsidRPr="003630A6">
        <w:rPr>
          <w:rFonts w:ascii="Times New Roman" w:hAnsi="Times New Roman" w:cs="Times New Roman"/>
          <w:iCs/>
          <w:lang w:val="nl-NL"/>
        </w:rPr>
        <w:t>Công ty không được mua, đầu tư bất động sản để sử dụng làm trụ sở chính, chi nhánh, phòng giao dịch phục vụ trực tiếp cho các hoạt động nghiệp vụ của Công ty với giá trị còn lại vượt quá năm mươi phần trăm (50%) tổng tài sản của Công ty.</w:t>
      </w:r>
    </w:p>
    <w:p w14:paraId="23285EF7" w14:textId="77777777" w:rsidR="003630A6" w:rsidRPr="003630A6" w:rsidRDefault="003630A6" w:rsidP="00C17FAC">
      <w:pPr>
        <w:numPr>
          <w:ilvl w:val="1"/>
          <w:numId w:val="8"/>
        </w:numPr>
        <w:spacing w:before="20" w:after="0" w:line="240" w:lineRule="auto"/>
        <w:ind w:left="1260"/>
        <w:jc w:val="both"/>
        <w:rPr>
          <w:rFonts w:ascii="Times New Roman" w:hAnsi="Times New Roman" w:cs="Times New Roman"/>
          <w:iCs/>
          <w:lang w:val="nl-NL"/>
        </w:rPr>
      </w:pPr>
      <w:r w:rsidRPr="003630A6">
        <w:rPr>
          <w:rFonts w:ascii="Times New Roman" w:hAnsi="Times New Roman" w:cs="Times New Roman"/>
          <w:iCs/>
          <w:lang w:val="nl-NL"/>
        </w:rPr>
        <w:t>Công ty không được sử dụng quá bảy mươi phần trăm (70%) vốn chủ sở hữu để đầu tư mua trái phiếu doanh nghiệp hoặc góp vốn sở hữu vào tổ chức khác, trong đó không sử dụng quá 20% vốn chủ sở hữu để đầu tư vào các công ty chưa niêm yết.</w:t>
      </w:r>
    </w:p>
    <w:p w14:paraId="5ECFECCA" w14:textId="77777777" w:rsidR="003630A6" w:rsidRPr="003630A6" w:rsidRDefault="003630A6" w:rsidP="00C17FAC">
      <w:pPr>
        <w:numPr>
          <w:ilvl w:val="1"/>
          <w:numId w:val="8"/>
        </w:numPr>
        <w:spacing w:before="20" w:after="0" w:line="240" w:lineRule="auto"/>
        <w:ind w:left="1260"/>
        <w:jc w:val="both"/>
        <w:rPr>
          <w:rFonts w:ascii="Times New Roman" w:hAnsi="Times New Roman" w:cs="Times New Roman"/>
          <w:iCs/>
          <w:lang w:val="nl-NL"/>
        </w:rPr>
      </w:pPr>
      <w:r w:rsidRPr="003630A6">
        <w:rPr>
          <w:rFonts w:ascii="Times New Roman" w:hAnsi="Times New Roman" w:cs="Times New Roman"/>
          <w:iCs/>
          <w:lang w:val="nl-NL"/>
        </w:rPr>
        <w:t>Công ty không được trực tiếp hoặc ủy thác cho tổ chức, cá nhân khác thực hiện:</w:t>
      </w:r>
    </w:p>
    <w:p w14:paraId="69BBF106"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Đầu tư vào cổ phiếu hoặc phần vốn góp của công ty có sở hữu trên năm mươi phần trăm (50%) vốn điều lệ của Công ty, trừ trường hợp mua cổ phiếu lô lẻ theo yêu cầu của khách hàng;</w:t>
      </w:r>
    </w:p>
    <w:p w14:paraId="6A1A65BE"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Cùng với người có liên quan đầu tư từ năm phần trăm (5%) trở lên vốn điều lệ của công ty chứng khoán khác;</w:t>
      </w:r>
    </w:p>
    <w:p w14:paraId="11BE1FD0"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Đầu tư quá hai mươi phần trăm (20%) tổng số cổ phiếu, chứng chỉ quỹ đang lưu hành của một tổ chức niêm yết;</w:t>
      </w:r>
    </w:p>
    <w:p w14:paraId="45D736B8"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Đầu tư quá mười lăm phần trăm (15%) tổng số cổ phiếu, chứng chỉ quỹ đang lưu hành của một tổ chức chưa niêm yết, quy định này không áp dụng đối với chứng chỉ quỹ thành viên;</w:t>
      </w:r>
    </w:p>
    <w:p w14:paraId="6C5B079C"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lastRenderedPageBreak/>
        <w:t>Đầu tư hoặc góp vốn quá mười phần trăm (10%) tổng số vốn góp của một công ty trách nhiệm hữu hạn hoặc dự án kinh doanh;</w:t>
      </w:r>
    </w:p>
    <w:p w14:paraId="7B3FD28C"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Đầu tư hoặc góp vốn quá mười lăm phần trăm (15%) vốn chủ sở hữu vào một tổ chức hoặc dự án kinh doanh.</w:t>
      </w:r>
    </w:p>
    <w:p w14:paraId="5A7D2DD5" w14:textId="77777777" w:rsidR="003630A6" w:rsidRPr="003630A6" w:rsidRDefault="003630A6" w:rsidP="00C17FAC">
      <w:pPr>
        <w:numPr>
          <w:ilvl w:val="1"/>
          <w:numId w:val="8"/>
        </w:numPr>
        <w:spacing w:before="20" w:after="0" w:line="240" w:lineRule="auto"/>
        <w:ind w:left="1260"/>
        <w:jc w:val="both"/>
        <w:rPr>
          <w:rFonts w:ascii="Times New Roman" w:hAnsi="Times New Roman" w:cs="Times New Roman"/>
          <w:iCs/>
          <w:lang w:val="nl-NL"/>
        </w:rPr>
      </w:pPr>
      <w:r w:rsidRPr="003630A6">
        <w:rPr>
          <w:rFonts w:ascii="Times New Roman" w:hAnsi="Times New Roman" w:cs="Times New Roman"/>
          <w:iCs/>
          <w:lang w:val="nl-NL"/>
        </w:rPr>
        <w:t xml:space="preserve">Công ty được thành lập, mua lại công ty quản lý quỹ làm công ty con. Trong trường hợp này Công ty không phải tuân thủ các quy định sau: </w:t>
      </w:r>
    </w:p>
    <w:p w14:paraId="0F5430A7"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Đầu tư quá hai mươi phần trăm (20%) tổng số cổ phiếu, chứng chỉ quỹ đang lưu hành của một tổ chức niêm yết;</w:t>
      </w:r>
    </w:p>
    <w:p w14:paraId="2BDB3C34"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Đầu tư quá mười lăm phần trăm (15%) tổng số cổ phiếu, chứng chỉ quỹ đang lưu hành của một tổ chức chưa niêm yết, quy định này không áp dụng đối với chứng chỉ quỹ thành viên;</w:t>
      </w:r>
    </w:p>
    <w:p w14:paraId="14A15FF3"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Đầu tư hoặc góp vốn quá mười phần trăm (10%) tổng số vốn góp của một công ty trách nhiệm hữu hạn hoặc dự án kinh doanh.</w:t>
      </w:r>
    </w:p>
    <w:p w14:paraId="0DEAA494" w14:textId="77777777" w:rsidR="003630A6" w:rsidRPr="003630A6" w:rsidRDefault="003630A6" w:rsidP="00C17FAC">
      <w:pPr>
        <w:ind w:left="1276" w:hanging="16"/>
        <w:jc w:val="both"/>
        <w:rPr>
          <w:rFonts w:ascii="Times New Roman" w:hAnsi="Times New Roman" w:cs="Times New Roman"/>
          <w:iCs/>
          <w:lang w:val="nl-NL"/>
        </w:rPr>
      </w:pPr>
    </w:p>
    <w:p w14:paraId="7DB87730" w14:textId="77777777" w:rsidR="003630A6" w:rsidRPr="003630A6" w:rsidRDefault="003630A6" w:rsidP="00C17FAC">
      <w:pPr>
        <w:ind w:left="1276" w:hanging="16"/>
        <w:jc w:val="both"/>
        <w:rPr>
          <w:rFonts w:ascii="Times New Roman" w:hAnsi="Times New Roman" w:cs="Times New Roman"/>
          <w:iCs/>
          <w:lang w:val="nl-NL"/>
        </w:rPr>
      </w:pPr>
      <w:r w:rsidRPr="003630A6">
        <w:rPr>
          <w:rFonts w:ascii="Times New Roman" w:hAnsi="Times New Roman" w:cs="Times New Roman"/>
          <w:iCs/>
          <w:lang w:val="nl-NL"/>
        </w:rPr>
        <w:t>Bên cạnh đó, Công ty dự kiến thành lập và mua lại công ty quản lý quỹ làm công ty con phải đáp ứng các điều kiện sau:</w:t>
      </w:r>
    </w:p>
    <w:p w14:paraId="28C159D6"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Vốn chủ sở hữu sau khi góp vốn thành lập, mua lại công ty quản lý quỹ tối thiểu phải bằng vốn pháp định cho các nghiệp vụ kinh doanh Công ty đang thực hiện;</w:t>
      </w:r>
    </w:p>
    <w:p w14:paraId="1CA021B7"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Tỷ lệ vốn khả dụng sau khi góp vốn thành lập, mua lại công ty quản lý quỹ phải đạt một trăm tám mươi phần trăm (180%);</w:t>
      </w:r>
    </w:p>
    <w:p w14:paraId="463A1B15" w14:textId="77777777" w:rsidR="003630A6" w:rsidRPr="003630A6" w:rsidRDefault="003630A6" w:rsidP="00C17FAC">
      <w:pPr>
        <w:numPr>
          <w:ilvl w:val="1"/>
          <w:numId w:val="9"/>
        </w:numPr>
        <w:tabs>
          <w:tab w:val="left" w:pos="1620"/>
        </w:tabs>
        <w:spacing w:before="20" w:after="0" w:line="240" w:lineRule="auto"/>
        <w:ind w:left="1620"/>
        <w:jc w:val="both"/>
        <w:rPr>
          <w:rFonts w:ascii="Times New Roman" w:hAnsi="Times New Roman" w:cs="Times New Roman"/>
          <w:iCs/>
          <w:lang w:val="nl-NL"/>
        </w:rPr>
      </w:pPr>
      <w:r w:rsidRPr="003630A6">
        <w:rPr>
          <w:rFonts w:ascii="Times New Roman" w:hAnsi="Times New Roman" w:cs="Times New Roman"/>
          <w:iCs/>
          <w:lang w:val="nl-NL"/>
        </w:rPr>
        <w:t xml:space="preserve">Công ty sau khi góp vốn thành lập, mua lại công ty quản lý quỹ phải đảm bảo tuân thủ các quy định sau: </w:t>
      </w:r>
    </w:p>
    <w:p w14:paraId="3E2DD7E9" w14:textId="77777777" w:rsidR="003630A6" w:rsidRPr="003630A6" w:rsidRDefault="003630A6" w:rsidP="00C17FAC">
      <w:pPr>
        <w:pStyle w:val="oancuaDanhsach"/>
        <w:numPr>
          <w:ilvl w:val="0"/>
          <w:numId w:val="16"/>
        </w:numPr>
        <w:tabs>
          <w:tab w:val="left" w:pos="1980"/>
        </w:tabs>
        <w:spacing w:before="20" w:after="0" w:line="240" w:lineRule="auto"/>
        <w:ind w:left="1980"/>
        <w:contextualSpacing w:val="0"/>
        <w:jc w:val="both"/>
        <w:rPr>
          <w:rFonts w:ascii="Times New Roman" w:hAnsi="Times New Roman" w:cs="Times New Roman"/>
          <w:iCs/>
          <w:lang w:val="nl-NL"/>
        </w:rPr>
      </w:pPr>
      <w:r w:rsidRPr="003630A6">
        <w:rPr>
          <w:rFonts w:ascii="Times New Roman" w:hAnsi="Times New Roman" w:cs="Times New Roman"/>
          <w:iCs/>
          <w:lang w:val="nl-NL"/>
        </w:rPr>
        <w:t>Tỷ lệ tổng nợ trên vốn chủ sở hữu của Công ty không vượt quá 3 lần. Giá trị tổng nợ theo quy định này không bao gồm: tiền gửi giao dịch chứng khoán của khách hàng; quỹ khen thưởng, phúc lợi; dự phòng trợ cấp mất việc làm; dự phòng bồi thường thiệt hại cho nhà đầu tư.</w:t>
      </w:r>
    </w:p>
    <w:p w14:paraId="7FC0D2F8" w14:textId="77777777" w:rsidR="003630A6" w:rsidRPr="003630A6" w:rsidRDefault="003630A6" w:rsidP="00C17FAC">
      <w:pPr>
        <w:pStyle w:val="oancuaDanhsach"/>
        <w:numPr>
          <w:ilvl w:val="0"/>
          <w:numId w:val="16"/>
        </w:numPr>
        <w:tabs>
          <w:tab w:val="left" w:pos="1980"/>
        </w:tabs>
        <w:spacing w:before="20" w:after="0" w:line="240" w:lineRule="auto"/>
        <w:ind w:left="1980"/>
        <w:contextualSpacing w:val="0"/>
        <w:jc w:val="both"/>
        <w:rPr>
          <w:rFonts w:ascii="Times New Roman" w:hAnsi="Times New Roman" w:cs="Times New Roman"/>
          <w:iCs/>
          <w:lang w:val="nl-NL"/>
        </w:rPr>
      </w:pPr>
      <w:r w:rsidRPr="003630A6">
        <w:rPr>
          <w:rFonts w:ascii="Times New Roman" w:hAnsi="Times New Roman" w:cs="Times New Roman"/>
          <w:iCs/>
          <w:lang w:val="nl-NL"/>
        </w:rPr>
        <w:t>Nợ ngắn hạn của Công ty tối đa bằng tài sản ngắn hạn.</w:t>
      </w:r>
    </w:p>
    <w:p w14:paraId="236A5F51" w14:textId="3B85E222" w:rsidR="003630A6" w:rsidRPr="003630A6" w:rsidRDefault="003630A6"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iCs/>
          <w:lang w:val="nl-NL"/>
        </w:rPr>
      </w:pPr>
      <w:r w:rsidRPr="003630A6">
        <w:rPr>
          <w:rFonts w:ascii="Times New Roman" w:hAnsi="Times New Roman" w:cs="Times New Roman"/>
          <w:lang w:val="nl-NL"/>
        </w:rPr>
        <w:t>Cấu trúc</w:t>
      </w:r>
      <w:r w:rsidR="007C4901">
        <w:rPr>
          <w:rFonts w:ascii="Times New Roman" w:hAnsi="Times New Roman" w:cs="Times New Roman"/>
          <w:lang w:val="nl-NL"/>
        </w:rPr>
        <w:t xml:space="preserve"> Tập đoàn</w:t>
      </w:r>
      <w:r w:rsidRPr="003630A6">
        <w:rPr>
          <w:rFonts w:ascii="Times New Roman" w:hAnsi="Times New Roman" w:cs="Times New Roman"/>
          <w:iCs/>
          <w:lang w:val="nl-NL"/>
        </w:rPr>
        <w:t>:</w:t>
      </w:r>
    </w:p>
    <w:p w14:paraId="42D77D91" w14:textId="77777777" w:rsidR="003630A6" w:rsidRPr="003630A6" w:rsidRDefault="003630A6" w:rsidP="00C17FAC">
      <w:pPr>
        <w:ind w:left="546" w:firstLine="305"/>
        <w:jc w:val="both"/>
        <w:rPr>
          <w:rFonts w:ascii="Times New Roman" w:hAnsi="Times New Roman" w:cs="Times New Roman"/>
          <w:b/>
          <w:i/>
          <w:color w:val="000000" w:themeColor="text1"/>
          <w:szCs w:val="24"/>
          <w:lang w:val="nl-NL"/>
        </w:rPr>
      </w:pPr>
      <w:r w:rsidRPr="003630A6">
        <w:rPr>
          <w:rFonts w:ascii="Times New Roman" w:hAnsi="Times New Roman" w:cs="Times New Roman"/>
          <w:b/>
          <w:i/>
          <w:color w:val="000000" w:themeColor="text1"/>
          <w:szCs w:val="24"/>
          <w:lang w:val="nl-NL"/>
        </w:rPr>
        <w:t>Các công ty con</w:t>
      </w:r>
    </w:p>
    <w:tbl>
      <w:tblPr>
        <w:tblW w:w="8828" w:type="dxa"/>
        <w:tblInd w:w="851" w:type="dxa"/>
        <w:tblCellMar>
          <w:left w:w="29" w:type="dxa"/>
          <w:right w:w="29" w:type="dxa"/>
        </w:tblCellMar>
        <w:tblLook w:val="0000" w:firstRow="0" w:lastRow="0" w:firstColumn="0" w:lastColumn="0" w:noHBand="0" w:noVBand="0"/>
      </w:tblPr>
      <w:tblGrid>
        <w:gridCol w:w="1569"/>
        <w:gridCol w:w="2268"/>
        <w:gridCol w:w="2835"/>
        <w:gridCol w:w="720"/>
        <w:gridCol w:w="718"/>
        <w:gridCol w:w="718"/>
      </w:tblGrid>
      <w:tr w:rsidR="003630A6" w:rsidRPr="003630A6" w14:paraId="391E46F8" w14:textId="77777777" w:rsidTr="00225854">
        <w:trPr>
          <w:tblHeader/>
        </w:trPr>
        <w:tc>
          <w:tcPr>
            <w:tcW w:w="1569" w:type="dxa"/>
            <w:tcBorders>
              <w:bottom w:val="single" w:sz="4" w:space="0" w:color="auto"/>
            </w:tcBorders>
            <w:vAlign w:val="bottom"/>
          </w:tcPr>
          <w:p w14:paraId="5FF90707" w14:textId="77777777" w:rsidR="003630A6" w:rsidRPr="003630A6" w:rsidRDefault="003630A6" w:rsidP="00C17FAC">
            <w:pPr>
              <w:jc w:val="both"/>
              <w:rPr>
                <w:rFonts w:ascii="Times New Roman" w:hAnsi="Times New Roman" w:cs="Times New Roman"/>
                <w:bCs/>
                <w:iCs/>
                <w:color w:val="000000" w:themeColor="text1"/>
                <w:sz w:val="20"/>
                <w:lang w:val="nl-NL"/>
              </w:rPr>
            </w:pPr>
            <w:r w:rsidRPr="003630A6">
              <w:rPr>
                <w:rFonts w:ascii="Times New Roman" w:hAnsi="Times New Roman" w:cs="Times New Roman"/>
                <w:bCs/>
                <w:iCs/>
                <w:color w:val="000000" w:themeColor="text1"/>
                <w:sz w:val="20"/>
                <w:lang w:val="nl-NL"/>
              </w:rPr>
              <w:t>Tên công ty</w:t>
            </w:r>
          </w:p>
        </w:tc>
        <w:tc>
          <w:tcPr>
            <w:tcW w:w="2268" w:type="dxa"/>
            <w:tcBorders>
              <w:bottom w:val="single" w:sz="4" w:space="0" w:color="auto"/>
            </w:tcBorders>
            <w:vAlign w:val="bottom"/>
          </w:tcPr>
          <w:p w14:paraId="6F8F9233" w14:textId="77777777" w:rsidR="003630A6" w:rsidRPr="003630A6" w:rsidRDefault="003630A6" w:rsidP="00C17FAC">
            <w:pPr>
              <w:ind w:left="115"/>
              <w:jc w:val="both"/>
              <w:rPr>
                <w:rFonts w:ascii="Times New Roman" w:hAnsi="Times New Roman" w:cs="Times New Roman"/>
                <w:bCs/>
                <w:iCs/>
                <w:color w:val="000000" w:themeColor="text1"/>
                <w:sz w:val="20"/>
                <w:lang w:val="nl-NL"/>
              </w:rPr>
            </w:pPr>
            <w:r w:rsidRPr="003630A6">
              <w:rPr>
                <w:rFonts w:ascii="Times New Roman" w:hAnsi="Times New Roman" w:cs="Times New Roman"/>
                <w:bCs/>
                <w:iCs/>
                <w:color w:val="000000" w:themeColor="text1"/>
                <w:sz w:val="20"/>
                <w:lang w:val="nl-NL"/>
              </w:rPr>
              <w:t>Địa chỉ trụ sở chính</w:t>
            </w:r>
          </w:p>
        </w:tc>
        <w:tc>
          <w:tcPr>
            <w:tcW w:w="2835" w:type="dxa"/>
            <w:tcBorders>
              <w:bottom w:val="single" w:sz="4" w:space="0" w:color="auto"/>
            </w:tcBorders>
            <w:vAlign w:val="bottom"/>
          </w:tcPr>
          <w:p w14:paraId="71E895A0" w14:textId="77777777" w:rsidR="003630A6" w:rsidRPr="003630A6" w:rsidRDefault="003630A6" w:rsidP="00C17FAC">
            <w:pPr>
              <w:ind w:left="179"/>
              <w:jc w:val="both"/>
              <w:rPr>
                <w:rFonts w:ascii="Times New Roman" w:hAnsi="Times New Roman" w:cs="Times New Roman"/>
                <w:bCs/>
                <w:iCs/>
                <w:color w:val="000000" w:themeColor="text1"/>
                <w:sz w:val="20"/>
                <w:lang w:val="nl-NL"/>
              </w:rPr>
            </w:pPr>
            <w:r w:rsidRPr="003630A6">
              <w:rPr>
                <w:rFonts w:ascii="Times New Roman" w:hAnsi="Times New Roman" w:cs="Times New Roman"/>
                <w:bCs/>
                <w:iCs/>
                <w:color w:val="000000" w:themeColor="text1"/>
                <w:sz w:val="20"/>
                <w:lang w:val="nl-NL"/>
              </w:rPr>
              <w:t>Hoạt động kinh doanh chính</w:t>
            </w:r>
          </w:p>
        </w:tc>
        <w:tc>
          <w:tcPr>
            <w:tcW w:w="720" w:type="dxa"/>
            <w:tcBorders>
              <w:bottom w:val="single" w:sz="4" w:space="0" w:color="auto"/>
            </w:tcBorders>
            <w:vAlign w:val="bottom"/>
          </w:tcPr>
          <w:p w14:paraId="02C118EF" w14:textId="77777777" w:rsidR="003630A6" w:rsidRPr="003630A6" w:rsidRDefault="003630A6" w:rsidP="00C17FAC">
            <w:pPr>
              <w:jc w:val="both"/>
              <w:rPr>
                <w:rFonts w:ascii="Times New Roman" w:hAnsi="Times New Roman" w:cs="Times New Roman"/>
                <w:color w:val="000000" w:themeColor="text1"/>
                <w:sz w:val="20"/>
                <w:lang w:val="nl-NL"/>
              </w:rPr>
            </w:pPr>
            <w:r w:rsidRPr="003630A6">
              <w:rPr>
                <w:rFonts w:ascii="Times New Roman" w:hAnsi="Times New Roman" w:cs="Times New Roman"/>
                <w:color w:val="000000" w:themeColor="text1"/>
                <w:sz w:val="20"/>
                <w:lang w:val="nl-NL"/>
              </w:rPr>
              <w:t>Tỷ lệ vốn góp</w:t>
            </w:r>
          </w:p>
        </w:tc>
        <w:tc>
          <w:tcPr>
            <w:tcW w:w="718" w:type="dxa"/>
            <w:tcBorders>
              <w:bottom w:val="single" w:sz="4" w:space="0" w:color="auto"/>
            </w:tcBorders>
            <w:vAlign w:val="bottom"/>
          </w:tcPr>
          <w:p w14:paraId="44E63B67" w14:textId="77777777" w:rsidR="003630A6" w:rsidRPr="003630A6" w:rsidRDefault="003630A6" w:rsidP="00C17FAC">
            <w:pPr>
              <w:ind w:left="43"/>
              <w:jc w:val="both"/>
              <w:rPr>
                <w:rFonts w:ascii="Times New Roman" w:hAnsi="Times New Roman" w:cs="Times New Roman"/>
                <w:bCs/>
                <w:iCs/>
                <w:color w:val="000000" w:themeColor="text1"/>
                <w:sz w:val="20"/>
                <w:lang w:val="nl-NL"/>
              </w:rPr>
            </w:pPr>
            <w:r w:rsidRPr="003630A6">
              <w:rPr>
                <w:rFonts w:ascii="Times New Roman" w:hAnsi="Times New Roman" w:cs="Times New Roman"/>
                <w:bCs/>
                <w:iCs/>
                <w:color w:val="000000" w:themeColor="text1"/>
                <w:sz w:val="20"/>
                <w:lang w:val="nl-NL"/>
              </w:rPr>
              <w:t xml:space="preserve">Tỷ lệ </w:t>
            </w:r>
          </w:p>
          <w:p w14:paraId="4F81A933" w14:textId="77777777" w:rsidR="003630A6" w:rsidRPr="003630A6" w:rsidRDefault="003630A6" w:rsidP="00C17FAC">
            <w:pPr>
              <w:ind w:left="43"/>
              <w:jc w:val="both"/>
              <w:rPr>
                <w:rFonts w:ascii="Times New Roman" w:hAnsi="Times New Roman" w:cs="Times New Roman"/>
                <w:bCs/>
                <w:iCs/>
                <w:color w:val="000000" w:themeColor="text1"/>
                <w:sz w:val="20"/>
                <w:lang w:val="nl-NL"/>
              </w:rPr>
            </w:pPr>
            <w:r w:rsidRPr="003630A6">
              <w:rPr>
                <w:rFonts w:ascii="Times New Roman" w:hAnsi="Times New Roman" w:cs="Times New Roman"/>
                <w:bCs/>
                <w:iCs/>
                <w:color w:val="000000" w:themeColor="text1"/>
                <w:sz w:val="20"/>
                <w:lang w:val="nl-NL"/>
              </w:rPr>
              <w:t>lợi ích</w:t>
            </w:r>
          </w:p>
        </w:tc>
        <w:tc>
          <w:tcPr>
            <w:tcW w:w="718" w:type="dxa"/>
            <w:tcBorders>
              <w:bottom w:val="single" w:sz="4" w:space="0" w:color="auto"/>
            </w:tcBorders>
            <w:vAlign w:val="bottom"/>
          </w:tcPr>
          <w:p w14:paraId="3C44DEA5" w14:textId="77777777" w:rsidR="003630A6" w:rsidRPr="003630A6" w:rsidRDefault="003630A6" w:rsidP="00C17FAC">
            <w:pPr>
              <w:pStyle w:val="Chntrang"/>
              <w:ind w:left="43"/>
              <w:jc w:val="both"/>
              <w:rPr>
                <w:rFonts w:ascii="Times New Roman" w:hAnsi="Times New Roman" w:cs="Times New Roman"/>
                <w:bCs/>
                <w:iCs/>
                <w:color w:val="000000" w:themeColor="text1"/>
                <w:sz w:val="20"/>
                <w:lang w:val="nl-NL"/>
              </w:rPr>
            </w:pPr>
            <w:r w:rsidRPr="003630A6">
              <w:rPr>
                <w:rFonts w:ascii="Times New Roman" w:hAnsi="Times New Roman" w:cs="Times New Roman"/>
                <w:bCs/>
                <w:iCs/>
                <w:color w:val="000000" w:themeColor="text1"/>
                <w:sz w:val="20"/>
                <w:lang w:val="nl-NL"/>
              </w:rPr>
              <w:t>Tỷ lệ quyền biểu quyết</w:t>
            </w:r>
          </w:p>
        </w:tc>
      </w:tr>
      <w:tr w:rsidR="003630A6" w:rsidRPr="003630A6" w14:paraId="6933D79F" w14:textId="77777777" w:rsidTr="00225854">
        <w:trPr>
          <w:trHeight w:val="1273"/>
        </w:trPr>
        <w:tc>
          <w:tcPr>
            <w:tcW w:w="1569" w:type="dxa"/>
          </w:tcPr>
          <w:p w14:paraId="53D95FA9" w14:textId="5807FD2A" w:rsidR="003630A6" w:rsidRPr="003630A6" w:rsidRDefault="003630A6" w:rsidP="00C17FAC">
            <w:pPr>
              <w:jc w:val="both"/>
              <w:rPr>
                <w:rFonts w:ascii="Times New Roman" w:hAnsi="Times New Roman" w:cs="Times New Roman"/>
                <w:sz w:val="20"/>
                <w:lang w:val="nl-NL"/>
              </w:rPr>
            </w:pPr>
            <w:r w:rsidRPr="003630A6">
              <w:rPr>
                <w:rFonts w:ascii="Times New Roman" w:hAnsi="Times New Roman" w:cs="Times New Roman"/>
                <w:sz w:val="20"/>
                <w:lang w:val="nl-NL"/>
              </w:rPr>
              <w:t>Công ty TNHH Quản lý quỹ Thành Công</w:t>
            </w:r>
            <w:r w:rsidR="005A4EC5">
              <w:rPr>
                <w:rFonts w:ascii="Times New Roman" w:hAnsi="Times New Roman" w:cs="Times New Roman"/>
                <w:sz w:val="20"/>
                <w:lang w:val="nl-NL"/>
              </w:rPr>
              <w:t xml:space="preserve"> </w:t>
            </w:r>
            <w:r w:rsidRPr="003630A6">
              <w:rPr>
                <w:rFonts w:ascii="Times New Roman" w:hAnsi="Times New Roman" w:cs="Times New Roman"/>
                <w:sz w:val="20"/>
                <w:lang w:val="nl-NL"/>
              </w:rPr>
              <w:t>(TCAM)</w:t>
            </w:r>
          </w:p>
        </w:tc>
        <w:tc>
          <w:tcPr>
            <w:tcW w:w="2268" w:type="dxa"/>
          </w:tcPr>
          <w:p w14:paraId="5537C031" w14:textId="27ACC61C" w:rsidR="003630A6" w:rsidRPr="003630A6" w:rsidRDefault="003630A6" w:rsidP="00C17FAC">
            <w:pPr>
              <w:ind w:left="115"/>
              <w:jc w:val="both"/>
              <w:rPr>
                <w:rFonts w:ascii="Times New Roman" w:hAnsi="Times New Roman" w:cs="Times New Roman"/>
                <w:sz w:val="20"/>
                <w:lang w:val="nl-NL"/>
              </w:rPr>
            </w:pPr>
            <w:r w:rsidRPr="003630A6">
              <w:rPr>
                <w:rFonts w:ascii="Times New Roman" w:hAnsi="Times New Roman" w:cs="Times New Roman"/>
                <w:sz w:val="20"/>
                <w:lang w:val="nl-NL"/>
              </w:rPr>
              <w:t xml:space="preserve">Số 550 Âu Cơ, Phường </w:t>
            </w:r>
            <w:r w:rsidR="005853DF">
              <w:rPr>
                <w:rFonts w:ascii="Times New Roman" w:hAnsi="Times New Roman" w:cs="Times New Roman"/>
                <w:sz w:val="20"/>
                <w:lang w:val="nl-NL"/>
              </w:rPr>
              <w:t>Bảy Hiền</w:t>
            </w:r>
            <w:r w:rsidRPr="003630A6">
              <w:rPr>
                <w:rFonts w:ascii="Times New Roman" w:hAnsi="Times New Roman" w:cs="Times New Roman"/>
                <w:sz w:val="20"/>
                <w:lang w:val="nl-NL"/>
              </w:rPr>
              <w:t>, TP. Hồ Chí Minh</w:t>
            </w:r>
          </w:p>
        </w:tc>
        <w:tc>
          <w:tcPr>
            <w:tcW w:w="2835" w:type="dxa"/>
          </w:tcPr>
          <w:p w14:paraId="56D503EC" w14:textId="77777777" w:rsidR="003630A6" w:rsidRPr="003630A6" w:rsidRDefault="003630A6" w:rsidP="00C17FAC">
            <w:pPr>
              <w:ind w:left="179"/>
              <w:jc w:val="both"/>
              <w:rPr>
                <w:rFonts w:ascii="Times New Roman" w:hAnsi="Times New Roman" w:cs="Times New Roman"/>
                <w:sz w:val="20"/>
                <w:lang w:val="nl-NL"/>
              </w:rPr>
            </w:pPr>
            <w:r w:rsidRPr="003630A6">
              <w:rPr>
                <w:rFonts w:ascii="Times New Roman" w:hAnsi="Times New Roman" w:cs="Times New Roman"/>
                <w:sz w:val="20"/>
                <w:lang w:val="nl-NL"/>
              </w:rPr>
              <w:t>Quản lý quỹ đầu tư chứng khoán, quản lý danh mục đầu tư chứng khoán, tư vấn đầu tư chứng khoán</w:t>
            </w:r>
          </w:p>
        </w:tc>
        <w:tc>
          <w:tcPr>
            <w:tcW w:w="720" w:type="dxa"/>
          </w:tcPr>
          <w:p w14:paraId="450452B2" w14:textId="77777777" w:rsidR="003630A6" w:rsidRPr="003630A6" w:rsidRDefault="003630A6" w:rsidP="00C17FAC">
            <w:pPr>
              <w:ind w:left="43"/>
              <w:jc w:val="both"/>
              <w:rPr>
                <w:rFonts w:ascii="Times New Roman" w:hAnsi="Times New Roman" w:cs="Times New Roman"/>
                <w:sz w:val="20"/>
                <w:lang w:val="nl-NL"/>
              </w:rPr>
            </w:pPr>
            <w:r w:rsidRPr="003630A6">
              <w:rPr>
                <w:rFonts w:ascii="Times New Roman" w:hAnsi="Times New Roman" w:cs="Times New Roman"/>
                <w:sz w:val="20"/>
                <w:lang w:val="nl-NL"/>
              </w:rPr>
              <w:t>100%</w:t>
            </w:r>
          </w:p>
        </w:tc>
        <w:tc>
          <w:tcPr>
            <w:tcW w:w="718" w:type="dxa"/>
          </w:tcPr>
          <w:p w14:paraId="51E547F6" w14:textId="77777777" w:rsidR="003630A6" w:rsidRPr="003630A6" w:rsidRDefault="003630A6" w:rsidP="00C17FAC">
            <w:pPr>
              <w:ind w:left="43"/>
              <w:jc w:val="both"/>
              <w:rPr>
                <w:rFonts w:ascii="Times New Roman" w:hAnsi="Times New Roman" w:cs="Times New Roman"/>
                <w:sz w:val="20"/>
                <w:lang w:val="nl-NL"/>
              </w:rPr>
            </w:pPr>
            <w:r w:rsidRPr="003630A6">
              <w:rPr>
                <w:rFonts w:ascii="Times New Roman" w:hAnsi="Times New Roman" w:cs="Times New Roman"/>
                <w:sz w:val="20"/>
                <w:lang w:val="nl-NL"/>
              </w:rPr>
              <w:t>100%</w:t>
            </w:r>
          </w:p>
        </w:tc>
        <w:tc>
          <w:tcPr>
            <w:tcW w:w="718" w:type="dxa"/>
          </w:tcPr>
          <w:p w14:paraId="64068547" w14:textId="77777777" w:rsidR="003630A6" w:rsidRPr="003630A6" w:rsidRDefault="003630A6" w:rsidP="00C17FAC">
            <w:pPr>
              <w:ind w:left="43"/>
              <w:jc w:val="both"/>
              <w:rPr>
                <w:rFonts w:ascii="Times New Roman" w:hAnsi="Times New Roman" w:cs="Times New Roman"/>
                <w:sz w:val="20"/>
                <w:lang w:val="nl-NL"/>
              </w:rPr>
            </w:pPr>
            <w:r w:rsidRPr="003630A6">
              <w:rPr>
                <w:rFonts w:ascii="Times New Roman" w:hAnsi="Times New Roman" w:cs="Times New Roman"/>
                <w:sz w:val="20"/>
                <w:lang w:val="nl-NL"/>
              </w:rPr>
              <w:t>100%</w:t>
            </w:r>
          </w:p>
        </w:tc>
      </w:tr>
      <w:tr w:rsidR="003630A6" w:rsidRPr="003630A6" w14:paraId="6A4D2D77" w14:textId="77777777" w:rsidTr="00225854">
        <w:trPr>
          <w:trHeight w:val="807"/>
        </w:trPr>
        <w:tc>
          <w:tcPr>
            <w:tcW w:w="1569" w:type="dxa"/>
          </w:tcPr>
          <w:p w14:paraId="04E3DF02" w14:textId="77777777" w:rsidR="003630A6" w:rsidRPr="003630A6" w:rsidRDefault="003630A6" w:rsidP="00C17FAC">
            <w:pPr>
              <w:jc w:val="both"/>
              <w:rPr>
                <w:rFonts w:ascii="Times New Roman" w:hAnsi="Times New Roman" w:cs="Times New Roman"/>
                <w:sz w:val="20"/>
                <w:lang w:val="nl-NL"/>
              </w:rPr>
            </w:pPr>
            <w:r w:rsidRPr="003630A6">
              <w:rPr>
                <w:rFonts w:ascii="Times New Roman" w:hAnsi="Times New Roman" w:cs="Times New Roman"/>
                <w:sz w:val="20"/>
                <w:lang w:val="nl-NL"/>
              </w:rPr>
              <w:t>Quỹ đầu tư Thành Công (TCIF)</w:t>
            </w:r>
          </w:p>
        </w:tc>
        <w:tc>
          <w:tcPr>
            <w:tcW w:w="2268" w:type="dxa"/>
          </w:tcPr>
          <w:p w14:paraId="34EF06F3" w14:textId="5C216398" w:rsidR="003630A6" w:rsidRPr="003630A6" w:rsidRDefault="003630A6" w:rsidP="00C17FAC">
            <w:pPr>
              <w:ind w:left="115"/>
              <w:jc w:val="both"/>
              <w:rPr>
                <w:rFonts w:ascii="Times New Roman" w:hAnsi="Times New Roman" w:cs="Times New Roman"/>
                <w:sz w:val="20"/>
                <w:lang w:val="nl-NL"/>
              </w:rPr>
            </w:pPr>
            <w:r w:rsidRPr="003630A6">
              <w:rPr>
                <w:rFonts w:ascii="Times New Roman" w:hAnsi="Times New Roman" w:cs="Times New Roman"/>
                <w:sz w:val="20"/>
                <w:lang w:val="nl-NL"/>
              </w:rPr>
              <w:t xml:space="preserve">Số 550 Âu Cơ, Phường </w:t>
            </w:r>
            <w:r w:rsidR="005853DF">
              <w:rPr>
                <w:rFonts w:ascii="Times New Roman" w:hAnsi="Times New Roman" w:cs="Times New Roman"/>
                <w:sz w:val="20"/>
                <w:lang w:val="nl-NL"/>
              </w:rPr>
              <w:t>Bảy Hiền</w:t>
            </w:r>
            <w:r w:rsidRPr="003630A6">
              <w:rPr>
                <w:rFonts w:ascii="Times New Roman" w:hAnsi="Times New Roman" w:cs="Times New Roman"/>
                <w:sz w:val="20"/>
                <w:lang w:val="nl-NL"/>
              </w:rPr>
              <w:t>, TP. Hồ Chí Minh</w:t>
            </w:r>
          </w:p>
        </w:tc>
        <w:tc>
          <w:tcPr>
            <w:tcW w:w="2835" w:type="dxa"/>
          </w:tcPr>
          <w:p w14:paraId="50EA6D18" w14:textId="77777777" w:rsidR="003630A6" w:rsidRPr="003630A6" w:rsidRDefault="003630A6" w:rsidP="00C17FAC">
            <w:pPr>
              <w:ind w:left="179"/>
              <w:jc w:val="both"/>
              <w:rPr>
                <w:rFonts w:ascii="Times New Roman" w:hAnsi="Times New Roman" w:cs="Times New Roman"/>
                <w:sz w:val="20"/>
                <w:lang w:val="nl-NL"/>
              </w:rPr>
            </w:pPr>
            <w:r w:rsidRPr="003630A6">
              <w:rPr>
                <w:rFonts w:ascii="Times New Roman" w:hAnsi="Times New Roman" w:cs="Times New Roman"/>
                <w:sz w:val="20"/>
                <w:lang w:val="nl-NL"/>
              </w:rPr>
              <w:t>Đầu tư vào chứng khoán hoặc các dạng tài sản đầu tư khác, kể cả bất động sản</w:t>
            </w:r>
          </w:p>
        </w:tc>
        <w:tc>
          <w:tcPr>
            <w:tcW w:w="720" w:type="dxa"/>
          </w:tcPr>
          <w:p w14:paraId="4C68233C" w14:textId="77777777" w:rsidR="003630A6" w:rsidRPr="003630A6" w:rsidRDefault="003630A6" w:rsidP="00C17FAC">
            <w:pPr>
              <w:ind w:left="43"/>
              <w:jc w:val="both"/>
              <w:rPr>
                <w:rFonts w:ascii="Times New Roman" w:hAnsi="Times New Roman" w:cs="Times New Roman"/>
                <w:sz w:val="20"/>
                <w:lang w:val="nl-NL"/>
              </w:rPr>
            </w:pPr>
            <w:r w:rsidRPr="003630A6">
              <w:rPr>
                <w:rFonts w:ascii="Times New Roman" w:hAnsi="Times New Roman" w:cs="Times New Roman"/>
                <w:sz w:val="20"/>
                <w:lang w:val="nl-NL"/>
              </w:rPr>
              <w:t>98%</w:t>
            </w:r>
          </w:p>
        </w:tc>
        <w:tc>
          <w:tcPr>
            <w:tcW w:w="718" w:type="dxa"/>
          </w:tcPr>
          <w:p w14:paraId="521C95C1" w14:textId="77777777" w:rsidR="003630A6" w:rsidRPr="003630A6" w:rsidRDefault="003630A6" w:rsidP="00C17FAC">
            <w:pPr>
              <w:ind w:left="43"/>
              <w:jc w:val="both"/>
              <w:rPr>
                <w:rFonts w:ascii="Times New Roman" w:hAnsi="Times New Roman" w:cs="Times New Roman"/>
                <w:sz w:val="20"/>
                <w:lang w:val="nl-NL"/>
              </w:rPr>
            </w:pPr>
            <w:r w:rsidRPr="003630A6">
              <w:rPr>
                <w:rFonts w:ascii="Times New Roman" w:hAnsi="Times New Roman" w:cs="Times New Roman"/>
                <w:sz w:val="20"/>
                <w:lang w:val="nl-NL"/>
              </w:rPr>
              <w:t>98%</w:t>
            </w:r>
          </w:p>
        </w:tc>
        <w:tc>
          <w:tcPr>
            <w:tcW w:w="718" w:type="dxa"/>
          </w:tcPr>
          <w:p w14:paraId="2DA9E89A" w14:textId="77777777" w:rsidR="003630A6" w:rsidRPr="003630A6" w:rsidRDefault="003630A6" w:rsidP="00C17FAC">
            <w:pPr>
              <w:ind w:left="43"/>
              <w:jc w:val="both"/>
              <w:rPr>
                <w:rFonts w:ascii="Times New Roman" w:hAnsi="Times New Roman" w:cs="Times New Roman"/>
                <w:sz w:val="20"/>
                <w:lang w:val="nl-NL"/>
              </w:rPr>
            </w:pPr>
            <w:r w:rsidRPr="003630A6">
              <w:rPr>
                <w:rFonts w:ascii="Times New Roman" w:hAnsi="Times New Roman" w:cs="Times New Roman"/>
                <w:sz w:val="20"/>
                <w:lang w:val="nl-NL"/>
              </w:rPr>
              <w:t>98%</w:t>
            </w:r>
          </w:p>
        </w:tc>
      </w:tr>
    </w:tbl>
    <w:p w14:paraId="0A9842D5" w14:textId="77777777" w:rsidR="003630A6" w:rsidRPr="003630A6" w:rsidRDefault="003630A6" w:rsidP="00C17FAC">
      <w:pPr>
        <w:ind w:left="896"/>
        <w:jc w:val="both"/>
        <w:rPr>
          <w:rFonts w:ascii="Times New Roman" w:hAnsi="Times New Roman" w:cs="Times New Roman"/>
          <w:szCs w:val="24"/>
          <w:lang w:val="nl-NL"/>
        </w:rPr>
      </w:pPr>
      <w:r w:rsidRPr="003630A6">
        <w:rPr>
          <w:rFonts w:ascii="Times New Roman" w:hAnsi="Times New Roman" w:cs="Times New Roman"/>
          <w:szCs w:val="24"/>
          <w:lang w:val="nl-NL"/>
        </w:rPr>
        <w:t>Công ty không có công ty liên kết và không có đơn vị trực thuộc.</w:t>
      </w:r>
    </w:p>
    <w:p w14:paraId="0FE3B4D7" w14:textId="77777777" w:rsidR="003630A6" w:rsidRPr="003630A6" w:rsidRDefault="003630A6" w:rsidP="00C17FAC">
      <w:pPr>
        <w:numPr>
          <w:ilvl w:val="0"/>
          <w:numId w:val="7"/>
        </w:numPr>
        <w:spacing w:before="20" w:after="0" w:line="240" w:lineRule="auto"/>
        <w:ind w:left="567" w:hanging="567"/>
        <w:jc w:val="both"/>
        <w:rPr>
          <w:rFonts w:ascii="Times New Roman" w:hAnsi="Times New Roman" w:cs="Times New Roman"/>
          <w:b/>
          <w:iCs/>
          <w:lang w:val="nl-NL"/>
        </w:rPr>
      </w:pPr>
      <w:r w:rsidRPr="003630A6">
        <w:rPr>
          <w:rFonts w:ascii="Times New Roman" w:hAnsi="Times New Roman" w:cs="Times New Roman"/>
          <w:b/>
          <w:lang w:val="nl-NL"/>
        </w:rPr>
        <w:t>Nhân viên</w:t>
      </w:r>
    </w:p>
    <w:p w14:paraId="2D9D5979" w14:textId="6A15D36E" w:rsidR="003630A6" w:rsidRPr="003630A6" w:rsidRDefault="003630A6" w:rsidP="00C17FAC">
      <w:pPr>
        <w:ind w:left="567"/>
        <w:jc w:val="both"/>
        <w:rPr>
          <w:rFonts w:ascii="Times New Roman" w:hAnsi="Times New Roman" w:cs="Times New Roman"/>
          <w:szCs w:val="24"/>
          <w:lang w:val="nl-NL"/>
        </w:rPr>
      </w:pPr>
      <w:r w:rsidRPr="003630A6">
        <w:rPr>
          <w:rFonts w:ascii="Times New Roman" w:hAnsi="Times New Roman" w:cs="Times New Roman"/>
          <w:szCs w:val="24"/>
          <w:lang w:val="nl-NL"/>
        </w:rPr>
        <w:t xml:space="preserve">Tại ngày kết thúc </w:t>
      </w:r>
      <w:r w:rsidRPr="003630A6">
        <w:rPr>
          <w:rFonts w:ascii="Times New Roman" w:hAnsi="Times New Roman" w:cs="Times New Roman"/>
          <w:szCs w:val="24"/>
        </w:rPr>
        <w:t>năm tài chính</w:t>
      </w:r>
      <w:r w:rsidRPr="003630A6">
        <w:rPr>
          <w:rFonts w:ascii="Times New Roman" w:hAnsi="Times New Roman" w:cs="Times New Roman"/>
          <w:szCs w:val="24"/>
          <w:lang w:val="nl-NL"/>
        </w:rPr>
        <w:t xml:space="preserve">, </w:t>
      </w:r>
      <w:r w:rsidR="00FF53D0">
        <w:rPr>
          <w:rFonts w:ascii="Times New Roman" w:hAnsi="Times New Roman" w:cs="Times New Roman"/>
          <w:lang w:val="nl-NL"/>
        </w:rPr>
        <w:t>Tập đoàn</w:t>
      </w:r>
      <w:r w:rsidRPr="003630A6">
        <w:rPr>
          <w:rFonts w:ascii="Times New Roman" w:hAnsi="Times New Roman" w:cs="Times New Roman"/>
          <w:szCs w:val="24"/>
          <w:lang w:val="nl-NL"/>
        </w:rPr>
        <w:t xml:space="preserve"> có </w:t>
      </w:r>
      <w:r w:rsidR="00E91CFA">
        <w:rPr>
          <w:rFonts w:ascii="Times New Roman" w:hAnsi="Times New Roman" w:cs="Times New Roman"/>
          <w:szCs w:val="24"/>
        </w:rPr>
        <w:t>71</w:t>
      </w:r>
      <w:r w:rsidRPr="003630A6">
        <w:rPr>
          <w:rFonts w:ascii="Times New Roman" w:hAnsi="Times New Roman" w:cs="Times New Roman"/>
          <w:szCs w:val="24"/>
        </w:rPr>
        <w:t xml:space="preserve"> </w:t>
      </w:r>
      <w:r w:rsidRPr="003630A6">
        <w:rPr>
          <w:rFonts w:ascii="Times New Roman" w:hAnsi="Times New Roman" w:cs="Times New Roman"/>
          <w:szCs w:val="24"/>
          <w:lang w:val="nl-NL"/>
        </w:rPr>
        <w:t xml:space="preserve">nhân viên đang làm việc (số đầu năm là </w:t>
      </w:r>
      <w:r w:rsidR="00B037A1">
        <w:rPr>
          <w:rFonts w:ascii="Times New Roman" w:hAnsi="Times New Roman" w:cs="Times New Roman"/>
          <w:szCs w:val="24"/>
        </w:rPr>
        <w:t>102</w:t>
      </w:r>
      <w:r w:rsidRPr="003630A6">
        <w:rPr>
          <w:rFonts w:ascii="Times New Roman" w:hAnsi="Times New Roman" w:cs="Times New Roman"/>
          <w:szCs w:val="24"/>
          <w:lang w:val="nl-NL"/>
        </w:rPr>
        <w:t xml:space="preserve"> nhân viên).</w:t>
      </w:r>
    </w:p>
    <w:p w14:paraId="087E47BC" w14:textId="77777777" w:rsidR="003630A6" w:rsidRDefault="003630A6" w:rsidP="00C17FAC">
      <w:pPr>
        <w:ind w:left="896"/>
        <w:jc w:val="both"/>
        <w:rPr>
          <w:rFonts w:ascii="Times New Roman" w:hAnsi="Times New Roman" w:cs="Times New Roman"/>
          <w:b/>
          <w:szCs w:val="24"/>
          <w:lang w:val="nl-NL"/>
        </w:rPr>
      </w:pPr>
    </w:p>
    <w:p w14:paraId="43E3D9C6" w14:textId="77777777" w:rsidR="00FF53D0" w:rsidRPr="003630A6" w:rsidRDefault="00FF53D0" w:rsidP="00C17FAC">
      <w:pPr>
        <w:ind w:left="896"/>
        <w:jc w:val="both"/>
        <w:rPr>
          <w:rFonts w:ascii="Times New Roman" w:hAnsi="Times New Roman" w:cs="Times New Roman"/>
          <w:b/>
          <w:szCs w:val="24"/>
          <w:lang w:val="nl-NL"/>
        </w:rPr>
      </w:pPr>
    </w:p>
    <w:p w14:paraId="5F708D98" w14:textId="5720F42A" w:rsidR="003630A6" w:rsidRPr="008A0550" w:rsidRDefault="003630A6" w:rsidP="00C17FAC">
      <w:pPr>
        <w:numPr>
          <w:ilvl w:val="0"/>
          <w:numId w:val="4"/>
        </w:numPr>
        <w:tabs>
          <w:tab w:val="clear" w:pos="360"/>
          <w:tab w:val="num" w:pos="528"/>
        </w:tabs>
        <w:spacing w:before="20" w:after="0" w:line="240" w:lineRule="auto"/>
        <w:ind w:left="532" w:hanging="532"/>
        <w:jc w:val="both"/>
        <w:rPr>
          <w:rFonts w:ascii="Times New Roman" w:hAnsi="Times New Roman" w:cs="Times New Roman"/>
          <w:b/>
          <w:bCs/>
          <w:szCs w:val="24"/>
          <w:lang w:val="nl-NL"/>
        </w:rPr>
      </w:pPr>
      <w:r w:rsidRPr="008A0550">
        <w:rPr>
          <w:rFonts w:ascii="Times New Roman" w:hAnsi="Times New Roman" w:cs="Times New Roman"/>
          <w:b/>
          <w:szCs w:val="24"/>
          <w:lang w:val="nl-NL"/>
        </w:rPr>
        <w:lastRenderedPageBreak/>
        <w:t>NĂM TÀI CHÍNH, ĐƠN VỊ TIỀN TỆ SỬ DỤNG TRONG KẾ TOÁN</w:t>
      </w:r>
    </w:p>
    <w:p w14:paraId="7BF4F22E" w14:textId="77777777" w:rsidR="003630A6" w:rsidRPr="003630A6" w:rsidRDefault="003630A6"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szCs w:val="24"/>
          <w:lang w:val="nl-NL"/>
        </w:rPr>
      </w:pPr>
      <w:r w:rsidRPr="003630A6">
        <w:rPr>
          <w:rFonts w:ascii="Times New Roman" w:hAnsi="Times New Roman" w:cs="Times New Roman"/>
          <w:b/>
          <w:bCs/>
          <w:szCs w:val="24"/>
          <w:lang w:val="nl-NL"/>
        </w:rPr>
        <w:t>Năm tài chính</w:t>
      </w:r>
    </w:p>
    <w:p w14:paraId="1ED30672" w14:textId="585121C3" w:rsidR="003630A6" w:rsidRPr="003630A6" w:rsidRDefault="003630A6" w:rsidP="00C17FAC">
      <w:pPr>
        <w:ind w:left="540"/>
        <w:jc w:val="both"/>
        <w:rPr>
          <w:rFonts w:ascii="Times New Roman" w:hAnsi="Times New Roman" w:cs="Times New Roman"/>
          <w:b/>
          <w:bCs/>
          <w:szCs w:val="24"/>
          <w:lang w:val="nl-NL"/>
        </w:rPr>
      </w:pPr>
      <w:r w:rsidRPr="003630A6">
        <w:rPr>
          <w:rFonts w:ascii="Times New Roman" w:hAnsi="Times New Roman" w:cs="Times New Roman"/>
          <w:szCs w:val="24"/>
          <w:lang w:val="nl-NL"/>
        </w:rPr>
        <w:t>Năm tài chính hàng năm của</w:t>
      </w:r>
      <w:r w:rsidR="00FF53D0">
        <w:rPr>
          <w:rFonts w:ascii="Times New Roman" w:hAnsi="Times New Roman" w:cs="Times New Roman"/>
          <w:szCs w:val="24"/>
          <w:lang w:val="nl-NL"/>
        </w:rPr>
        <w:t xml:space="preserve"> các</w:t>
      </w:r>
      <w:r w:rsidRPr="003630A6">
        <w:rPr>
          <w:rFonts w:ascii="Times New Roman" w:hAnsi="Times New Roman" w:cs="Times New Roman"/>
          <w:szCs w:val="24"/>
          <w:lang w:val="nl-NL"/>
        </w:rPr>
        <w:t xml:space="preserve"> Công ty</w:t>
      </w:r>
      <w:r w:rsidR="00FF53D0">
        <w:rPr>
          <w:rFonts w:ascii="Times New Roman" w:hAnsi="Times New Roman" w:cs="Times New Roman"/>
          <w:szCs w:val="24"/>
          <w:lang w:val="nl-NL"/>
        </w:rPr>
        <w:t xml:space="preserve"> trong Tập đoàn</w:t>
      </w:r>
      <w:r w:rsidRPr="003630A6">
        <w:rPr>
          <w:rFonts w:ascii="Times New Roman" w:hAnsi="Times New Roman" w:cs="Times New Roman"/>
          <w:szCs w:val="24"/>
          <w:lang w:val="nl-NL"/>
        </w:rPr>
        <w:t xml:space="preserve"> bắt đầu từ ngày 01 tháng 01 và kết thúc vào ngày 31 tháng 12 hàng năm. </w:t>
      </w:r>
    </w:p>
    <w:p w14:paraId="20AB1743" w14:textId="77777777" w:rsidR="003630A6" w:rsidRPr="003630A6" w:rsidRDefault="003630A6"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szCs w:val="24"/>
          <w:lang w:val="nl-NL"/>
        </w:rPr>
      </w:pPr>
      <w:r w:rsidRPr="003630A6">
        <w:rPr>
          <w:rFonts w:ascii="Times New Roman" w:hAnsi="Times New Roman" w:cs="Times New Roman"/>
          <w:b/>
          <w:bCs/>
          <w:szCs w:val="24"/>
          <w:lang w:val="nl-NL"/>
        </w:rPr>
        <w:t>Đơn vị tiền tệ sử dụng trong kế toán</w:t>
      </w:r>
    </w:p>
    <w:p w14:paraId="491985A6" w14:textId="06A03AB1" w:rsidR="003630A6" w:rsidRPr="003630A6" w:rsidRDefault="003630A6" w:rsidP="00C17FAC">
      <w:pPr>
        <w:ind w:left="540"/>
        <w:jc w:val="both"/>
        <w:rPr>
          <w:rFonts w:ascii="Times New Roman" w:hAnsi="Times New Roman" w:cs="Times New Roman"/>
          <w:b/>
          <w:szCs w:val="24"/>
          <w:lang w:val="nl-NL"/>
        </w:rPr>
      </w:pPr>
      <w:r w:rsidRPr="003630A6">
        <w:rPr>
          <w:rFonts w:ascii="Times New Roman" w:hAnsi="Times New Roman" w:cs="Times New Roman"/>
          <w:szCs w:val="24"/>
          <w:lang w:val="nl-NL"/>
        </w:rPr>
        <w:t>Đơn vị tiền tệ sử dụng trong kế toán là Đồng Việt Nam (VND).</w:t>
      </w:r>
    </w:p>
    <w:p w14:paraId="087ADDAB" w14:textId="39C18233" w:rsidR="003630A6" w:rsidRPr="008A0550" w:rsidRDefault="003630A6" w:rsidP="00C17FAC">
      <w:pPr>
        <w:numPr>
          <w:ilvl w:val="0"/>
          <w:numId w:val="4"/>
        </w:numPr>
        <w:tabs>
          <w:tab w:val="clear" w:pos="360"/>
          <w:tab w:val="num" w:pos="528"/>
        </w:tabs>
        <w:spacing w:before="20" w:after="0" w:line="240" w:lineRule="auto"/>
        <w:ind w:left="532" w:hanging="532"/>
        <w:jc w:val="both"/>
        <w:rPr>
          <w:rFonts w:ascii="Times New Roman" w:hAnsi="Times New Roman" w:cs="Times New Roman"/>
          <w:b/>
          <w:szCs w:val="24"/>
          <w:lang w:val="nl-NL"/>
        </w:rPr>
      </w:pPr>
      <w:r w:rsidRPr="008A0550">
        <w:rPr>
          <w:rFonts w:ascii="Times New Roman" w:hAnsi="Times New Roman" w:cs="Times New Roman"/>
          <w:b/>
          <w:szCs w:val="24"/>
          <w:lang w:val="nl-NL"/>
        </w:rPr>
        <w:t>CHUẨN MỰC VÀ CHẾ ĐỘ KẾ TOÁN ÁP DỤNG</w:t>
      </w:r>
    </w:p>
    <w:p w14:paraId="40AA1BF7"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Chế độ kế toán áp dụng</w:t>
      </w:r>
    </w:p>
    <w:p w14:paraId="6380AF3A" w14:textId="680BCDC2" w:rsidR="00FF53D0" w:rsidRPr="00FF53D0" w:rsidRDefault="00FF53D0" w:rsidP="00C17FAC">
      <w:pPr>
        <w:ind w:left="540"/>
        <w:jc w:val="both"/>
        <w:rPr>
          <w:rFonts w:ascii="Times New Roman" w:hAnsi="Times New Roman" w:cs="Times New Roman"/>
          <w:lang w:val="nl-NL"/>
        </w:rPr>
      </w:pPr>
      <w:r w:rsidRPr="00FF53D0">
        <w:rPr>
          <w:rFonts w:ascii="Times New Roman" w:hAnsi="Times New Roman" w:cs="Times New Roman"/>
          <w:lang w:val="nl-NL"/>
        </w:rPr>
        <w:t>Các công ty trong Tập đoàn áp dụng các chuẩn mực kế toán Việt Nam, Chế độ kế toán doanh nghiệp Việt Nam</w:t>
      </w:r>
      <w:r w:rsidRPr="00FF53D0">
        <w:rPr>
          <w:rFonts w:ascii="Times New Roman" w:hAnsi="Times New Roman" w:cs="Times New Roman"/>
          <w:lang w:val="pt-BR"/>
        </w:rPr>
        <w:t xml:space="preserve">; các thông tư hướng dẫn kế toán áp dụng đối với công ty chứng khoán: </w:t>
      </w:r>
      <w:r w:rsidRPr="00FF53D0">
        <w:rPr>
          <w:rFonts w:ascii="Times New Roman" w:hAnsi="Times New Roman" w:cs="Times New Roman"/>
          <w:lang w:val="nl-NL"/>
        </w:rPr>
        <w:t>Thông tư số 210/2014/TT–BTC ngày 30 tháng 12 năm 2014 của Bộ Tài chính, Thông tư số 334/2016/TT-BTC ngày 27 tháng 12 năm 2016 của Bộ Tài chính về sửa đổi, bổ sung và thay thế Phụ lục 02 và 04 của Thông tư số 210/2014/TT–BTC ngày 30 tháng 12 năm 2014, Thông tư 23/2018/TT-BTC ngày 12 tháng 3 năm 2018 của Bộ Tài chính hướng dẫn kế toán chứng quyền có bảo đảm đối với công ty chứng khoán là tổ chức phát hành; Thông tư số 125/2011/TT-BTC do Bộ Tài chính ban hành ngày 05 tháng 9 năm 2011 hướng dẫn kế toán áp dụng cho các công ty quản lý quỹ; Thông tư số 63/2005/QĐ-BTC do Bộ Tài chính ban hành ngày 14 tháng 9 năm 2005 về việc ban hành chế độ kế toán quỹ đầu tư chứng khoán và các quy định pháp lý có liên quan đến việc lập và trình bày Báo cáo tài chính.</w:t>
      </w:r>
    </w:p>
    <w:p w14:paraId="5ACF2DF1"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Tuyên bố về việc tuân thủ chuẩn mực kế toán và chế độ kế toán</w:t>
      </w:r>
    </w:p>
    <w:p w14:paraId="183B926B" w14:textId="27E179FF" w:rsidR="00FF53D0" w:rsidRPr="00FF53D0" w:rsidRDefault="00FF53D0" w:rsidP="00C17FAC">
      <w:pPr>
        <w:pStyle w:val="ThnVnban"/>
        <w:ind w:left="540"/>
        <w:rPr>
          <w:rFonts w:ascii="Times New Roman" w:hAnsi="Times New Roman"/>
          <w:sz w:val="22"/>
          <w:szCs w:val="22"/>
          <w:lang w:val="nl-NL"/>
        </w:rPr>
      </w:pPr>
      <w:r w:rsidRPr="00FF53D0">
        <w:rPr>
          <w:rFonts w:ascii="Times New Roman" w:hAnsi="Times New Roman"/>
          <w:sz w:val="22"/>
          <w:szCs w:val="22"/>
          <w:lang w:val="nl-NL"/>
        </w:rPr>
        <w:t>Ban Tổng Giám đốc Công ty mẹ đảm bảo đã tuân thủ yêu cầu của các chuẩn mực kế toán Việt Nam, Chế độ kế toán doanh nghiệp Việt Nam hiện hành, các thông tư hướng dẫn kế toán áp dụng đối với công ty chứng khoán, công ty quản lý quỹ, quỹ đầu tư chứng khoán và các quy định pháp lý có liên quan đến việc lập và trình bày Báo cáo tài chính hợp nhất.</w:t>
      </w:r>
    </w:p>
    <w:p w14:paraId="406CE48B" w14:textId="77777777" w:rsidR="00FF53D0" w:rsidRPr="00FF53D0" w:rsidRDefault="00FF53D0" w:rsidP="00C17FAC">
      <w:pPr>
        <w:pStyle w:val="ThnVnban"/>
        <w:ind w:left="540"/>
        <w:rPr>
          <w:rFonts w:ascii="Times New Roman" w:hAnsi="Times New Roman"/>
          <w:sz w:val="22"/>
          <w:szCs w:val="22"/>
          <w:lang w:val="nl-NL"/>
        </w:rPr>
      </w:pPr>
    </w:p>
    <w:p w14:paraId="0BEBAFB2" w14:textId="0AF7607F" w:rsidR="00FF53D0" w:rsidRPr="00FF53D0" w:rsidRDefault="00FF53D0" w:rsidP="00C17FAC">
      <w:pPr>
        <w:numPr>
          <w:ilvl w:val="0"/>
          <w:numId w:val="4"/>
        </w:numPr>
        <w:tabs>
          <w:tab w:val="clear" w:pos="360"/>
          <w:tab w:val="num" w:pos="528"/>
        </w:tabs>
        <w:spacing w:before="20" w:after="0" w:line="240" w:lineRule="auto"/>
        <w:ind w:left="532" w:hanging="532"/>
        <w:jc w:val="both"/>
        <w:rPr>
          <w:rFonts w:ascii="Times New Roman" w:hAnsi="Times New Roman" w:cs="Times New Roman"/>
          <w:b/>
          <w:lang w:val="nl-NL"/>
        </w:rPr>
      </w:pPr>
      <w:r w:rsidRPr="00FF53D0">
        <w:rPr>
          <w:rFonts w:ascii="Times New Roman" w:hAnsi="Times New Roman" w:cs="Times New Roman"/>
          <w:b/>
          <w:lang w:val="nl-NL"/>
        </w:rPr>
        <w:t>CÁC CHÍNH SÁCH KẾ TOÁN ÁP DỤNG</w:t>
      </w:r>
    </w:p>
    <w:p w14:paraId="6BBFE50D"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Cơ sở lập Báo cáo tài chính hợp nhất</w:t>
      </w:r>
    </w:p>
    <w:p w14:paraId="463244D8" w14:textId="4F3D9C70" w:rsidR="00FF53D0" w:rsidRPr="00FF53D0" w:rsidRDefault="00FF53D0" w:rsidP="00C17FAC">
      <w:pPr>
        <w:ind w:left="532"/>
        <w:jc w:val="both"/>
        <w:rPr>
          <w:rFonts w:ascii="Times New Roman" w:hAnsi="Times New Roman" w:cs="Times New Roman"/>
          <w:b/>
          <w:bCs/>
          <w:lang w:val="nl-NL"/>
        </w:rPr>
      </w:pPr>
      <w:r w:rsidRPr="00FF53D0">
        <w:rPr>
          <w:rFonts w:ascii="Times New Roman" w:hAnsi="Times New Roman" w:cs="Times New Roman"/>
          <w:bCs/>
          <w:lang w:val="nl-NL"/>
        </w:rPr>
        <w:t>Báo cáo tài chính hợp nhất</w:t>
      </w:r>
      <w:r w:rsidRPr="00FF53D0">
        <w:rPr>
          <w:rFonts w:ascii="Times New Roman" w:hAnsi="Times New Roman" w:cs="Times New Roman"/>
          <w:lang w:val="nl-NL"/>
        </w:rPr>
        <w:t xml:space="preserve"> </w:t>
      </w:r>
      <w:r w:rsidRPr="00FF53D0">
        <w:rPr>
          <w:rFonts w:ascii="Times New Roman" w:hAnsi="Times New Roman" w:cs="Times New Roman"/>
          <w:bCs/>
          <w:lang w:val="nl-NL"/>
        </w:rPr>
        <w:t>được lập trên cơ sở kế toán dồn tích (trừ các thông tin liên quan đến các luồng tiền).</w:t>
      </w:r>
    </w:p>
    <w:p w14:paraId="1187F4ED"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Cơ sở hợp nhất</w:t>
      </w:r>
    </w:p>
    <w:p w14:paraId="5695FB54" w14:textId="09A7464A"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Báo cáo tài chính hợp nhất bao gồm Báo cáo tài chính của Công ty mẹ và Báo cáo tài chính của các công ty con. Công ty con là đơn vị chịu sự kiểm soát của Công ty mẹ. Sự kiểm soát tồn tại khi Công ty mẹ có khả năng trực tiếp hay gián tiếp chi phối các chính sách tài chính và hoạt động của công ty con để thu được các lợi ích kinh tế từ các hoạt động này. Khi xác định quyền kiểm soát có tính đến quyền biểu quyết tiềm năng phát sinh từ các quyền chọn mua hoặc các công cụ nợ và công cụ vốn có thể chuyển đổi thành cổ phiếu phổ thông tại ngày kết thúc năm tài chính.</w:t>
      </w:r>
    </w:p>
    <w:p w14:paraId="3400C3A1" w14:textId="714030F0"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Kết quả hoạt động của các công ty con được mua lại hoặc bán đi trong năm được trình bày trong Báo cáo kết quả hoạt động hợp nhất từ ngày mua hoặc cho đến ngày bán khoản đầu tư ở công ty con đó.</w:t>
      </w:r>
    </w:p>
    <w:p w14:paraId="1C5DCC62"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Báo cáo tài chính của công ty mẹ và công ty con sử dụng để hợp nhất được lập cho cùng một năm tài chính và áp dụng các chính sách kế toán thống nhất cho các giao dịch và sự kiện cùng loại trong những hoàn cảnh tương tự. Trong trường hợp chính sách kế toán của công ty con khác với chính sách kế toán áp dụng thống nhất trong Tập đoàn thì Báo cáo tài chính của công ty con sẽ có những điều chỉnh thích hợp trước khi sử dụng cho việc lập Báo cáo tài chính hợp nhất.</w:t>
      </w:r>
    </w:p>
    <w:p w14:paraId="4E1B44DC" w14:textId="46A25FE6"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lastRenderedPageBreak/>
        <w:t>Số dư các tài khoản trên Báo cáo tình hình tài chính giữa các công ty trong cùng Tập đoàn, các giao dịch nội bộ, các khoản lãi nội bộ chưa thực hiện phát sinh từ các giao dịch này phải được loại trừ hoàn toàn. Các khoản lỗ chưa thực hiện phát sinh từ các giao dịch nội bộ cũng được loại bỏ trừ khi chi phí tạo nên khoản lỗ đó không thể thu hồi được.</w:t>
      </w:r>
    </w:p>
    <w:p w14:paraId="76AB2FF1" w14:textId="5E45C602" w:rsidR="00FF53D0" w:rsidRPr="00FF53D0" w:rsidRDefault="00FF53D0" w:rsidP="00C17FAC">
      <w:pPr>
        <w:ind w:left="532"/>
        <w:jc w:val="both"/>
        <w:rPr>
          <w:rFonts w:ascii="Times New Roman" w:hAnsi="Times New Roman" w:cs="Times New Roman"/>
          <w:b/>
          <w:lang w:val="nl-NL"/>
        </w:rPr>
      </w:pPr>
      <w:r w:rsidRPr="00FF53D0">
        <w:rPr>
          <w:rFonts w:ascii="Times New Roman" w:hAnsi="Times New Roman" w:cs="Times New Roman"/>
          <w:bCs/>
          <w:lang w:val="nl-NL"/>
        </w:rPr>
        <w:t xml:space="preserve">Lợi ích của cổ đông không kiểm soát thể hiện phần lãi hoặc lỗ trong kết quả kinh doanh và tài sản thuần của công ty con không được nắm giữ bởi Tập đoàn và được trình bày ở khoản mục riêng trên Báo cáo kết quả hoạt động hợp nhất và trên </w:t>
      </w:r>
      <w:r w:rsidRPr="00FF53D0">
        <w:rPr>
          <w:rFonts w:ascii="Times New Roman" w:hAnsi="Times New Roman" w:cs="Times New Roman"/>
          <w:lang w:val="nl-NL"/>
        </w:rPr>
        <w:t xml:space="preserve">Báo cáo tình hình tài chính </w:t>
      </w:r>
      <w:r w:rsidRPr="00FF53D0">
        <w:rPr>
          <w:rFonts w:ascii="Times New Roman" w:hAnsi="Times New Roman" w:cs="Times New Roman"/>
          <w:bCs/>
          <w:lang w:val="nl-NL"/>
        </w:rPr>
        <w:t>hợp nhất (thuộc phần vốn chủ sở hữu). Lợi ích của cổ đông không kiểm soát bao gồm giá trị các lợi ích của cổ đông không kiểm soát tại ngày hợp nhất kinh doanh ban đầu và phần lợi ích của cổ đông không kiểm soát trong biến động của vốn chủ sở hữu kể từ ngày hợp nhất kinh doanh. Các khoản lỗ phát sinh tại công ty con được phân bổ tương ứng với phần sở hữu của cổ đông không kiểm soát, kể cả trường hợp số lỗ đó lớn hơn phần sở hữu của cổ đông không kiểm soát trong tài sản thuần của công ty con.</w:t>
      </w:r>
    </w:p>
    <w:p w14:paraId="205B2F42"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Tiền và các khoản tương đương tiền</w:t>
      </w:r>
    </w:p>
    <w:p w14:paraId="4AC04016" w14:textId="0D7C22A5" w:rsidR="00FF53D0" w:rsidRPr="00FF53D0" w:rsidRDefault="00FF53D0" w:rsidP="00C17FAC">
      <w:pPr>
        <w:ind w:left="540"/>
        <w:jc w:val="both"/>
        <w:rPr>
          <w:rFonts w:ascii="Times New Roman" w:hAnsi="Times New Roman" w:cs="Times New Roman"/>
          <w:bCs/>
          <w:lang w:val="nl-NL"/>
        </w:rPr>
      </w:pPr>
      <w:r w:rsidRPr="00FF53D0">
        <w:rPr>
          <w:rFonts w:ascii="Times New Roman" w:hAnsi="Times New Roman" w:cs="Times New Roman"/>
          <w:lang w:val="nl-NL"/>
        </w:rPr>
        <w:t>Tiền bao gồm tiền mặt và tiền gửi ngân hàng không kỳ hạn của Tập đoàn. Các khoản tương đương tiền là các khoản đầu tư ngắn hạn có thời hạn thu hồi không quá 3 tháng của Tập đoàn kể từ ngày đầu tư, có khả năng chuyển đổi dễ dàng thành một lượng tiền xác định và không có rủi ro trong việc chuyển đổi thành tiền tại thời điểm báo cáo.Tiền gửi của nhà đầu tư về giao dịch chứng khoán và tiền gửi của tổ chức phát hành được phản ánh tại các chỉ tiêu ngoài Báo cáo tình hình tài chính hợp nhất của Tập đoàn.</w:t>
      </w:r>
    </w:p>
    <w:p w14:paraId="4C6770EC"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 xml:space="preserve">Các giao dịch bằng ngoại tệ </w:t>
      </w:r>
    </w:p>
    <w:p w14:paraId="0CD1F9EF" w14:textId="6E49D14E"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Các giao dịch phát sinh bằng ngoại tệ được chuyển đổi theo tỷ giá tại ngày phát sinh giao dịch. Số dư các khoản mục tiền tệ có gốc ngoại tệ tại ngày kết thúc </w:t>
      </w:r>
      <w:r w:rsidRPr="00FF53D0">
        <w:rPr>
          <w:rFonts w:ascii="Times New Roman" w:hAnsi="Times New Roman" w:cs="Times New Roman"/>
        </w:rPr>
        <w:t>năm tài chính</w:t>
      </w:r>
      <w:r w:rsidRPr="00FF53D0">
        <w:rPr>
          <w:rFonts w:ascii="Times New Roman" w:hAnsi="Times New Roman" w:cs="Times New Roman"/>
          <w:lang w:val="nl-NL"/>
        </w:rPr>
        <w:t xml:space="preserve"> được quy đổi theo tỷ giá tại ngày này.</w:t>
      </w:r>
    </w:p>
    <w:p w14:paraId="0CD3A735" w14:textId="20EF9479"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Chênh lệch tỷ giá phát sinh trong </w:t>
      </w:r>
      <w:r w:rsidRPr="00FF53D0">
        <w:rPr>
          <w:rFonts w:ascii="Times New Roman" w:hAnsi="Times New Roman" w:cs="Times New Roman"/>
        </w:rPr>
        <w:t>năm</w:t>
      </w:r>
      <w:r w:rsidRPr="00FF53D0">
        <w:rPr>
          <w:rFonts w:ascii="Times New Roman" w:hAnsi="Times New Roman" w:cs="Times New Roman"/>
          <w:lang w:val="nl-NL"/>
        </w:rPr>
        <w:t xml:space="preserve"> từ các giao dịch bằng ngoại tệ được ghi nhận vào doanh thu hoạt động tài chính hoặc chi phí tài chính. Chênh lệch tỷ giá do đánh giá lại các khoản mục tiền tệ có gốc ngoại tệ tại ngày kết thúc </w:t>
      </w:r>
      <w:r w:rsidRPr="00FF53D0">
        <w:rPr>
          <w:rFonts w:ascii="Times New Roman" w:hAnsi="Times New Roman" w:cs="Times New Roman"/>
        </w:rPr>
        <w:t>năm tài chính</w:t>
      </w:r>
      <w:r w:rsidRPr="00FF53D0">
        <w:rPr>
          <w:rFonts w:ascii="Times New Roman" w:hAnsi="Times New Roman" w:cs="Times New Roman"/>
          <w:lang w:val="nl-NL"/>
        </w:rPr>
        <w:t xml:space="preserve"> sau khi bù trừ chênh lệch tăng và chênh lệch giảm được ghi nhận vào doanh thu hoạt động tài chính hoặc chi phí tài chính. </w:t>
      </w:r>
    </w:p>
    <w:p w14:paraId="2EC2556D"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Tỷ giá sử dụng để quy đổi các giao dịch phát sinh bằng ngoại tệ là tỷ giá giao dịch thực tế tại thời điểm phát sinh giao dịch. Tỷ giá giao dịch thực tế đối với các giao dịch bằng ngoại tệ được xác định như sau:</w:t>
      </w:r>
    </w:p>
    <w:p w14:paraId="705400C6" w14:textId="77777777" w:rsidR="00FF53D0" w:rsidRPr="00FF53D0" w:rsidRDefault="00FF53D0" w:rsidP="00C17FAC">
      <w:pPr>
        <w:numPr>
          <w:ilvl w:val="0"/>
          <w:numId w:val="13"/>
        </w:numPr>
        <w:tabs>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Đối với nợ phải thu: tỷ giá mua của ngân hàng thương mại nơi Tập đoàn chỉ định khách hàng thanh toán tại thời điểm giao dịch phát sinh.</w:t>
      </w:r>
    </w:p>
    <w:p w14:paraId="61AEA563" w14:textId="77777777" w:rsidR="00FF53D0" w:rsidRPr="00FF53D0" w:rsidRDefault="00FF53D0" w:rsidP="00C17FAC">
      <w:pPr>
        <w:numPr>
          <w:ilvl w:val="0"/>
          <w:numId w:val="13"/>
        </w:numPr>
        <w:tabs>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Đối với nợ phải trả: tỷ giá bán của ngân hàng thương mại nơi Tập đoàn dự kiến giao dịch tại thời điểm giao dịch phát sinh.</w:t>
      </w:r>
    </w:p>
    <w:p w14:paraId="72895FE7" w14:textId="327BB175" w:rsidR="00FF53D0" w:rsidRDefault="00FF53D0" w:rsidP="00C17FAC">
      <w:pPr>
        <w:numPr>
          <w:ilvl w:val="0"/>
          <w:numId w:val="13"/>
        </w:numPr>
        <w:tabs>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Đối với các giao dịch mua sắm tài sản hoặc các khoản chi phí được thanh toán ngay bằng ngoại tệ (không qua các tài khoản phải trả): tỷ giá mua của ngân hàng thương mại nơi Tập đoàn thực hiện thanh toán.</w:t>
      </w:r>
    </w:p>
    <w:p w14:paraId="772226B0" w14:textId="77777777" w:rsidR="00FF53D0" w:rsidRPr="00FF53D0" w:rsidRDefault="00FF53D0" w:rsidP="00C17FAC">
      <w:pPr>
        <w:spacing w:before="20" w:after="0" w:line="240" w:lineRule="auto"/>
        <w:ind w:left="910"/>
        <w:jc w:val="both"/>
        <w:rPr>
          <w:rFonts w:ascii="Times New Roman" w:hAnsi="Times New Roman" w:cs="Times New Roman"/>
          <w:lang w:val="nl-NL"/>
        </w:rPr>
      </w:pPr>
    </w:p>
    <w:p w14:paraId="1B311D74"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Tỷ giá sử dụng để đánh giá lại số dư các khoản mục tiền tệ có gốc ngoại tệ tại ngày kết thúc </w:t>
      </w:r>
      <w:r w:rsidRPr="00FF53D0">
        <w:rPr>
          <w:rFonts w:ascii="Times New Roman" w:hAnsi="Times New Roman" w:cs="Times New Roman"/>
        </w:rPr>
        <w:t>năm tài chính</w:t>
      </w:r>
      <w:r w:rsidRPr="00FF53D0">
        <w:rPr>
          <w:rFonts w:ascii="Times New Roman" w:hAnsi="Times New Roman" w:cs="Times New Roman"/>
          <w:lang w:val="nl-NL"/>
        </w:rPr>
        <w:t xml:space="preserve"> được xác định theo nguyên tắc sau:</w:t>
      </w:r>
    </w:p>
    <w:p w14:paraId="46439A6C" w14:textId="77777777" w:rsidR="00FF53D0" w:rsidRPr="00FF53D0" w:rsidRDefault="00FF53D0" w:rsidP="00C17FAC">
      <w:pPr>
        <w:numPr>
          <w:ilvl w:val="0"/>
          <w:numId w:val="5"/>
        </w:numPr>
        <w:tabs>
          <w:tab w:val="clear" w:pos="1510"/>
          <w:tab w:val="num" w:pos="896"/>
        </w:tabs>
        <w:spacing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Đối với các khoản ngoại tệ gửi ngân hàng: tỷ giá mua ngoại tệ của ngân hàng nơi Tập đoàn mở tài khoản ngoại tệ.</w:t>
      </w:r>
    </w:p>
    <w:p w14:paraId="2A87EC50" w14:textId="77777777" w:rsidR="00FF53D0" w:rsidRPr="00FF53D0" w:rsidRDefault="00FF53D0" w:rsidP="00C17FAC">
      <w:pPr>
        <w:numPr>
          <w:ilvl w:val="0"/>
          <w:numId w:val="5"/>
        </w:numPr>
        <w:tabs>
          <w:tab w:val="clear" w:pos="1510"/>
          <w:tab w:val="num" w:pos="896"/>
        </w:tabs>
        <w:spacing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lastRenderedPageBreak/>
        <w:t xml:space="preserve">Đối với các khoản mục tiền tệ có gốc ngoại tệ được phân loại là tài sản khác: tỷ giá mua ngoại tệ của Ngân hàng </w:t>
      </w:r>
      <w:r w:rsidRPr="00FF53D0">
        <w:rPr>
          <w:rFonts w:ascii="Times New Roman" w:hAnsi="Times New Roman" w:cs="Times New Roman"/>
          <w:lang w:val="vi-VN"/>
        </w:rPr>
        <w:t>TMCP Xuất nhập khẩu Việt Nam</w:t>
      </w:r>
      <w:r w:rsidRPr="00FF53D0">
        <w:rPr>
          <w:rFonts w:ascii="Times New Roman" w:hAnsi="Times New Roman" w:cs="Times New Roman"/>
          <w:lang w:val="nl-NL"/>
        </w:rPr>
        <w:t xml:space="preserve"> (Ngân hàng Tập đoàn thường xuyên có giao dịch). </w:t>
      </w:r>
    </w:p>
    <w:p w14:paraId="3B81930D" w14:textId="77777777" w:rsidR="00FF53D0" w:rsidRPr="00FF53D0" w:rsidRDefault="00FF53D0" w:rsidP="00C17FAC">
      <w:pPr>
        <w:numPr>
          <w:ilvl w:val="0"/>
          <w:numId w:val="5"/>
        </w:numPr>
        <w:tabs>
          <w:tab w:val="clear" w:pos="1510"/>
          <w:tab w:val="num" w:pos="896"/>
        </w:tabs>
        <w:spacing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 xml:space="preserve">Đối với các khoản mục tiền tệ có gốc ngoại tệ được phân loại là nợ phải trả: tỷ giá bán ngoại tệ của Ngân hàng </w:t>
      </w:r>
      <w:r w:rsidRPr="00FF53D0">
        <w:rPr>
          <w:rFonts w:ascii="Times New Roman" w:hAnsi="Times New Roman" w:cs="Times New Roman"/>
          <w:lang w:val="vi-VN"/>
        </w:rPr>
        <w:t>TMCP Xuất nhập khẩu Việt Nam</w:t>
      </w:r>
      <w:r w:rsidRPr="00FF53D0">
        <w:rPr>
          <w:rFonts w:ascii="Times New Roman" w:hAnsi="Times New Roman" w:cs="Times New Roman"/>
          <w:lang w:val="nl-NL"/>
        </w:rPr>
        <w:t xml:space="preserve"> (Ngân hàng Tập đoàn thường xuyên có giao dịch).</w:t>
      </w:r>
    </w:p>
    <w:p w14:paraId="74F33954" w14:textId="77777777" w:rsidR="00FF53D0" w:rsidRPr="00FF53D0" w:rsidRDefault="00FF53D0" w:rsidP="00C17FAC">
      <w:pPr>
        <w:jc w:val="both"/>
        <w:rPr>
          <w:rFonts w:ascii="Times New Roman" w:hAnsi="Times New Roman" w:cs="Times New Roman"/>
          <w:bCs/>
          <w:lang w:val="nl-NL"/>
        </w:rPr>
      </w:pPr>
    </w:p>
    <w:p w14:paraId="31EB4307"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T</w:t>
      </w:r>
      <w:r w:rsidRPr="00FF53D0">
        <w:rPr>
          <w:rFonts w:ascii="Times New Roman" w:hAnsi="Times New Roman" w:cs="Times New Roman"/>
          <w:b/>
          <w:bCs/>
          <w:lang w:val="vi-VN"/>
        </w:rPr>
        <w:t>ài sản tài chính ghi nhận thông qua lãi/lỗ (FVTPL)</w:t>
      </w:r>
    </w:p>
    <w:p w14:paraId="29773298" w14:textId="77777777" w:rsidR="00FF53D0" w:rsidRPr="00FF53D0" w:rsidRDefault="00FF53D0" w:rsidP="00C17FAC">
      <w:pPr>
        <w:ind w:left="540"/>
        <w:jc w:val="both"/>
        <w:rPr>
          <w:rFonts w:ascii="Times New Roman" w:hAnsi="Times New Roman" w:cs="Times New Roman"/>
          <w:lang w:val="vi-VN"/>
        </w:rPr>
      </w:pPr>
      <w:r w:rsidRPr="00FF53D0">
        <w:rPr>
          <w:rFonts w:ascii="Times New Roman" w:hAnsi="Times New Roman" w:cs="Times New Roman"/>
          <w:lang w:val="vi-VN"/>
        </w:rPr>
        <w:t>Các tài sản tài chính FVTPL là tài sản tài chính thỏa mãn một trong các điều kiện sau:</w:t>
      </w:r>
    </w:p>
    <w:p w14:paraId="5CDCBCE5" w14:textId="77777777" w:rsidR="00FF53D0" w:rsidRPr="00FF53D0" w:rsidRDefault="00FF53D0" w:rsidP="00C17FAC">
      <w:pPr>
        <w:numPr>
          <w:ilvl w:val="0"/>
          <w:numId w:val="6"/>
        </w:numPr>
        <w:tabs>
          <w:tab w:val="left" w:pos="900"/>
          <w:tab w:val="left" w:pos="3240"/>
        </w:tabs>
        <w:spacing w:after="0" w:line="240" w:lineRule="auto"/>
        <w:ind w:left="896" w:hanging="357"/>
        <w:jc w:val="both"/>
        <w:rPr>
          <w:rFonts w:ascii="Times New Roman" w:hAnsi="Times New Roman" w:cs="Times New Roman"/>
          <w:lang w:val="vi-VN"/>
        </w:rPr>
      </w:pPr>
      <w:r w:rsidRPr="00FF53D0">
        <w:rPr>
          <w:rFonts w:ascii="Times New Roman" w:hAnsi="Times New Roman" w:cs="Times New Roman"/>
          <w:lang w:val="vi-VN"/>
        </w:rPr>
        <w:t>Tài sản tài chính được phân loại vào nhóm nắm giữ để kinh doanh. Tài sản tài chính được phân loại vào nhóm chứng khoán nắm giữ để kinh doanh, nếu:</w:t>
      </w:r>
    </w:p>
    <w:p w14:paraId="1B478891" w14:textId="77777777" w:rsidR="00FF53D0" w:rsidRPr="00FF53D0" w:rsidRDefault="00FF53D0" w:rsidP="00C17FAC">
      <w:pPr>
        <w:numPr>
          <w:ilvl w:val="1"/>
          <w:numId w:val="11"/>
        </w:numPr>
        <w:spacing w:after="0" w:line="240" w:lineRule="auto"/>
        <w:ind w:left="1418" w:hanging="425"/>
        <w:jc w:val="both"/>
        <w:rPr>
          <w:rFonts w:ascii="Times New Roman" w:hAnsi="Times New Roman" w:cs="Times New Roman"/>
          <w:lang w:val="vi-VN"/>
        </w:rPr>
      </w:pPr>
      <w:r w:rsidRPr="00FF53D0">
        <w:rPr>
          <w:rFonts w:ascii="Times New Roman" w:hAnsi="Times New Roman" w:cs="Times New Roman"/>
          <w:lang w:val="vi-VN"/>
        </w:rPr>
        <w:t>Được mua hoặc tạo ra chủ yếu cho mục đích bán lại/mua lại trong thời gian ngắn;</w:t>
      </w:r>
    </w:p>
    <w:p w14:paraId="224EE151" w14:textId="77777777" w:rsidR="00FF53D0" w:rsidRPr="00FF53D0" w:rsidRDefault="00FF53D0" w:rsidP="00C17FAC">
      <w:pPr>
        <w:numPr>
          <w:ilvl w:val="1"/>
          <w:numId w:val="11"/>
        </w:numPr>
        <w:spacing w:after="0" w:line="240" w:lineRule="auto"/>
        <w:ind w:left="1418" w:hanging="425"/>
        <w:jc w:val="both"/>
        <w:rPr>
          <w:rFonts w:ascii="Times New Roman" w:hAnsi="Times New Roman" w:cs="Times New Roman"/>
          <w:lang w:val="vi-VN"/>
        </w:rPr>
      </w:pPr>
      <w:r w:rsidRPr="00FF53D0">
        <w:rPr>
          <w:rFonts w:ascii="Times New Roman" w:hAnsi="Times New Roman" w:cs="Times New Roman"/>
          <w:lang w:val="vi-VN"/>
        </w:rPr>
        <w:t>Có bằng chứng về việc kinh doanh công cụ đó nhằm mục đích thu lợi ngắn hạn; hoặc</w:t>
      </w:r>
    </w:p>
    <w:p w14:paraId="4726B492" w14:textId="77777777" w:rsidR="00FF53D0" w:rsidRPr="00FF53D0" w:rsidRDefault="00FF53D0" w:rsidP="00C17FAC">
      <w:pPr>
        <w:numPr>
          <w:ilvl w:val="1"/>
          <w:numId w:val="11"/>
        </w:numPr>
        <w:spacing w:after="0" w:line="240" w:lineRule="auto"/>
        <w:ind w:left="1418" w:hanging="425"/>
        <w:jc w:val="both"/>
        <w:rPr>
          <w:rFonts w:ascii="Times New Roman" w:hAnsi="Times New Roman" w:cs="Times New Roman"/>
          <w:lang w:val="vi-VN"/>
        </w:rPr>
      </w:pPr>
      <w:r w:rsidRPr="00FF53D0">
        <w:rPr>
          <w:rFonts w:ascii="Times New Roman" w:hAnsi="Times New Roman" w:cs="Times New Roman"/>
          <w:lang w:val="vi-VN"/>
        </w:rPr>
        <w:t>Công cụ tài chính phái sinh (ngoại trừ các công cụ tài chính phái sinh được xác định là một hợp đồng bảo lãnh tài chính hoặc một công cụ phòng ngừa rủi ro hiệu quả).</w:t>
      </w:r>
    </w:p>
    <w:p w14:paraId="32EA1E34" w14:textId="77777777" w:rsidR="00FF53D0" w:rsidRPr="00FF53D0" w:rsidRDefault="00FF53D0" w:rsidP="00C17FAC">
      <w:pPr>
        <w:numPr>
          <w:ilvl w:val="0"/>
          <w:numId w:val="5"/>
        </w:numPr>
        <w:tabs>
          <w:tab w:val="clear" w:pos="1510"/>
          <w:tab w:val="num" w:pos="896"/>
        </w:tabs>
        <w:spacing w:after="0" w:line="240" w:lineRule="auto"/>
        <w:ind w:left="910" w:hanging="378"/>
        <w:jc w:val="both"/>
        <w:rPr>
          <w:rFonts w:ascii="Times New Roman" w:hAnsi="Times New Roman" w:cs="Times New Roman"/>
          <w:lang w:val="vi-VN"/>
        </w:rPr>
      </w:pPr>
      <w:r w:rsidRPr="00FF53D0">
        <w:rPr>
          <w:rFonts w:ascii="Times New Roman" w:hAnsi="Times New Roman" w:cs="Times New Roman"/>
          <w:lang w:val="vi-VN"/>
        </w:rPr>
        <w:t>Tại thời điểm ghi nhận ban đầu, các tài sản tài chính xác định sẽ được trình bày hợp lý hơn nếu phân loại vào tài sản tài chính FVTPL vì một trong các lý do sau đây:</w:t>
      </w:r>
    </w:p>
    <w:p w14:paraId="5A959093" w14:textId="77777777" w:rsidR="00FF53D0" w:rsidRPr="00FF53D0" w:rsidRDefault="00FF53D0" w:rsidP="00C17FAC">
      <w:pPr>
        <w:numPr>
          <w:ilvl w:val="1"/>
          <w:numId w:val="11"/>
        </w:numPr>
        <w:spacing w:after="0" w:line="240" w:lineRule="auto"/>
        <w:ind w:left="1418" w:hanging="425"/>
        <w:jc w:val="both"/>
        <w:rPr>
          <w:rFonts w:ascii="Times New Roman" w:hAnsi="Times New Roman" w:cs="Times New Roman"/>
          <w:lang w:val="vi-VN"/>
        </w:rPr>
      </w:pPr>
      <w:r w:rsidRPr="00FF53D0">
        <w:rPr>
          <w:rFonts w:ascii="Times New Roman" w:hAnsi="Times New Roman" w:cs="Times New Roman"/>
          <w:lang w:val="vi-VN"/>
        </w:rPr>
        <w:t>Việc phân loại vào tài sản tài chính FVTPL loại trừ hoặc làm giảm đáng kể sự không thống nhất trong ghi nhận hoặc xác định giá trị tài sản tài chính theo các cơ sở khác nhau.</w:t>
      </w:r>
    </w:p>
    <w:p w14:paraId="36D82F85" w14:textId="77777777" w:rsidR="00FF53D0" w:rsidRPr="00FF53D0" w:rsidRDefault="00FF53D0" w:rsidP="00C17FAC">
      <w:pPr>
        <w:numPr>
          <w:ilvl w:val="1"/>
          <w:numId w:val="11"/>
        </w:numPr>
        <w:spacing w:after="0" w:line="240" w:lineRule="auto"/>
        <w:ind w:left="1418" w:hanging="425"/>
        <w:jc w:val="both"/>
        <w:rPr>
          <w:rFonts w:ascii="Times New Roman" w:hAnsi="Times New Roman" w:cs="Times New Roman"/>
          <w:lang w:val="vi-VN"/>
        </w:rPr>
      </w:pPr>
      <w:r w:rsidRPr="00FF53D0">
        <w:rPr>
          <w:rFonts w:ascii="Times New Roman" w:hAnsi="Times New Roman" w:cs="Times New Roman"/>
          <w:lang w:val="vi-VN"/>
        </w:rPr>
        <w:t xml:space="preserve">Tài sản tài chính thuộc một nhóm các tài sản tài chính được quản lý và kết quả quản lý được đánh giá dựa trên cơ sở giá trị đồng thời phù hợp với chính sách quản lý rủi ro hoặc chiến lược đầu tư của </w:t>
      </w:r>
      <w:r w:rsidRPr="00FF53D0">
        <w:rPr>
          <w:rFonts w:ascii="Times New Roman" w:hAnsi="Times New Roman" w:cs="Times New Roman"/>
          <w:lang w:val="nl-NL"/>
        </w:rPr>
        <w:t>Tập đoàn</w:t>
      </w:r>
      <w:r w:rsidRPr="00FF53D0">
        <w:rPr>
          <w:rFonts w:ascii="Times New Roman" w:hAnsi="Times New Roman" w:cs="Times New Roman"/>
          <w:lang w:val="vi-VN"/>
        </w:rPr>
        <w:t>.</w:t>
      </w:r>
    </w:p>
    <w:p w14:paraId="1EA3CC2C" w14:textId="77777777" w:rsidR="00FF53D0" w:rsidRPr="00FF53D0" w:rsidRDefault="00FF53D0" w:rsidP="00C17FAC">
      <w:pPr>
        <w:ind w:left="533"/>
        <w:jc w:val="both"/>
        <w:rPr>
          <w:rFonts w:ascii="Times New Roman" w:hAnsi="Times New Roman" w:cs="Times New Roman"/>
          <w:lang w:val="vi-VN"/>
        </w:rPr>
      </w:pPr>
    </w:p>
    <w:p w14:paraId="011D6D27" w14:textId="2CAE6C5B" w:rsidR="00FF53D0" w:rsidRPr="00FF53D0" w:rsidRDefault="00FF53D0" w:rsidP="00C17FAC">
      <w:pPr>
        <w:ind w:left="533"/>
        <w:jc w:val="both"/>
        <w:rPr>
          <w:rFonts w:ascii="Times New Roman" w:hAnsi="Times New Roman" w:cs="Times New Roman"/>
          <w:lang w:val="vi-VN"/>
        </w:rPr>
      </w:pPr>
      <w:r w:rsidRPr="00FF53D0">
        <w:rPr>
          <w:rFonts w:ascii="Times New Roman" w:hAnsi="Times New Roman" w:cs="Times New Roman"/>
          <w:lang w:val="vi-VN"/>
        </w:rPr>
        <w:t>Các tài sản tài chính FVTPL được ghi nhận ban đầu theo giá gốc (giá mua của tài sản không bao gồm chi phí giao dịch phát sinh trực tiếp từ việc mua các tài sản tài chính này) và được tiếp tục ghi nhận sau khi ghi nhận ban đầu theo giá trị hợp lý.</w:t>
      </w:r>
    </w:p>
    <w:p w14:paraId="1C9F108F" w14:textId="3A7F9D8D" w:rsidR="00FF53D0" w:rsidRPr="00FF53D0" w:rsidRDefault="00FF53D0" w:rsidP="00C17FAC">
      <w:pPr>
        <w:ind w:left="533"/>
        <w:jc w:val="both"/>
        <w:rPr>
          <w:rFonts w:ascii="Times New Roman" w:hAnsi="Times New Roman" w:cs="Times New Roman"/>
          <w:lang w:val="vi-VN"/>
        </w:rPr>
      </w:pPr>
      <w:r w:rsidRPr="00FF53D0">
        <w:rPr>
          <w:rFonts w:ascii="Times New Roman" w:hAnsi="Times New Roman" w:cs="Times New Roman"/>
          <w:lang w:val="vi-VN"/>
        </w:rPr>
        <w:t>Khoản chênh lệch tăng do đánh giá lại tài sản tài chính FVTPL theo giá trị hợp lý so với kỳ trước được ghi nhận vào Báo cáo kết quả hoạt động</w:t>
      </w:r>
      <w:r w:rsidRPr="00FF53D0">
        <w:rPr>
          <w:rFonts w:ascii="Times New Roman" w:hAnsi="Times New Roman" w:cs="Times New Roman"/>
          <w:lang w:val="nl-NL"/>
        </w:rPr>
        <w:t xml:space="preserve"> hợp nhất </w:t>
      </w:r>
      <w:r w:rsidRPr="00FF53D0">
        <w:rPr>
          <w:rFonts w:ascii="Times New Roman" w:hAnsi="Times New Roman" w:cs="Times New Roman"/>
          <w:lang w:val="vi-VN"/>
        </w:rPr>
        <w:t>trên khoản mục “Chênh lệch tăng đánh giá lại các tài sản tài chính FVTPL”. Khoản chênh lệch giảm do đánh giá lại tài sản tài chính FVTPL theo giá trị hợp lý so với kỳ trước được ghi nhận vào Báo cáo kết quả hoạt động</w:t>
      </w:r>
      <w:r w:rsidRPr="00FF53D0">
        <w:rPr>
          <w:rFonts w:ascii="Times New Roman" w:hAnsi="Times New Roman" w:cs="Times New Roman"/>
          <w:color w:val="FF0000"/>
          <w:lang w:val="nl-NL"/>
        </w:rPr>
        <w:t xml:space="preserve"> </w:t>
      </w:r>
      <w:r w:rsidRPr="00FF53D0">
        <w:rPr>
          <w:rFonts w:ascii="Times New Roman" w:hAnsi="Times New Roman" w:cs="Times New Roman"/>
          <w:lang w:val="nl-NL"/>
        </w:rPr>
        <w:t>hợp nhất</w:t>
      </w:r>
      <w:r w:rsidRPr="00FF53D0">
        <w:rPr>
          <w:rFonts w:ascii="Times New Roman" w:hAnsi="Times New Roman" w:cs="Times New Roman"/>
          <w:lang w:val="vi-VN"/>
        </w:rPr>
        <w:t xml:space="preserve"> trên khoản mục “Chênh lệch giảm đánh giá lại các tài sản tài chính FVTPL”.</w:t>
      </w:r>
    </w:p>
    <w:p w14:paraId="612D9C79" w14:textId="4CCBF06E" w:rsidR="00FF53D0" w:rsidRPr="00FF53D0" w:rsidRDefault="00FF53D0" w:rsidP="00C17FAC">
      <w:pPr>
        <w:ind w:left="533"/>
        <w:jc w:val="both"/>
        <w:rPr>
          <w:rFonts w:ascii="Times New Roman" w:hAnsi="Times New Roman" w:cs="Times New Roman"/>
          <w:lang w:val="vi-VN"/>
        </w:rPr>
      </w:pPr>
      <w:r w:rsidRPr="00FF53D0">
        <w:rPr>
          <w:rFonts w:ascii="Times New Roman" w:hAnsi="Times New Roman" w:cs="Times New Roman"/>
          <w:lang w:val="vi-VN"/>
        </w:rPr>
        <w:t>Chi phí mua các tài sản tài chính FVTPL được ghi nhận vào chi phí giao dịch mua các tài sản tài chính của Báo cáo kết quả hoạt động</w:t>
      </w:r>
      <w:r w:rsidRPr="00FF53D0">
        <w:rPr>
          <w:rFonts w:ascii="Times New Roman" w:hAnsi="Times New Roman" w:cs="Times New Roman"/>
          <w:color w:val="FF0000"/>
          <w:lang w:val="nl-NL"/>
        </w:rPr>
        <w:t xml:space="preserve"> </w:t>
      </w:r>
      <w:r w:rsidRPr="00FF53D0">
        <w:rPr>
          <w:rFonts w:ascii="Times New Roman" w:hAnsi="Times New Roman" w:cs="Times New Roman"/>
          <w:lang w:val="nl-NL"/>
        </w:rPr>
        <w:t xml:space="preserve">hợp nhất </w:t>
      </w:r>
      <w:r w:rsidRPr="00FF53D0">
        <w:rPr>
          <w:rFonts w:ascii="Times New Roman" w:hAnsi="Times New Roman" w:cs="Times New Roman"/>
          <w:lang w:val="vi-VN"/>
        </w:rPr>
        <w:t>ngay khi phát sinh.</w:t>
      </w:r>
    </w:p>
    <w:p w14:paraId="2DD8B057"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vi-VN"/>
        </w:rPr>
      </w:pPr>
      <w:r w:rsidRPr="00FF53D0">
        <w:rPr>
          <w:rFonts w:ascii="Times New Roman" w:hAnsi="Times New Roman" w:cs="Times New Roman"/>
          <w:b/>
          <w:bCs/>
          <w:lang w:val="vi-VN"/>
        </w:rPr>
        <w:t>Tài sản tài chính sẵn sàng để bán (AFS)</w:t>
      </w:r>
    </w:p>
    <w:p w14:paraId="11610F96" w14:textId="46D38D5E" w:rsidR="00FF53D0" w:rsidRPr="00FF53D0" w:rsidRDefault="00FF53D0" w:rsidP="00C17FAC">
      <w:pPr>
        <w:ind w:left="533"/>
        <w:jc w:val="both"/>
        <w:rPr>
          <w:rFonts w:ascii="Times New Roman" w:hAnsi="Times New Roman" w:cs="Times New Roman"/>
          <w:bCs/>
          <w:lang w:val="vi-VN"/>
        </w:rPr>
      </w:pPr>
      <w:r w:rsidRPr="00FF53D0">
        <w:rPr>
          <w:rFonts w:ascii="Times New Roman" w:hAnsi="Times New Roman" w:cs="Times New Roman"/>
          <w:bCs/>
          <w:lang w:val="vi-VN"/>
        </w:rPr>
        <w:t>Tài sản tài chính sẵn sàng để bán là các tài sản tài chính phi phái sinh được xác định là sẵn sàng để bán; hoặc không được phân loại là các khoản cho vay và các khoản phải thu, các khoản đầu tư nắm giữ đến ngày đáo hạn, các tài sản tài chính ghi nhận thông qua lãi/lỗ.</w:t>
      </w:r>
    </w:p>
    <w:p w14:paraId="539F99C6" w14:textId="77777777" w:rsidR="00FF53D0" w:rsidRDefault="00FF53D0" w:rsidP="00C17FAC">
      <w:pPr>
        <w:ind w:left="533"/>
        <w:jc w:val="both"/>
        <w:rPr>
          <w:rFonts w:ascii="Times New Roman" w:hAnsi="Times New Roman" w:cs="Times New Roman"/>
          <w:bCs/>
        </w:rPr>
      </w:pPr>
      <w:r w:rsidRPr="00FF53D0">
        <w:rPr>
          <w:rFonts w:ascii="Times New Roman" w:hAnsi="Times New Roman" w:cs="Times New Roman"/>
          <w:bCs/>
          <w:lang w:val="vi-VN"/>
        </w:rPr>
        <w:t>Các tài sản tài chính sẵn sàng để bán được ghi nhận ban đầu theo giá gốc (giá mua cộng các chi phí giao dịch phát sinh trực tiếp từ việc mua các tài sản tài chính này). Sau ghi nhận ban đầu, tài sản tài chính sẵn sàng để bán được ghi nhận theo giá trị hợp lý trên Báo cáo tình hình tài chính</w:t>
      </w:r>
      <w:r w:rsidRPr="00FF53D0">
        <w:rPr>
          <w:rFonts w:ascii="Times New Roman" w:hAnsi="Times New Roman" w:cs="Times New Roman"/>
          <w:color w:val="FF0000"/>
          <w:lang w:val="nl-NL"/>
        </w:rPr>
        <w:t xml:space="preserve"> </w:t>
      </w:r>
      <w:r w:rsidRPr="00FF53D0">
        <w:rPr>
          <w:rFonts w:ascii="Times New Roman" w:hAnsi="Times New Roman" w:cs="Times New Roman"/>
          <w:lang w:val="nl-NL"/>
        </w:rPr>
        <w:t>hợp nhất</w:t>
      </w:r>
      <w:r w:rsidRPr="00FF53D0">
        <w:rPr>
          <w:rFonts w:ascii="Times New Roman" w:hAnsi="Times New Roman" w:cs="Times New Roman"/>
          <w:bCs/>
          <w:lang w:val="vi-VN"/>
        </w:rPr>
        <w:t xml:space="preserve"> của </w:t>
      </w:r>
      <w:r w:rsidRPr="00FF53D0">
        <w:rPr>
          <w:rFonts w:ascii="Times New Roman" w:hAnsi="Times New Roman" w:cs="Times New Roman"/>
          <w:bCs/>
        </w:rPr>
        <w:t>Tập đoàn</w:t>
      </w:r>
      <w:r w:rsidRPr="00FF53D0">
        <w:rPr>
          <w:rFonts w:ascii="Times New Roman" w:hAnsi="Times New Roman" w:cs="Times New Roman"/>
          <w:bCs/>
          <w:lang w:val="vi-VN"/>
        </w:rPr>
        <w:t>; trừ trường hợp tài sản tài chính là công cụ vốn không có giá niêm yết trên thị trường hoạt động và các khoản đầu tư mà giá trị của nó không thể xác định một cách đáng tin cậy, tiếp tục được ghi nhận theo giá gốc.</w:t>
      </w:r>
    </w:p>
    <w:p w14:paraId="726BBAC9" w14:textId="77777777" w:rsidR="00FF53D0" w:rsidRPr="00FF53D0" w:rsidRDefault="00FF53D0" w:rsidP="00C17FAC">
      <w:pPr>
        <w:ind w:left="533"/>
        <w:jc w:val="both"/>
        <w:rPr>
          <w:rFonts w:ascii="Times New Roman" w:hAnsi="Times New Roman" w:cs="Times New Roman"/>
          <w:bCs/>
        </w:rPr>
      </w:pPr>
    </w:p>
    <w:p w14:paraId="2CDB282F"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vi-VN"/>
        </w:rPr>
        <w:lastRenderedPageBreak/>
        <w:t>Các khoản đầu tư nắm giữ đến ngày đáo hạn (HTM)</w:t>
      </w:r>
    </w:p>
    <w:p w14:paraId="6EA15216" w14:textId="77777777" w:rsidR="00FF53D0" w:rsidRPr="00FF53D0" w:rsidRDefault="00FF53D0" w:rsidP="00C17FAC">
      <w:pPr>
        <w:ind w:left="533"/>
        <w:jc w:val="both"/>
        <w:rPr>
          <w:rFonts w:ascii="Times New Roman" w:hAnsi="Times New Roman" w:cs="Times New Roman"/>
          <w:bCs/>
          <w:lang w:val="nl-NL"/>
        </w:rPr>
      </w:pPr>
      <w:r w:rsidRPr="00FF53D0">
        <w:rPr>
          <w:rFonts w:ascii="Times New Roman" w:hAnsi="Times New Roman" w:cs="Times New Roman"/>
          <w:bCs/>
          <w:lang w:val="nl-NL"/>
        </w:rPr>
        <w:t>Các t</w:t>
      </w:r>
      <w:r w:rsidRPr="00FF53D0">
        <w:rPr>
          <w:rFonts w:ascii="Times New Roman" w:hAnsi="Times New Roman" w:cs="Times New Roman"/>
          <w:bCs/>
          <w:lang w:val="vi-VN"/>
        </w:rPr>
        <w:t xml:space="preserve">ài sản tài chính </w:t>
      </w:r>
      <w:r w:rsidRPr="00FF53D0">
        <w:rPr>
          <w:rFonts w:ascii="Times New Roman" w:hAnsi="Times New Roman" w:cs="Times New Roman"/>
          <w:bCs/>
          <w:lang w:val="nl-NL"/>
        </w:rPr>
        <w:t>HTM là các tài sản tài chính phi phái sinh với các khoản thanh toán cố định hoặc có thể xác định và có kỳ đáo hạn cố định mà Tập đoàn có ý định và có khả năng nắm giữ đến ngày đáo hạn, ngoại trừ:</w:t>
      </w:r>
    </w:p>
    <w:p w14:paraId="3DD70CFB"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lang w:val="nl-NL"/>
        </w:rPr>
      </w:pPr>
      <w:r w:rsidRPr="00FF53D0">
        <w:rPr>
          <w:rFonts w:ascii="Times New Roman" w:hAnsi="Times New Roman" w:cs="Times New Roman"/>
          <w:lang w:val="nl-NL"/>
        </w:rPr>
        <w:t>Các tài sản tài chính mà tại thời điểm ghi nhận ban đầu đã được xếp vào nhóm ghi nhận thông qua lãi/lỗ;</w:t>
      </w:r>
    </w:p>
    <w:p w14:paraId="7E19BDBD"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lang w:val="nl-NL"/>
        </w:rPr>
      </w:pPr>
      <w:r w:rsidRPr="00FF53D0">
        <w:rPr>
          <w:rFonts w:ascii="Times New Roman" w:hAnsi="Times New Roman" w:cs="Times New Roman"/>
          <w:lang w:val="nl-NL"/>
        </w:rPr>
        <w:t>Các tài sản tài chính đã được xếp vào nhóm sẵn sàng để bán;</w:t>
      </w:r>
    </w:p>
    <w:p w14:paraId="3C910395"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lang w:val="nl-NL"/>
        </w:rPr>
      </w:pPr>
      <w:r w:rsidRPr="00FF53D0">
        <w:rPr>
          <w:rFonts w:ascii="Times New Roman" w:hAnsi="Times New Roman" w:cs="Times New Roman"/>
          <w:lang w:val="nl-NL"/>
        </w:rPr>
        <w:t>Các tài sản tài chính thỏa mãn định nghĩa về các khoản cho vay và phải thu.</w:t>
      </w:r>
    </w:p>
    <w:p w14:paraId="224331CA" w14:textId="77777777" w:rsidR="00FF53D0" w:rsidRPr="00FF53D0" w:rsidRDefault="00FF53D0" w:rsidP="00C17FAC">
      <w:pPr>
        <w:ind w:left="533"/>
        <w:jc w:val="both"/>
        <w:rPr>
          <w:rFonts w:ascii="Times New Roman" w:hAnsi="Times New Roman" w:cs="Times New Roman"/>
          <w:lang w:val="nl-NL"/>
        </w:rPr>
      </w:pPr>
    </w:p>
    <w:p w14:paraId="6D2EE795" w14:textId="76F50A51" w:rsidR="00FF53D0" w:rsidRPr="00FF53D0" w:rsidRDefault="00FF53D0" w:rsidP="00C17FAC">
      <w:pPr>
        <w:ind w:left="533"/>
        <w:jc w:val="both"/>
        <w:rPr>
          <w:rFonts w:ascii="Times New Roman" w:hAnsi="Times New Roman" w:cs="Times New Roman"/>
          <w:lang w:val="nl-NL"/>
        </w:rPr>
      </w:pPr>
      <w:r w:rsidRPr="00FF53D0">
        <w:rPr>
          <w:rFonts w:ascii="Times New Roman" w:hAnsi="Times New Roman" w:cs="Times New Roman"/>
          <w:lang w:val="nl-NL"/>
        </w:rPr>
        <w:t>Các tài sản tài chính HTM được ghi nhận ban đầu theo giá gốc (giá mua của tài sản cộng (+) các chi phí giao dịch phát sinh trực tiếp từ việc mua các tài sản tài chính này như: phí môi giới, phí giao dịch, phí đại lý phát hành và phí ngân hàng). Sau ghi nhận ban đầu, tài sản tài chính HTM được ghi nhận theo giá trị phân bổ sử dụng phương pháp lãi suất thực.</w:t>
      </w:r>
    </w:p>
    <w:p w14:paraId="642806B4" w14:textId="3199C1BC" w:rsidR="00FF53D0" w:rsidRPr="00FF53D0" w:rsidRDefault="00FF53D0" w:rsidP="00C17FAC">
      <w:pPr>
        <w:ind w:left="533"/>
        <w:jc w:val="both"/>
        <w:rPr>
          <w:rFonts w:ascii="Times New Roman" w:hAnsi="Times New Roman" w:cs="Times New Roman"/>
          <w:lang w:val="nl-NL"/>
        </w:rPr>
      </w:pPr>
      <w:r w:rsidRPr="00FF53D0">
        <w:rPr>
          <w:rFonts w:ascii="Times New Roman" w:hAnsi="Times New Roman" w:cs="Times New Roman"/>
          <w:lang w:val="nl-NL"/>
        </w:rPr>
        <w:t>Giá trị phân bổ của các khoản đầu tư HTM được xác định bằng giá trị ghi nhận ban đầu của tài sản tài chính trừ đi các khoản hoàn trả gốc cộng hoặc trừ các khoản phân bổ lũy kế tính theo phương pháp lãi suất thực của phần chênh lệch giữa giá trị ghi nhận ban đầu và giá trị đáo hạn, trừ đi các khoản dự phòng do suy giảm giá trị hoặc do không thể thu hồi (nếu có).</w:t>
      </w:r>
    </w:p>
    <w:p w14:paraId="0C861CED" w14:textId="72AA09F5" w:rsidR="00FF53D0" w:rsidRPr="00FF53D0" w:rsidRDefault="00FF53D0" w:rsidP="00C17FAC">
      <w:pPr>
        <w:ind w:left="533"/>
        <w:jc w:val="both"/>
        <w:rPr>
          <w:rFonts w:ascii="Times New Roman" w:hAnsi="Times New Roman" w:cs="Times New Roman"/>
          <w:lang w:val="nl-NL"/>
        </w:rPr>
      </w:pPr>
      <w:r w:rsidRPr="00FF53D0">
        <w:rPr>
          <w:rFonts w:ascii="Times New Roman" w:hAnsi="Times New Roman" w:cs="Times New Roman"/>
          <w:lang w:val="nl-NL"/>
        </w:rPr>
        <w:t xml:space="preserve">Phương pháp lãi suất thực là một phương pháp tính toán chi phí phân bổ về thu nhập lãi hoặc chi phí lãi trong </w:t>
      </w:r>
      <w:r w:rsidRPr="00FF53D0">
        <w:rPr>
          <w:rFonts w:ascii="Times New Roman" w:hAnsi="Times New Roman" w:cs="Times New Roman"/>
        </w:rPr>
        <w:t>kỳ</w:t>
      </w:r>
      <w:r w:rsidRPr="00FF53D0">
        <w:rPr>
          <w:rFonts w:ascii="Times New Roman" w:hAnsi="Times New Roman" w:cs="Times New Roman"/>
          <w:lang w:val="nl-NL"/>
        </w:rPr>
        <w:t xml:space="preserve"> liên quan của một tài sản tài chính hoặc một nhóm các khoản đầu tư HTM. </w:t>
      </w:r>
      <w:r w:rsidRPr="00FF53D0">
        <w:rPr>
          <w:rFonts w:ascii="Times New Roman" w:hAnsi="Times New Roman" w:cs="Times New Roman"/>
          <w:lang w:val="nl-NL"/>
        </w:rPr>
        <w:tab/>
      </w:r>
    </w:p>
    <w:p w14:paraId="61DF7805" w14:textId="004CF2D8" w:rsidR="00FF53D0" w:rsidRPr="00FF53D0" w:rsidRDefault="00FF53D0" w:rsidP="00C17FAC">
      <w:pPr>
        <w:ind w:left="533"/>
        <w:jc w:val="both"/>
        <w:rPr>
          <w:rFonts w:ascii="Times New Roman" w:hAnsi="Times New Roman" w:cs="Times New Roman"/>
          <w:lang w:val="nl-NL"/>
        </w:rPr>
      </w:pPr>
      <w:r w:rsidRPr="00FF53D0">
        <w:rPr>
          <w:rFonts w:ascii="Times New Roman" w:hAnsi="Times New Roman" w:cs="Times New Roman"/>
          <w:lang w:val="nl-NL"/>
        </w:rPr>
        <w:t>Lãi suất thực là lãi suất chiết khấu chính xác các luồng tiền ước tính sẽ chi trả hoặc nhận được trong tương lai trong suốt vòng đời dự kiến của công cụ tài chính hoặc trong kỳ hạn ngắn hơn, nếu cần thiết trở về giá trị ghi sổ hiện tại ròng của tài sản hoặc nợ phải trả tài chính.</w:t>
      </w:r>
    </w:p>
    <w:p w14:paraId="4FE54B2F" w14:textId="230CFF3E" w:rsidR="00FF53D0" w:rsidRPr="00FF53D0" w:rsidRDefault="00FF53D0" w:rsidP="00C17FAC">
      <w:pPr>
        <w:ind w:left="533"/>
        <w:jc w:val="both"/>
        <w:rPr>
          <w:rFonts w:ascii="Times New Roman" w:hAnsi="Times New Roman" w:cs="Times New Roman"/>
          <w:lang w:val="nl-NL"/>
        </w:rPr>
      </w:pPr>
      <w:r w:rsidRPr="00FF53D0">
        <w:rPr>
          <w:rFonts w:ascii="Times New Roman" w:hAnsi="Times New Roman" w:cs="Times New Roman"/>
          <w:lang w:val="nl-NL"/>
        </w:rPr>
        <w:t>Các khoản đầu tư được xem xét khả năng suy giảm giá trị tại ngày lập Báo cáo tình hình tài chính</w:t>
      </w:r>
      <w:r w:rsidRPr="00FF53D0">
        <w:rPr>
          <w:rFonts w:ascii="Times New Roman" w:hAnsi="Times New Roman" w:cs="Times New Roman"/>
          <w:color w:val="FF0000"/>
          <w:lang w:val="nl-NL"/>
        </w:rPr>
        <w:t xml:space="preserve"> </w:t>
      </w:r>
      <w:r w:rsidRPr="00FF53D0">
        <w:rPr>
          <w:rFonts w:ascii="Times New Roman" w:hAnsi="Times New Roman" w:cs="Times New Roman"/>
          <w:bCs/>
          <w:lang w:val="nl-NL"/>
        </w:rPr>
        <w:t>hợp nhất</w:t>
      </w:r>
      <w:r w:rsidRPr="00FF53D0">
        <w:rPr>
          <w:rFonts w:ascii="Times New Roman" w:hAnsi="Times New Roman" w:cs="Times New Roman"/>
          <w:lang w:val="nl-NL"/>
        </w:rPr>
        <w:t xml:space="preserve">. Dự phòng được trích lập cho các khoản đầu tư HTM khi có bằng chứng khách quan cho thấy khả năng không thu hồi được hoặc không chắc chắn thu hồi được của khoản đầu tư xuất phát từ một hoặc nhiều sự kiện tổn thất xảy ra ảnh hưởng xấu lên luồng tiền tương lai dự kiến của khoản đầu tư nắm giữ đến ngày đáo hạn. Bằng chứng khách quan của sự suy giảm giá trị có thể bao gồm giá thị trường/giá trị hợp lý (nếu có) của khoản nợ bị suy giảm, các dấu hiệu về bên nợ hoặc nhóm các bên nợ đang gặp khó khăn tài chính đáng kể, vỡ nợ hoặc trả nợ không đúng kỳ hạn các khoản lãi và gốc, khả năng bên nợ bị phá sản hoặc có sự tái cơ cấu tài chính và các dữ liệu có thể quan sát cho thấy rằng có sự suy giảm có thể lượng hóa được các luồng tiền dự kiến trong tương lai, chẳng hạn như sự thay đổi về điều kiện trả nợ, tình hình tài chính gắn liền với khả năng vỡ nợ. Khi có bằng chứng về việc giảm giá trị hoặc số dư dự phòng được trích lập được xác định dựa trên sự khác biệt giữa giá trị phân bổ và giá trị hợp lý tại thời điểm đánh giá. Tăng hoặc giảm số dư tài khoản dự phòng được ghi nhận vào Báo cáo kết quả hoạt động hợp nhất trên khoản mục “Chi phí dự phòng tài sản tài chính, xử lý tổn thất các khoản phải thu khó đòi và lỗ suy giảm tài sản tài chính và chi phí lãi vay của các khoản cho vay”. </w:t>
      </w:r>
    </w:p>
    <w:p w14:paraId="2A823958"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rPr>
      </w:pPr>
      <w:r w:rsidRPr="00FF53D0">
        <w:rPr>
          <w:rFonts w:ascii="Times New Roman" w:hAnsi="Times New Roman" w:cs="Times New Roman"/>
          <w:b/>
          <w:bCs/>
        </w:rPr>
        <w:t>Các khoản cho vay</w:t>
      </w:r>
    </w:p>
    <w:p w14:paraId="60DEB4B1" w14:textId="77777777" w:rsidR="00FF53D0" w:rsidRPr="00FF53D0" w:rsidRDefault="00FF53D0" w:rsidP="00C17FAC">
      <w:pPr>
        <w:ind w:left="533"/>
        <w:jc w:val="both"/>
        <w:rPr>
          <w:rFonts w:ascii="Times New Roman" w:hAnsi="Times New Roman" w:cs="Times New Roman"/>
        </w:rPr>
      </w:pPr>
      <w:r w:rsidRPr="00FF53D0">
        <w:rPr>
          <w:rFonts w:ascii="Times New Roman" w:hAnsi="Times New Roman" w:cs="Times New Roman"/>
        </w:rPr>
        <w:t>Các khoản cho vay là các tài sản tài chính phi phái sinh có các khoản thanh toán cố định hoặc có thể xác định, phù hợp với quy định pháp luật hiện hành áp dụng cho công ty chứng khoán. Các khoản cho vay được ghi nhận ban đầu theo giá gốc. Sau ghi nhận ban đầu, các khoản cho vay được ghi nhận theo giá trị phân bổ sử dụng phương pháp lãi suất thực.</w:t>
      </w:r>
    </w:p>
    <w:p w14:paraId="5AC6CE54" w14:textId="77777777" w:rsidR="00FF53D0" w:rsidRPr="00FF53D0" w:rsidRDefault="00FF53D0" w:rsidP="00C17FAC">
      <w:pPr>
        <w:ind w:left="533"/>
        <w:jc w:val="both"/>
        <w:rPr>
          <w:rFonts w:ascii="Times New Roman" w:hAnsi="Times New Roman" w:cs="Times New Roman"/>
        </w:rPr>
      </w:pPr>
    </w:p>
    <w:p w14:paraId="17E6592A" w14:textId="77777777" w:rsidR="00FF53D0" w:rsidRPr="00FF53D0" w:rsidRDefault="00FF53D0" w:rsidP="00C17FAC">
      <w:pPr>
        <w:ind w:left="533"/>
        <w:jc w:val="both"/>
        <w:rPr>
          <w:rFonts w:ascii="Times New Roman" w:hAnsi="Times New Roman" w:cs="Times New Roman"/>
        </w:rPr>
      </w:pPr>
      <w:r w:rsidRPr="00FF53D0">
        <w:rPr>
          <w:rFonts w:ascii="Times New Roman" w:hAnsi="Times New Roman" w:cs="Times New Roman"/>
        </w:rPr>
        <w:lastRenderedPageBreak/>
        <w:t>Các dạng cam kết cho vay được thực hiện:</w:t>
      </w:r>
    </w:p>
    <w:p w14:paraId="7AF76244"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bCs/>
          <w:lang w:val="vi-VN"/>
        </w:rPr>
      </w:pPr>
      <w:r w:rsidRPr="00FF53D0">
        <w:rPr>
          <w:rFonts w:ascii="Times New Roman" w:hAnsi="Times New Roman" w:cs="Times New Roman"/>
          <w:bCs/>
          <w:lang w:val="vi-VN"/>
        </w:rPr>
        <w:t>Hợp đồng giao dịch ký quỹ;</w:t>
      </w:r>
    </w:p>
    <w:p w14:paraId="7F81CBE0"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bCs/>
          <w:lang w:val="vi-VN"/>
        </w:rPr>
      </w:pPr>
      <w:r w:rsidRPr="00FF53D0">
        <w:rPr>
          <w:rFonts w:ascii="Times New Roman" w:hAnsi="Times New Roman" w:cs="Times New Roman"/>
          <w:bCs/>
          <w:lang w:val="vi-VN"/>
        </w:rPr>
        <w:t>Hợp đồng ứng trước tiền bán chứng khoán.</w:t>
      </w:r>
    </w:p>
    <w:p w14:paraId="4A3585AF" w14:textId="44A8BEE6" w:rsidR="00FF53D0" w:rsidRPr="00FF53D0" w:rsidRDefault="00FF53D0" w:rsidP="00C17FAC">
      <w:pPr>
        <w:tabs>
          <w:tab w:val="left" w:pos="1990"/>
        </w:tabs>
        <w:ind w:left="533"/>
        <w:jc w:val="both"/>
        <w:rPr>
          <w:rFonts w:ascii="Times New Roman" w:hAnsi="Times New Roman" w:cs="Times New Roman"/>
          <w:bCs/>
          <w:lang w:val="vi-VN"/>
        </w:rPr>
      </w:pPr>
      <w:r w:rsidRPr="00FF53D0">
        <w:rPr>
          <w:rFonts w:ascii="Times New Roman" w:hAnsi="Times New Roman" w:cs="Times New Roman"/>
          <w:lang w:val="vi-VN"/>
        </w:rPr>
        <w:t xml:space="preserve">Các khoản cho vay được xem xét khả năng suy giảm giá trị tại ngày kết thúc </w:t>
      </w:r>
      <w:r w:rsidRPr="00FF53D0">
        <w:rPr>
          <w:rFonts w:ascii="Times New Roman" w:hAnsi="Times New Roman" w:cs="Times New Roman"/>
        </w:rPr>
        <w:t>năm tài chính</w:t>
      </w:r>
      <w:r w:rsidRPr="00FF53D0">
        <w:rPr>
          <w:rFonts w:ascii="Times New Roman" w:hAnsi="Times New Roman" w:cs="Times New Roman"/>
          <w:lang w:val="vi-VN"/>
        </w:rPr>
        <w:t xml:space="preserve">. Dự phòng các khoản cho vay được trích lập dựa trên mức tổn thất ước tính, được tính bằng phần chênh lệch giữa giá trị thị trường của chứng khoán được dùng làm tài sản đảm bảo cho khoản vay và số dư của khoản vay đó. Tăng hoặc giảm số dư tài khoản dự phòng được ghi nhận vào Báo cáo kết quả hoạt động </w:t>
      </w:r>
      <w:r w:rsidRPr="00FF53D0">
        <w:rPr>
          <w:rFonts w:ascii="Times New Roman" w:hAnsi="Times New Roman" w:cs="Times New Roman"/>
        </w:rPr>
        <w:t xml:space="preserve">hợp nhất </w:t>
      </w:r>
      <w:r w:rsidRPr="00FF53D0">
        <w:rPr>
          <w:rFonts w:ascii="Times New Roman" w:hAnsi="Times New Roman" w:cs="Times New Roman"/>
          <w:lang w:val="vi-VN"/>
        </w:rPr>
        <w:t>trên khoản mục “Chi phí dự phòng tài sản tài chính, xử lý tổn thất các khoản phải thu khó đòi và lỗ suy giảm tài sản tài chính và chi phí lãi vay của các khoản cho vay”.</w:t>
      </w:r>
    </w:p>
    <w:p w14:paraId="025664A4"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vi-VN"/>
        </w:rPr>
        <w:t>Ngừng ghi nhận tài sản tài chính</w:t>
      </w:r>
    </w:p>
    <w:p w14:paraId="475FA7CB" w14:textId="77777777" w:rsidR="00FF53D0" w:rsidRPr="00FF53D0" w:rsidRDefault="00FF53D0" w:rsidP="00C17FAC">
      <w:pPr>
        <w:ind w:left="533"/>
        <w:jc w:val="both"/>
        <w:rPr>
          <w:rFonts w:ascii="Times New Roman" w:hAnsi="Times New Roman" w:cs="Times New Roman"/>
          <w:bCs/>
          <w:lang w:val="vi-VN"/>
        </w:rPr>
      </w:pPr>
      <w:r w:rsidRPr="00FF53D0">
        <w:rPr>
          <w:rFonts w:ascii="Times New Roman" w:hAnsi="Times New Roman" w:cs="Times New Roman"/>
          <w:bCs/>
          <w:lang w:val="vi-VN"/>
        </w:rPr>
        <w:t>Tài sản tài chính (hoặc một phần của một nhóm tài sản tài chính tương tự) được ngừng ghi nhận khi:</w:t>
      </w:r>
    </w:p>
    <w:p w14:paraId="3BB4E3C6"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bCs/>
          <w:lang w:val="vi-VN"/>
        </w:rPr>
      </w:pP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không còn quyền thu tiền phát sinh từ các tài sản tài chính; hoặc</w:t>
      </w:r>
    </w:p>
    <w:p w14:paraId="25930949"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bCs/>
          <w:lang w:val="vi-VN"/>
        </w:rPr>
      </w:pP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chuyển giao quyền thu tiền phát sinh từ tài sản tài chính hoặc đồng thời phát sinh nghĩa vụ thanh toán gần như lập tức toàn bộ số tiền thu được cho bên thứ ba thông qua hợp đồng chuyển giao; và</w:t>
      </w:r>
    </w:p>
    <w:p w14:paraId="14D7EDA5" w14:textId="77777777" w:rsidR="00FF53D0" w:rsidRPr="00FF53D0" w:rsidRDefault="00FF53D0" w:rsidP="00C17FAC">
      <w:pPr>
        <w:numPr>
          <w:ilvl w:val="1"/>
          <w:numId w:val="11"/>
        </w:numPr>
        <w:spacing w:before="20" w:after="0" w:line="240" w:lineRule="auto"/>
        <w:ind w:left="1418" w:hanging="425"/>
        <w:jc w:val="both"/>
        <w:rPr>
          <w:rFonts w:ascii="Times New Roman" w:hAnsi="Times New Roman" w:cs="Times New Roman"/>
          <w:bCs/>
          <w:lang w:val="vi-VN"/>
        </w:rPr>
      </w:pP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chuyển giao phần lớn rủi ro và lợi ích gắn với tài sản, hoặc</w:t>
      </w:r>
    </w:p>
    <w:p w14:paraId="3AC4884A" w14:textId="77777777" w:rsidR="00FF53D0" w:rsidRPr="00FF53D0" w:rsidRDefault="00FF53D0" w:rsidP="00C17FAC">
      <w:pPr>
        <w:numPr>
          <w:ilvl w:val="1"/>
          <w:numId w:val="11"/>
        </w:numPr>
        <w:spacing w:before="20" w:after="0" w:line="240" w:lineRule="auto"/>
        <w:ind w:left="1418" w:hanging="425"/>
        <w:jc w:val="both"/>
        <w:rPr>
          <w:rFonts w:ascii="Times New Roman" w:hAnsi="Times New Roman" w:cs="Times New Roman"/>
          <w:bCs/>
          <w:lang w:val="vi-VN"/>
        </w:rPr>
      </w:pP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không chuyển giao hay giữ lại toàn bộ rủi ro và lợi ích gắn với tài sản đó nhưng đã chuyển giao quyền kiểm soát tài sản.</w:t>
      </w:r>
    </w:p>
    <w:p w14:paraId="25AC48C3" w14:textId="71379D22" w:rsidR="00FF53D0" w:rsidRPr="00FF53D0" w:rsidRDefault="00FF53D0" w:rsidP="00C17FAC">
      <w:pPr>
        <w:ind w:left="533"/>
        <w:jc w:val="both"/>
        <w:rPr>
          <w:rFonts w:ascii="Times New Roman" w:hAnsi="Times New Roman" w:cs="Times New Roman"/>
          <w:bCs/>
          <w:lang w:val="vi-VN"/>
        </w:rPr>
      </w:pPr>
      <w:r w:rsidRPr="00FF53D0">
        <w:rPr>
          <w:rFonts w:ascii="Times New Roman" w:hAnsi="Times New Roman" w:cs="Times New Roman"/>
          <w:bCs/>
          <w:lang w:val="vi-VN"/>
        </w:rPr>
        <w:t xml:space="preserve">Khi </w:t>
      </w: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chuyển giao quyền thu tiền phát sinh từ tài sản hoặc đã ký hợp đồng chuyển giao với bên thứ ba nhưng vẫn chưa chuyển giao phần lớn mọi rủi ro và lợi ích gắn liền với tài sản hoặc chuyển giao quyền kiểm soát đối với tài sản, tài sản vẫn được ghi nhận là tài sản của </w:t>
      </w: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Trong trường hợp đó, </w:t>
      </w: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cũng ghi nhận một khoản nợ phải trả tương ứng. Tài sản được chuyển giao và nợ phải trả tương ứng được ghi nhận trên cơ sở phản ánh quyền và nghĩa vụ mà </w:t>
      </w:r>
      <w:r w:rsidRPr="00FF53D0">
        <w:rPr>
          <w:rFonts w:ascii="Times New Roman" w:hAnsi="Times New Roman" w:cs="Times New Roman"/>
          <w:bCs/>
          <w:lang w:val="nl-NL"/>
        </w:rPr>
        <w:t>Tập đoàn</w:t>
      </w:r>
      <w:r w:rsidRPr="00FF53D0">
        <w:rPr>
          <w:rFonts w:ascii="Times New Roman" w:hAnsi="Times New Roman" w:cs="Times New Roman"/>
          <w:bCs/>
          <w:lang w:val="vi-VN"/>
        </w:rPr>
        <w:t xml:space="preserve"> giữ lại.</w:t>
      </w:r>
    </w:p>
    <w:p w14:paraId="5D702147"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vi-VN"/>
        </w:rPr>
        <w:t>Phân loại lại tài sản tài chính</w:t>
      </w:r>
    </w:p>
    <w:p w14:paraId="31B982BA" w14:textId="77777777" w:rsidR="00FF53D0" w:rsidRPr="00FF53D0" w:rsidRDefault="00FF53D0" w:rsidP="00C17FAC">
      <w:pPr>
        <w:tabs>
          <w:tab w:val="left" w:pos="1990"/>
        </w:tabs>
        <w:ind w:left="533"/>
        <w:jc w:val="both"/>
        <w:rPr>
          <w:rFonts w:ascii="Times New Roman" w:hAnsi="Times New Roman" w:cs="Times New Roman"/>
          <w:lang w:val="vi-VN"/>
        </w:rPr>
      </w:pPr>
      <w:r w:rsidRPr="00FF53D0">
        <w:rPr>
          <w:rFonts w:ascii="Times New Roman" w:hAnsi="Times New Roman" w:cs="Times New Roman"/>
          <w:bCs/>
          <w:lang w:val="nl-NL"/>
        </w:rPr>
        <w:t>Tập đoàn</w:t>
      </w:r>
      <w:r w:rsidRPr="00FF53D0">
        <w:rPr>
          <w:rFonts w:ascii="Times New Roman" w:hAnsi="Times New Roman" w:cs="Times New Roman"/>
          <w:lang w:val="vi-VN"/>
        </w:rPr>
        <w:t xml:space="preserve"> được phân loại lại các tài sản tài chính vào nhóm tài sản tài chính khác phù hợp do thay đổi dự định ho</w:t>
      </w:r>
      <w:r w:rsidRPr="00FF53D0">
        <w:rPr>
          <w:rFonts w:ascii="Times New Roman" w:hAnsi="Times New Roman" w:cs="Times New Roman"/>
          <w:lang w:val="nl-NL"/>
        </w:rPr>
        <w:t>ặ</w:t>
      </w:r>
      <w:r w:rsidRPr="00FF53D0">
        <w:rPr>
          <w:rFonts w:ascii="Times New Roman" w:hAnsi="Times New Roman" w:cs="Times New Roman"/>
          <w:lang w:val="vi-VN"/>
        </w:rPr>
        <w:t>c khả năng nắm giữ, theo đó:</w:t>
      </w:r>
    </w:p>
    <w:p w14:paraId="34D8DC8F"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bCs/>
          <w:lang w:val="nl-NL"/>
        </w:rPr>
      </w:pPr>
      <w:r w:rsidRPr="00FF53D0">
        <w:rPr>
          <w:rFonts w:ascii="Times New Roman" w:hAnsi="Times New Roman" w:cs="Times New Roman"/>
          <w:lang w:val="vi-VN"/>
        </w:rPr>
        <w:t xml:space="preserve">Tài sản tài chính FVTPL phi phái sinh và không bị yêu cầu phân loại vào nhóm tài sản tài chính </w:t>
      </w:r>
      <w:r w:rsidRPr="00FF53D0">
        <w:rPr>
          <w:rFonts w:ascii="Times New Roman" w:hAnsi="Times New Roman" w:cs="Times New Roman"/>
          <w:bCs/>
          <w:lang w:val="vi-VN"/>
        </w:rPr>
        <w:t>FVTPL</w:t>
      </w:r>
      <w:r w:rsidRPr="00FF53D0">
        <w:rPr>
          <w:rFonts w:ascii="Times New Roman" w:hAnsi="Times New Roman" w:cs="Times New Roman"/>
          <w:lang w:val="vi-VN"/>
        </w:rPr>
        <w:t xml:space="preserve"> vào lúc </w:t>
      </w:r>
      <w:r w:rsidRPr="00FF53D0">
        <w:rPr>
          <w:rFonts w:ascii="Times New Roman" w:hAnsi="Times New Roman" w:cs="Times New Roman"/>
          <w:bCs/>
          <w:lang w:val="nl-NL"/>
        </w:rPr>
        <w:t>ghi nhận ban đầu có thể được phân loại lại vào nhóm cho vay và phải thu trong một số trường hợp đặc biệt hoặc vào nhóm tiền và tương đương tiền nếu thỏa mãn các điều kiện được phân loại vào nhóm này. Các khoản lãi, lỗ đã ghi nhận do đánh giá lại tài sản tài chính FVTPL trước thời điểm phân loại lại sẽ không được hoàn nhập.</w:t>
      </w:r>
    </w:p>
    <w:p w14:paraId="7E921C42" w14:textId="77777777" w:rsidR="00FF53D0" w:rsidRPr="00FF53D0" w:rsidRDefault="00FF53D0" w:rsidP="00C17FAC">
      <w:pPr>
        <w:numPr>
          <w:ilvl w:val="0"/>
          <w:numId w:val="6"/>
        </w:numPr>
        <w:tabs>
          <w:tab w:val="left" w:pos="900"/>
          <w:tab w:val="left" w:pos="3240"/>
        </w:tabs>
        <w:spacing w:before="20" w:after="0" w:line="240" w:lineRule="auto"/>
        <w:ind w:left="896" w:hanging="357"/>
        <w:jc w:val="both"/>
        <w:rPr>
          <w:rFonts w:ascii="Times New Roman" w:hAnsi="Times New Roman" w:cs="Times New Roman"/>
          <w:lang w:val="vi-VN"/>
        </w:rPr>
      </w:pPr>
      <w:r w:rsidRPr="00FF53D0">
        <w:rPr>
          <w:rFonts w:ascii="Times New Roman" w:hAnsi="Times New Roman" w:cs="Times New Roman"/>
          <w:bCs/>
          <w:lang w:val="nl-NL"/>
        </w:rPr>
        <w:t>Nếu do thay đổi dự định hoặc khả năng nắm giữ, việc phân loại một khoản đầu tư vào nhóm nắm giữ đến khi đáo hạn</w:t>
      </w:r>
      <w:r w:rsidRPr="00FF53D0">
        <w:rPr>
          <w:rFonts w:ascii="Times New Roman" w:hAnsi="Times New Roman" w:cs="Times New Roman"/>
          <w:lang w:val="vi-VN"/>
        </w:rPr>
        <w:t xml:space="preserve"> không còn phù hợp thì khoản đầu tư đó phải được chuyển sang nhóm tài sản tài chính AFS và phải định giá lại theo giá trị hợp lý. Chênh lệch giữa giá trị ghi sổ và giá trị hợp lý sẽ được ghi nhận vào Báo cáo kết quả hoạt động - Chênh lệch đánh giá lại theo giá trị hợp lý.</w:t>
      </w:r>
    </w:p>
    <w:p w14:paraId="465306AA" w14:textId="77777777" w:rsidR="00FF53D0" w:rsidRPr="00FF53D0" w:rsidRDefault="00FF53D0" w:rsidP="00C17FAC">
      <w:pPr>
        <w:tabs>
          <w:tab w:val="left" w:pos="1080"/>
        </w:tabs>
        <w:jc w:val="both"/>
        <w:rPr>
          <w:rFonts w:ascii="Times New Roman" w:hAnsi="Times New Roman" w:cs="Times New Roman"/>
          <w:lang w:val="vi-VN"/>
        </w:rPr>
      </w:pPr>
    </w:p>
    <w:p w14:paraId="7A3376CE"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vi-VN"/>
        </w:rPr>
        <w:t>Giá thị trường/giá trị hợp lý của tài sản tài chính</w:t>
      </w:r>
    </w:p>
    <w:p w14:paraId="757EB2E5" w14:textId="7D941A0F" w:rsidR="00FF53D0" w:rsidRPr="00FF53D0" w:rsidRDefault="00FF53D0" w:rsidP="00C17FAC">
      <w:pPr>
        <w:tabs>
          <w:tab w:val="left" w:pos="1990"/>
        </w:tabs>
        <w:ind w:left="533"/>
        <w:jc w:val="both"/>
        <w:rPr>
          <w:rFonts w:ascii="Times New Roman" w:hAnsi="Times New Roman" w:cs="Times New Roman"/>
          <w:lang w:val="vi-VN"/>
        </w:rPr>
      </w:pPr>
      <w:r w:rsidRPr="00FF53D0">
        <w:rPr>
          <w:rFonts w:ascii="Times New Roman" w:hAnsi="Times New Roman" w:cs="Times New Roman"/>
          <w:lang w:val="vi-VN"/>
        </w:rPr>
        <w:t xml:space="preserve">Các tài sản tài chính được xem xét khả năng suy giảm giá trị tại ngày lập </w:t>
      </w:r>
      <w:r w:rsidRPr="00FF53D0">
        <w:rPr>
          <w:rFonts w:ascii="Times New Roman" w:hAnsi="Times New Roman" w:cs="Times New Roman"/>
          <w:lang w:val="nl-NL"/>
        </w:rPr>
        <w:t>B</w:t>
      </w:r>
      <w:r w:rsidRPr="00FF53D0">
        <w:rPr>
          <w:rFonts w:ascii="Times New Roman" w:hAnsi="Times New Roman" w:cs="Times New Roman"/>
          <w:lang w:val="vi-VN"/>
        </w:rPr>
        <w:t>áo cáo tình hình tài chính</w:t>
      </w:r>
      <w:r w:rsidRPr="00FF53D0">
        <w:rPr>
          <w:rFonts w:ascii="Times New Roman" w:hAnsi="Times New Roman" w:cs="Times New Roman"/>
          <w:color w:val="FF0000"/>
          <w:lang w:val="nl-NL"/>
        </w:rPr>
        <w:t xml:space="preserve"> </w:t>
      </w:r>
      <w:r w:rsidRPr="00FF53D0">
        <w:rPr>
          <w:rFonts w:ascii="Times New Roman" w:hAnsi="Times New Roman" w:cs="Times New Roman"/>
          <w:lang w:val="nl-NL"/>
        </w:rPr>
        <w:t>hợp nhất</w:t>
      </w:r>
      <w:r w:rsidRPr="00FF53D0">
        <w:rPr>
          <w:rFonts w:ascii="Times New Roman" w:hAnsi="Times New Roman" w:cs="Times New Roman"/>
          <w:lang w:val="vi-VN"/>
        </w:rPr>
        <w:t xml:space="preserve">. </w:t>
      </w:r>
    </w:p>
    <w:p w14:paraId="18A1EE22" w14:textId="77777777" w:rsidR="00FF53D0" w:rsidRPr="00FF53D0" w:rsidRDefault="00FF53D0" w:rsidP="00C17FAC">
      <w:pPr>
        <w:tabs>
          <w:tab w:val="left" w:pos="1990"/>
        </w:tabs>
        <w:ind w:left="533"/>
        <w:jc w:val="both"/>
        <w:rPr>
          <w:rFonts w:ascii="Times New Roman" w:hAnsi="Times New Roman" w:cs="Times New Roman"/>
          <w:lang w:val="vi-VN"/>
        </w:rPr>
      </w:pPr>
      <w:r w:rsidRPr="00FF53D0">
        <w:rPr>
          <w:rFonts w:ascii="Times New Roman" w:hAnsi="Times New Roman" w:cs="Times New Roman"/>
          <w:lang w:val="vi-VN"/>
        </w:rPr>
        <w:t xml:space="preserve">Dự phòng được lập cho việc giảm giá trị của các tài sản tài chính có thể chuyển nhượng được trên thị trường tại ngày kết thúc </w:t>
      </w:r>
      <w:r w:rsidRPr="00FF53D0">
        <w:rPr>
          <w:rFonts w:ascii="Times New Roman" w:hAnsi="Times New Roman" w:cs="Times New Roman"/>
        </w:rPr>
        <w:t>năm tài chính</w:t>
      </w:r>
      <w:r w:rsidRPr="00FF53D0">
        <w:rPr>
          <w:rFonts w:ascii="Times New Roman" w:hAnsi="Times New Roman" w:cs="Times New Roman"/>
          <w:lang w:val="vi-VN"/>
        </w:rPr>
        <w:t xml:space="preserve"> tương ứng với chênh lệch giữa giá trị sổ sách và giá trị thực tế trên thị trường tại ngày có giao dịch gần nhất nhưng không quá một tháng tính đến ngày trích lập dự phòng theo hướng dẫn của Thông tư số 1</w:t>
      </w:r>
      <w:r w:rsidRPr="00FF53D0">
        <w:rPr>
          <w:rFonts w:ascii="Times New Roman" w:hAnsi="Times New Roman" w:cs="Times New Roman"/>
        </w:rPr>
        <w:t>14</w:t>
      </w:r>
      <w:r w:rsidRPr="00FF53D0">
        <w:rPr>
          <w:rFonts w:ascii="Times New Roman" w:hAnsi="Times New Roman" w:cs="Times New Roman"/>
          <w:lang w:val="vi-VN"/>
        </w:rPr>
        <w:t>/2021/TT-BTC</w:t>
      </w:r>
      <w:r w:rsidRPr="00FF53D0">
        <w:rPr>
          <w:rFonts w:ascii="Times New Roman" w:hAnsi="Times New Roman" w:cs="Times New Roman"/>
        </w:rPr>
        <w:t xml:space="preserve"> </w:t>
      </w:r>
      <w:r w:rsidRPr="00FF53D0">
        <w:rPr>
          <w:rFonts w:ascii="Times New Roman" w:hAnsi="Times New Roman" w:cs="Times New Roman"/>
          <w:bCs/>
          <w:lang w:val="nl-NL"/>
        </w:rPr>
        <w:t>ngày 17 tháng 12 năm 2021</w:t>
      </w:r>
      <w:r w:rsidRPr="00FF53D0">
        <w:rPr>
          <w:rFonts w:ascii="Times New Roman" w:hAnsi="Times New Roman" w:cs="Times New Roman"/>
        </w:rPr>
        <w:t xml:space="preserve"> của Bộ Tài chính</w:t>
      </w:r>
      <w:r w:rsidRPr="00FF53D0">
        <w:rPr>
          <w:rFonts w:ascii="Times New Roman" w:hAnsi="Times New Roman" w:cs="Times New Roman"/>
          <w:lang w:val="vi-VN"/>
        </w:rPr>
        <w:t>. Tăng hoặc giảm số dư tài khoản dự phòng được ghi nhận vào Báo cáo kết quả hoạt động</w:t>
      </w:r>
      <w:r w:rsidRPr="00FF53D0">
        <w:rPr>
          <w:rFonts w:ascii="Times New Roman" w:hAnsi="Times New Roman" w:cs="Times New Roman"/>
          <w:lang w:val="nl-NL"/>
        </w:rPr>
        <w:t xml:space="preserve"> hợp </w:t>
      </w:r>
      <w:r w:rsidRPr="00FF53D0">
        <w:rPr>
          <w:rFonts w:ascii="Times New Roman" w:hAnsi="Times New Roman" w:cs="Times New Roman"/>
          <w:lang w:val="nl-NL"/>
        </w:rPr>
        <w:lastRenderedPageBreak/>
        <w:t>nhất</w:t>
      </w:r>
      <w:r w:rsidRPr="00FF53D0">
        <w:rPr>
          <w:rFonts w:ascii="Times New Roman" w:hAnsi="Times New Roman" w:cs="Times New Roman"/>
          <w:lang w:val="vi-VN"/>
        </w:rPr>
        <w:t xml:space="preserve"> trên khoản mục “Chi phí dự phòng tài sản tài chính, xử lý tổn thất các khoản phải thu khó đòi và lỗ suy giảm tài sản tài chính và chi phí lãi vay của các khoản cho vay”.</w:t>
      </w:r>
    </w:p>
    <w:p w14:paraId="17395A68" w14:textId="77777777" w:rsidR="00FF53D0" w:rsidRPr="00FF53D0" w:rsidRDefault="00FF53D0" w:rsidP="00C17FAC">
      <w:pPr>
        <w:tabs>
          <w:tab w:val="left" w:pos="1990"/>
        </w:tabs>
        <w:ind w:left="533"/>
        <w:jc w:val="both"/>
        <w:rPr>
          <w:rFonts w:ascii="Times New Roman" w:hAnsi="Times New Roman" w:cs="Times New Roman"/>
          <w:lang w:val="vi-VN"/>
        </w:rPr>
      </w:pPr>
      <w:r w:rsidRPr="00FF53D0">
        <w:rPr>
          <w:rFonts w:ascii="Times New Roman" w:hAnsi="Times New Roman" w:cs="Times New Roman"/>
          <w:lang w:val="vi-VN"/>
        </w:rPr>
        <w:t>Giá thị trường/hợp lý của chứng khoán được xác định theo các cơ sở sau:</w:t>
      </w:r>
    </w:p>
    <w:p w14:paraId="0E4E0946" w14:textId="77777777" w:rsidR="00FF53D0" w:rsidRPr="00FF53D0" w:rsidRDefault="00FF53D0" w:rsidP="00C17FAC">
      <w:pPr>
        <w:numPr>
          <w:ilvl w:val="0"/>
          <w:numId w:val="10"/>
        </w:numPr>
        <w:tabs>
          <w:tab w:val="left" w:pos="900"/>
        </w:tabs>
        <w:spacing w:before="20" w:after="0" w:line="240" w:lineRule="auto"/>
        <w:ind w:left="900"/>
        <w:jc w:val="both"/>
        <w:rPr>
          <w:rFonts w:ascii="Times New Roman" w:hAnsi="Times New Roman" w:cs="Times New Roman"/>
          <w:bCs/>
          <w:lang w:val="nl-NL"/>
        </w:rPr>
      </w:pPr>
      <w:r w:rsidRPr="00FF53D0">
        <w:rPr>
          <w:rFonts w:ascii="Times New Roman" w:hAnsi="Times New Roman" w:cs="Times New Roman"/>
          <w:bCs/>
          <w:lang w:val="nl-NL"/>
        </w:rPr>
        <w:t>Giá trị thị trường của chứng khoán niêm yết trên Sở Giao dịch Chứng khoán Hà Nội và Sở Giao dịch Chứng khoán TP. Hồ Chí Minh là giá đóng cửa tại ngày gần nhất có giao dịch tính đến ngày đánh giá lại.</w:t>
      </w:r>
    </w:p>
    <w:p w14:paraId="62C66C76" w14:textId="77777777" w:rsidR="00FF53D0" w:rsidRPr="00FF53D0" w:rsidRDefault="00FF53D0" w:rsidP="00C17FAC">
      <w:pPr>
        <w:numPr>
          <w:ilvl w:val="0"/>
          <w:numId w:val="10"/>
        </w:numPr>
        <w:tabs>
          <w:tab w:val="left" w:pos="900"/>
        </w:tabs>
        <w:spacing w:before="20" w:after="0" w:line="240" w:lineRule="auto"/>
        <w:ind w:left="900"/>
        <w:jc w:val="both"/>
        <w:rPr>
          <w:rFonts w:ascii="Times New Roman" w:hAnsi="Times New Roman" w:cs="Times New Roman"/>
          <w:bCs/>
          <w:lang w:val="nl-NL"/>
        </w:rPr>
      </w:pPr>
      <w:r w:rsidRPr="00FF53D0">
        <w:rPr>
          <w:rFonts w:ascii="Times New Roman" w:hAnsi="Times New Roman" w:cs="Times New Roman"/>
          <w:bCs/>
          <w:lang w:val="nl-NL"/>
        </w:rPr>
        <w:t>Đối với các chứng khoán của các công ty chưa niêm yết trên thị trường chứng khoán nhưng đã đăng ký giao địch trên thị trường giao dịch của các công ty đại chúng chưa niêm yết (UPCom) thì giá trị thị trường được xác định là giá đóng cửa bình quân tại ngày gần nhất có giao dịch tính đến ngày đánh giá lại.</w:t>
      </w:r>
    </w:p>
    <w:p w14:paraId="713BE73F" w14:textId="77777777" w:rsidR="00FF53D0" w:rsidRPr="00FF53D0" w:rsidRDefault="00FF53D0" w:rsidP="00C17FAC">
      <w:pPr>
        <w:numPr>
          <w:ilvl w:val="0"/>
          <w:numId w:val="10"/>
        </w:numPr>
        <w:tabs>
          <w:tab w:val="left" w:pos="900"/>
        </w:tabs>
        <w:spacing w:before="20" w:after="0" w:line="240" w:lineRule="auto"/>
        <w:ind w:left="900"/>
        <w:jc w:val="both"/>
        <w:rPr>
          <w:rFonts w:ascii="Times New Roman" w:hAnsi="Times New Roman" w:cs="Times New Roman"/>
          <w:bCs/>
          <w:lang w:val="nl-NL"/>
        </w:rPr>
      </w:pPr>
      <w:r w:rsidRPr="00FF53D0">
        <w:rPr>
          <w:rFonts w:ascii="Times New Roman" w:hAnsi="Times New Roman" w:cs="Times New Roman"/>
          <w:bCs/>
          <w:lang w:val="nl-NL"/>
        </w:rPr>
        <w:t>Đối với chứng khoán niêm yết bị hủy hoặc bị đình chỉ giao dịch hoặc bị ngừng giao dịch kể từ ngày giao dịch thứ sáu trở đi, giá chứng khoán thực tế là giá trị sổ sách tại ngày lập Báo cáo tình hình tài chính hợp nhất gần nhất.</w:t>
      </w:r>
    </w:p>
    <w:p w14:paraId="222349CF" w14:textId="77777777" w:rsidR="00FF53D0" w:rsidRPr="00FF53D0" w:rsidRDefault="00FF53D0" w:rsidP="00C17FAC">
      <w:pPr>
        <w:numPr>
          <w:ilvl w:val="0"/>
          <w:numId w:val="10"/>
        </w:numPr>
        <w:tabs>
          <w:tab w:val="left" w:pos="900"/>
        </w:tabs>
        <w:spacing w:before="20" w:after="0" w:line="240" w:lineRule="auto"/>
        <w:ind w:left="900"/>
        <w:jc w:val="both"/>
        <w:rPr>
          <w:rFonts w:ascii="Times New Roman" w:hAnsi="Times New Roman" w:cs="Times New Roman"/>
          <w:bCs/>
          <w:lang w:val="nl-NL"/>
        </w:rPr>
      </w:pPr>
      <w:r w:rsidRPr="00FF53D0">
        <w:rPr>
          <w:rFonts w:ascii="Times New Roman" w:hAnsi="Times New Roman" w:cs="Times New Roman"/>
          <w:bCs/>
          <w:lang w:val="nl-NL"/>
        </w:rPr>
        <w:t>Đối với chứng khoán chưa niêm yết và chưa đăng ký giao dịch trên thị trường giao dịch của các công ty đại chúng chưa niêm yết (UPCom) thì giá chứng khoán thực tế trên thị trường làm cơ sở để đánh giá lại là giá trung bình của các mức giá giao dịch thực tế theo báo giá của ba (03) công ty chứng khoán có giao dịch tại thời điểm gần nhất với thời điểm đánh giá lại nhưng không quá một tháng tính đến ngày đánh giá lại.</w:t>
      </w:r>
    </w:p>
    <w:p w14:paraId="3ED34FA8" w14:textId="37BEB075" w:rsidR="00FF53D0" w:rsidRPr="00FF53D0" w:rsidRDefault="00FF53D0" w:rsidP="00C17FAC">
      <w:pPr>
        <w:numPr>
          <w:ilvl w:val="0"/>
          <w:numId w:val="10"/>
        </w:numPr>
        <w:tabs>
          <w:tab w:val="left" w:pos="900"/>
        </w:tabs>
        <w:spacing w:before="20" w:after="0" w:line="240" w:lineRule="auto"/>
        <w:ind w:left="900"/>
        <w:jc w:val="both"/>
        <w:rPr>
          <w:rFonts w:ascii="Times New Roman" w:hAnsi="Times New Roman" w:cs="Times New Roman"/>
          <w:bCs/>
          <w:lang w:val="nl-NL"/>
        </w:rPr>
      </w:pPr>
      <w:r w:rsidRPr="00FF53D0">
        <w:rPr>
          <w:rFonts w:ascii="Times New Roman" w:hAnsi="Times New Roman" w:cs="Times New Roman"/>
          <w:bCs/>
          <w:lang w:val="nl-NL"/>
        </w:rPr>
        <w:t xml:space="preserve">Các chứng khoán không có giá tham khảo từ các nguồn trên sẽ được đánh giá khả năng và mức độ giảm giá dựa trên việc xem xét tình hình tài chính và giá trị sổ sách của tổ chức phát hành </w:t>
      </w:r>
      <w:r w:rsidR="00B037A1">
        <w:rPr>
          <w:rFonts w:ascii="Times New Roman" w:hAnsi="Times New Roman" w:cs="Times New Roman"/>
          <w:bCs/>
          <w:lang w:val="nl-NL"/>
        </w:rPr>
        <w:t xml:space="preserve">tại </w:t>
      </w:r>
      <w:r w:rsidR="00C47A1E">
        <w:rPr>
          <w:rFonts w:ascii="Times New Roman" w:hAnsi="Times New Roman" w:cs="Times New Roman"/>
          <w:bCs/>
          <w:lang w:val="nl-NL"/>
        </w:rPr>
        <w:t>ngày 30 tháng 06 năm 2025</w:t>
      </w:r>
      <w:r w:rsidRPr="00FF53D0">
        <w:rPr>
          <w:rFonts w:ascii="Times New Roman" w:hAnsi="Times New Roman" w:cs="Times New Roman"/>
          <w:bCs/>
          <w:lang w:val="nl-NL"/>
        </w:rPr>
        <w:t>.</w:t>
      </w:r>
    </w:p>
    <w:p w14:paraId="4BA3C87B" w14:textId="77777777" w:rsidR="00FF53D0" w:rsidRPr="00FF53D0" w:rsidRDefault="00FF53D0" w:rsidP="00C17FAC">
      <w:pPr>
        <w:tabs>
          <w:tab w:val="left" w:pos="1990"/>
        </w:tabs>
        <w:ind w:left="533"/>
        <w:jc w:val="both"/>
        <w:rPr>
          <w:rFonts w:ascii="Times New Roman" w:hAnsi="Times New Roman" w:cs="Times New Roman"/>
          <w:lang w:val="vi-VN"/>
        </w:rPr>
      </w:pPr>
    </w:p>
    <w:p w14:paraId="654EF877"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Các khoản phải thu</w:t>
      </w:r>
    </w:p>
    <w:p w14:paraId="63842C7E" w14:textId="1D1F08A6"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Các khoản nợ phải thu được trình bày theo giá trị ghi sổ trừ đi các khoản dự phòng phải thu khó đòi.</w:t>
      </w:r>
    </w:p>
    <w:p w14:paraId="60ABD3B5"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vi-VN"/>
        </w:rPr>
        <w:t xml:space="preserve">Việc phân loại các khoản phải thu là phải thu khách hàng </w:t>
      </w:r>
      <w:r w:rsidRPr="00FF53D0">
        <w:rPr>
          <w:rFonts w:ascii="Times New Roman" w:hAnsi="Times New Roman" w:cs="Times New Roman"/>
          <w:lang w:val="nl-NL"/>
        </w:rPr>
        <w:t>và</w:t>
      </w:r>
      <w:r w:rsidRPr="00FF53D0">
        <w:rPr>
          <w:rFonts w:ascii="Times New Roman" w:hAnsi="Times New Roman" w:cs="Times New Roman"/>
          <w:lang w:val="vi-VN"/>
        </w:rPr>
        <w:t xml:space="preserve"> phải thu khác được thực hiện theo nguyên tắc</w:t>
      </w:r>
      <w:r w:rsidRPr="00FF53D0">
        <w:rPr>
          <w:rFonts w:ascii="Times New Roman" w:hAnsi="Times New Roman" w:cs="Times New Roman"/>
          <w:lang w:val="nl-NL"/>
        </w:rPr>
        <w:t xml:space="preserve"> sau</w:t>
      </w:r>
      <w:r w:rsidRPr="00FF53D0">
        <w:rPr>
          <w:rFonts w:ascii="Times New Roman" w:hAnsi="Times New Roman" w:cs="Times New Roman"/>
          <w:lang w:val="vi-VN"/>
        </w:rPr>
        <w:t>:</w:t>
      </w:r>
    </w:p>
    <w:p w14:paraId="3AE5C336" w14:textId="77777777" w:rsidR="00FF53D0" w:rsidRPr="00FF53D0" w:rsidRDefault="00FF53D0" w:rsidP="00C17FAC">
      <w:pPr>
        <w:numPr>
          <w:ilvl w:val="0"/>
          <w:numId w:val="5"/>
        </w:numPr>
        <w:tabs>
          <w:tab w:val="clear" w:pos="1510"/>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 xml:space="preserve">Phải thu của khách hàng phản ánh các khoản phải thu mang tính chất thương mại phát sinh từ giao dịch có tính chất mua – bán </w:t>
      </w:r>
      <w:r w:rsidRPr="00FF53D0">
        <w:rPr>
          <w:rFonts w:ascii="Times New Roman" w:hAnsi="Times New Roman" w:cs="Times New Roman"/>
          <w:lang w:val="vi-VN"/>
        </w:rPr>
        <w:t xml:space="preserve">giữa </w:t>
      </w:r>
      <w:r w:rsidRPr="00FF53D0">
        <w:rPr>
          <w:rFonts w:ascii="Times New Roman" w:hAnsi="Times New Roman" w:cs="Times New Roman"/>
          <w:lang w:val="nl-NL"/>
        </w:rPr>
        <w:t>Tập đoàn</w:t>
      </w:r>
      <w:r w:rsidRPr="00FF53D0">
        <w:rPr>
          <w:rFonts w:ascii="Times New Roman" w:hAnsi="Times New Roman" w:cs="Times New Roman"/>
          <w:lang w:val="vi-VN"/>
        </w:rPr>
        <w:t xml:space="preserve"> và người mua là đơn vị độc lập</w:t>
      </w:r>
      <w:r w:rsidRPr="00FF53D0">
        <w:rPr>
          <w:rFonts w:ascii="Times New Roman" w:hAnsi="Times New Roman" w:cs="Times New Roman"/>
          <w:lang w:val="nl-NL"/>
        </w:rPr>
        <w:t xml:space="preserve"> với Tập đoàn.</w:t>
      </w:r>
    </w:p>
    <w:p w14:paraId="1B7EBD25" w14:textId="77777777" w:rsidR="00FF53D0" w:rsidRPr="00FF53D0" w:rsidRDefault="00FF53D0" w:rsidP="00C17FAC">
      <w:pPr>
        <w:numPr>
          <w:ilvl w:val="0"/>
          <w:numId w:val="5"/>
        </w:numPr>
        <w:tabs>
          <w:tab w:val="clear" w:pos="1510"/>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 xml:space="preserve">Phải thu khác phản ánh các khoản phải thu không có tính chất thương mại, không liên quan đến giao dịch mua – bán </w:t>
      </w:r>
      <w:r w:rsidRPr="00FF53D0">
        <w:rPr>
          <w:rFonts w:ascii="Times New Roman" w:hAnsi="Times New Roman" w:cs="Times New Roman"/>
          <w:lang w:val="vi-VN"/>
        </w:rPr>
        <w:t xml:space="preserve">giữa </w:t>
      </w:r>
      <w:r w:rsidRPr="00FF53D0">
        <w:rPr>
          <w:rFonts w:ascii="Times New Roman" w:hAnsi="Times New Roman" w:cs="Times New Roman"/>
          <w:lang w:val="nl-NL"/>
        </w:rPr>
        <w:t>Tập đoàn</w:t>
      </w:r>
      <w:r w:rsidRPr="00FF53D0">
        <w:rPr>
          <w:rFonts w:ascii="Times New Roman" w:hAnsi="Times New Roman" w:cs="Times New Roman"/>
          <w:lang w:val="vi-VN"/>
        </w:rPr>
        <w:t xml:space="preserve"> và người mua là đơn vị độc lập</w:t>
      </w:r>
      <w:r w:rsidRPr="00FF53D0">
        <w:rPr>
          <w:rFonts w:ascii="Times New Roman" w:hAnsi="Times New Roman" w:cs="Times New Roman"/>
          <w:lang w:val="nl-NL"/>
        </w:rPr>
        <w:t xml:space="preserve"> với Tập đoàn.</w:t>
      </w:r>
    </w:p>
    <w:p w14:paraId="5320DC3F"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Dự phòng phải thu khó đòi được lập </w:t>
      </w:r>
      <w:r w:rsidRPr="00FF53D0">
        <w:rPr>
          <w:rFonts w:ascii="Times New Roman" w:hAnsi="Times New Roman" w:cs="Times New Roman"/>
          <w:lang w:val="vi-VN"/>
        </w:rPr>
        <w:t xml:space="preserve">căn cứ vào Điều 6, Thông tư </w:t>
      </w:r>
      <w:r w:rsidRPr="00FF53D0">
        <w:rPr>
          <w:rFonts w:ascii="Times New Roman" w:hAnsi="Times New Roman" w:cs="Times New Roman"/>
          <w:lang w:val="nl-NL"/>
        </w:rPr>
        <w:t>số 4</w:t>
      </w:r>
      <w:r w:rsidRPr="00FF53D0">
        <w:rPr>
          <w:rFonts w:ascii="Times New Roman" w:hAnsi="Times New Roman" w:cs="Times New Roman"/>
          <w:lang w:val="vi-VN"/>
        </w:rPr>
        <w:t>8/20</w:t>
      </w:r>
      <w:r w:rsidRPr="00FF53D0">
        <w:rPr>
          <w:rFonts w:ascii="Times New Roman" w:hAnsi="Times New Roman" w:cs="Times New Roman"/>
        </w:rPr>
        <w:t>1</w:t>
      </w:r>
      <w:r w:rsidRPr="00FF53D0">
        <w:rPr>
          <w:rFonts w:ascii="Times New Roman" w:hAnsi="Times New Roman" w:cs="Times New Roman"/>
          <w:lang w:val="vi-VN"/>
        </w:rPr>
        <w:t>9/TT-BTC ngày 0</w:t>
      </w:r>
      <w:r w:rsidRPr="00FF53D0">
        <w:rPr>
          <w:rFonts w:ascii="Times New Roman" w:hAnsi="Times New Roman" w:cs="Times New Roman"/>
        </w:rPr>
        <w:t>8</w:t>
      </w:r>
      <w:r w:rsidRPr="00FF53D0">
        <w:rPr>
          <w:rFonts w:ascii="Times New Roman" w:hAnsi="Times New Roman" w:cs="Times New Roman"/>
          <w:lang w:val="vi-VN"/>
        </w:rPr>
        <w:t xml:space="preserve"> tháng </w:t>
      </w:r>
      <w:r w:rsidRPr="00FF53D0">
        <w:rPr>
          <w:rFonts w:ascii="Times New Roman" w:hAnsi="Times New Roman" w:cs="Times New Roman"/>
        </w:rPr>
        <w:t>8</w:t>
      </w:r>
      <w:r w:rsidRPr="00FF53D0">
        <w:rPr>
          <w:rFonts w:ascii="Times New Roman" w:hAnsi="Times New Roman" w:cs="Times New Roman"/>
          <w:lang w:val="vi-VN"/>
        </w:rPr>
        <w:t xml:space="preserve"> năm 20</w:t>
      </w:r>
      <w:r w:rsidRPr="00FF53D0">
        <w:rPr>
          <w:rFonts w:ascii="Times New Roman" w:hAnsi="Times New Roman" w:cs="Times New Roman"/>
        </w:rPr>
        <w:t>1</w:t>
      </w:r>
      <w:r w:rsidRPr="00FF53D0">
        <w:rPr>
          <w:rFonts w:ascii="Times New Roman" w:hAnsi="Times New Roman" w:cs="Times New Roman"/>
          <w:lang w:val="vi-VN"/>
        </w:rPr>
        <w:t xml:space="preserve">9 </w:t>
      </w:r>
      <w:r w:rsidRPr="00FF53D0">
        <w:rPr>
          <w:rFonts w:ascii="Times New Roman" w:hAnsi="Times New Roman" w:cs="Times New Roman"/>
          <w:lang w:val="nl-NL"/>
        </w:rPr>
        <w:t>cho từng khoản nợ phải thu khó đòi căn cứ vào tuổi nợ quá hạn của các khoản nợ hoặc dự kiến mức tổn thất có thể xảy ra, cụ thể như sau:</w:t>
      </w:r>
    </w:p>
    <w:p w14:paraId="2EAE3F45" w14:textId="77777777" w:rsidR="00FF53D0" w:rsidRPr="00FF53D0" w:rsidRDefault="00FF53D0" w:rsidP="00C17FAC">
      <w:pPr>
        <w:numPr>
          <w:ilvl w:val="0"/>
          <w:numId w:val="5"/>
        </w:numPr>
        <w:tabs>
          <w:tab w:val="clear" w:pos="1510"/>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Đối với nợ phải thu quá hạn thanh toán:</w:t>
      </w:r>
    </w:p>
    <w:p w14:paraId="6DBE007F" w14:textId="77777777" w:rsidR="00FF53D0" w:rsidRPr="00FF53D0" w:rsidRDefault="00FF53D0" w:rsidP="00C17FAC">
      <w:pPr>
        <w:numPr>
          <w:ilvl w:val="1"/>
          <w:numId w:val="14"/>
        </w:numPr>
        <w:tabs>
          <w:tab w:val="clear" w:pos="1120"/>
          <w:tab w:val="num" w:pos="1260"/>
        </w:tabs>
        <w:spacing w:before="20" w:after="0" w:line="240" w:lineRule="auto"/>
        <w:ind w:left="1260" w:hanging="350"/>
        <w:jc w:val="both"/>
        <w:rPr>
          <w:rFonts w:ascii="Times New Roman" w:hAnsi="Times New Roman" w:cs="Times New Roman"/>
          <w:snapToGrid w:val="0"/>
          <w:lang w:val="nl-NL"/>
        </w:rPr>
      </w:pPr>
      <w:r w:rsidRPr="00FF53D0">
        <w:rPr>
          <w:rFonts w:ascii="Times New Roman" w:hAnsi="Times New Roman" w:cs="Times New Roman"/>
          <w:snapToGrid w:val="0"/>
          <w:lang w:val="nl-NL"/>
        </w:rPr>
        <w:t>30% giá trị đối với khoản nợ phải thu quá hạn từ 6 tháng đến dưới 1 năm.</w:t>
      </w:r>
    </w:p>
    <w:p w14:paraId="2D25FE73" w14:textId="77777777" w:rsidR="00FF53D0" w:rsidRPr="00FF53D0" w:rsidRDefault="00FF53D0" w:rsidP="00C17FAC">
      <w:pPr>
        <w:numPr>
          <w:ilvl w:val="1"/>
          <w:numId w:val="14"/>
        </w:numPr>
        <w:tabs>
          <w:tab w:val="clear" w:pos="1120"/>
          <w:tab w:val="num" w:pos="1260"/>
        </w:tabs>
        <w:spacing w:before="20" w:after="0" w:line="240" w:lineRule="auto"/>
        <w:ind w:left="1260" w:hanging="350"/>
        <w:jc w:val="both"/>
        <w:rPr>
          <w:rFonts w:ascii="Times New Roman" w:hAnsi="Times New Roman" w:cs="Times New Roman"/>
          <w:snapToGrid w:val="0"/>
          <w:lang w:val="nl-NL"/>
        </w:rPr>
      </w:pPr>
      <w:r w:rsidRPr="00FF53D0">
        <w:rPr>
          <w:rFonts w:ascii="Times New Roman" w:hAnsi="Times New Roman" w:cs="Times New Roman"/>
          <w:snapToGrid w:val="0"/>
          <w:lang w:val="nl-NL"/>
        </w:rPr>
        <w:t>50% giá trị đối với khoản nợ phải thu quá hạn từ 1 năm đến dưới 2 năm.</w:t>
      </w:r>
    </w:p>
    <w:p w14:paraId="259F546D" w14:textId="77777777" w:rsidR="00FF53D0" w:rsidRPr="00FF53D0" w:rsidRDefault="00FF53D0" w:rsidP="00C17FAC">
      <w:pPr>
        <w:numPr>
          <w:ilvl w:val="1"/>
          <w:numId w:val="14"/>
        </w:numPr>
        <w:tabs>
          <w:tab w:val="clear" w:pos="1120"/>
          <w:tab w:val="num" w:pos="1260"/>
        </w:tabs>
        <w:spacing w:before="20" w:after="0" w:line="240" w:lineRule="auto"/>
        <w:ind w:left="1260" w:hanging="350"/>
        <w:jc w:val="both"/>
        <w:rPr>
          <w:rFonts w:ascii="Times New Roman" w:hAnsi="Times New Roman" w:cs="Times New Roman"/>
          <w:snapToGrid w:val="0"/>
          <w:lang w:val="nl-NL"/>
        </w:rPr>
      </w:pPr>
      <w:r w:rsidRPr="00FF53D0">
        <w:rPr>
          <w:rFonts w:ascii="Times New Roman" w:hAnsi="Times New Roman" w:cs="Times New Roman"/>
          <w:snapToGrid w:val="0"/>
          <w:lang w:val="nl-NL"/>
        </w:rPr>
        <w:t>70% giá trị đối với khoản nợ phải thu quá hạn từ 2 năm đến dưới 3 năm.</w:t>
      </w:r>
    </w:p>
    <w:p w14:paraId="6C769A7C" w14:textId="77777777" w:rsidR="00FF53D0" w:rsidRPr="00FF53D0" w:rsidRDefault="00FF53D0" w:rsidP="00C17FAC">
      <w:pPr>
        <w:numPr>
          <w:ilvl w:val="1"/>
          <w:numId w:val="14"/>
        </w:numPr>
        <w:tabs>
          <w:tab w:val="clear" w:pos="1120"/>
          <w:tab w:val="num" w:pos="1260"/>
        </w:tabs>
        <w:spacing w:before="20" w:after="0" w:line="240" w:lineRule="auto"/>
        <w:ind w:left="1260" w:hanging="350"/>
        <w:jc w:val="both"/>
        <w:rPr>
          <w:rFonts w:ascii="Times New Roman" w:hAnsi="Times New Roman" w:cs="Times New Roman"/>
          <w:snapToGrid w:val="0"/>
          <w:lang w:val="nl-NL"/>
        </w:rPr>
      </w:pPr>
      <w:r w:rsidRPr="00FF53D0">
        <w:rPr>
          <w:rFonts w:ascii="Times New Roman" w:hAnsi="Times New Roman" w:cs="Times New Roman"/>
          <w:snapToGrid w:val="0"/>
          <w:lang w:val="nl-NL"/>
        </w:rPr>
        <w:t>100% giá trị đối với khoản nợ phải thu quá hạn từ 3 năm trở lên.</w:t>
      </w:r>
    </w:p>
    <w:p w14:paraId="1D116C6D" w14:textId="77777777" w:rsidR="00FF53D0" w:rsidRPr="00FF53D0" w:rsidRDefault="00FF53D0" w:rsidP="00C17FAC">
      <w:pPr>
        <w:numPr>
          <w:ilvl w:val="0"/>
          <w:numId w:val="5"/>
        </w:numPr>
        <w:tabs>
          <w:tab w:val="clear" w:pos="1510"/>
          <w:tab w:val="num" w:pos="896"/>
        </w:tabs>
        <w:spacing w:before="20" w:after="0" w:line="240" w:lineRule="auto"/>
        <w:ind w:left="910" w:hanging="378"/>
        <w:jc w:val="both"/>
        <w:rPr>
          <w:rFonts w:ascii="Times New Roman" w:hAnsi="Times New Roman" w:cs="Times New Roman"/>
          <w:snapToGrid w:val="0"/>
          <w:lang w:val="nl-NL"/>
        </w:rPr>
      </w:pPr>
      <w:r w:rsidRPr="00FF53D0">
        <w:rPr>
          <w:rFonts w:ascii="Times New Roman" w:hAnsi="Times New Roman" w:cs="Times New Roman"/>
          <w:lang w:val="nl-NL"/>
        </w:rPr>
        <w:t>Đối với nợ phải thu chưa quá hạn thanh toán nhưng khó có khả năng thu hồi: căn cứ vào dự kiến mức tổn thất để lập dự phòng.</w:t>
      </w:r>
    </w:p>
    <w:p w14:paraId="0BBCC924" w14:textId="4A9B78C8" w:rsidR="00FF53D0" w:rsidRPr="00FF53D0" w:rsidRDefault="00FF53D0" w:rsidP="00C17FAC">
      <w:pPr>
        <w:tabs>
          <w:tab w:val="left" w:pos="1990"/>
        </w:tabs>
        <w:ind w:left="532"/>
        <w:jc w:val="both"/>
        <w:rPr>
          <w:rFonts w:ascii="Times New Roman" w:hAnsi="Times New Roman" w:cs="Times New Roman"/>
          <w:lang w:val="nl-NL"/>
        </w:rPr>
      </w:pPr>
      <w:r w:rsidRPr="00FF53D0">
        <w:rPr>
          <w:rFonts w:ascii="Times New Roman" w:hAnsi="Times New Roman" w:cs="Times New Roman"/>
          <w:lang w:val="nl-NL"/>
        </w:rPr>
        <w:t xml:space="preserve">ăng, giảm số dư dự phòng nợ phải thu khó đòi cần phải trích lập tại ngày kết thúc </w:t>
      </w:r>
      <w:r w:rsidRPr="00FF53D0">
        <w:rPr>
          <w:rFonts w:ascii="Times New Roman" w:hAnsi="Times New Roman" w:cs="Times New Roman"/>
        </w:rPr>
        <w:t>năm tài chính</w:t>
      </w:r>
      <w:r w:rsidRPr="00FF53D0">
        <w:rPr>
          <w:rFonts w:ascii="Times New Roman" w:hAnsi="Times New Roman" w:cs="Times New Roman"/>
          <w:lang w:val="vi-VN"/>
        </w:rPr>
        <w:t xml:space="preserve"> </w:t>
      </w:r>
      <w:r w:rsidRPr="00FF53D0">
        <w:rPr>
          <w:rFonts w:ascii="Times New Roman" w:hAnsi="Times New Roman" w:cs="Times New Roman"/>
          <w:lang w:val="nl-NL"/>
        </w:rPr>
        <w:t>được ghi nhận vào Báo cáo kết quả hoạt động hợp nhất trên khoản mục “Chi phí quản lý công ty chứng khoán”.</w:t>
      </w:r>
    </w:p>
    <w:p w14:paraId="647D2126" w14:textId="77777777" w:rsidR="00FF53D0" w:rsidRPr="00FF53D0" w:rsidRDefault="00FF53D0" w:rsidP="00C17FAC">
      <w:pPr>
        <w:jc w:val="both"/>
        <w:rPr>
          <w:rFonts w:ascii="Times New Roman" w:hAnsi="Times New Roman" w:cs="Times New Roman"/>
          <w:lang w:val="nl-NL"/>
        </w:rPr>
      </w:pPr>
      <w:r w:rsidRPr="00FF53D0">
        <w:rPr>
          <w:rFonts w:ascii="Times New Roman" w:hAnsi="Times New Roman" w:cs="Times New Roman"/>
          <w:lang w:val="nl-NL"/>
        </w:rPr>
        <w:br w:type="page"/>
      </w:r>
    </w:p>
    <w:p w14:paraId="2F6D9C0D"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lastRenderedPageBreak/>
        <w:t>Chi phí trả trước</w:t>
      </w:r>
    </w:p>
    <w:p w14:paraId="2E0EC91C" w14:textId="49757E80" w:rsidR="00FF53D0" w:rsidRPr="00FF53D0" w:rsidRDefault="00FF53D0" w:rsidP="00C17FAC">
      <w:pPr>
        <w:ind w:left="540"/>
        <w:jc w:val="both"/>
        <w:rPr>
          <w:rFonts w:ascii="Times New Roman" w:hAnsi="Times New Roman" w:cs="Times New Roman"/>
          <w:b/>
          <w:bCs/>
          <w:i/>
          <w:iCs/>
          <w:lang w:val="nl-NL"/>
        </w:rPr>
      </w:pPr>
      <w:r w:rsidRPr="00FF53D0">
        <w:rPr>
          <w:rFonts w:ascii="Times New Roman" w:hAnsi="Times New Roman" w:cs="Times New Roman"/>
          <w:lang w:val="vi-VN"/>
        </w:rPr>
        <w:t xml:space="preserve">Chi phí trả trước của </w:t>
      </w:r>
      <w:r w:rsidRPr="00FF53D0">
        <w:rPr>
          <w:rFonts w:ascii="Times New Roman" w:hAnsi="Times New Roman" w:cs="Times New Roman"/>
          <w:lang w:val="nl-NL"/>
        </w:rPr>
        <w:t>Tập đoàn</w:t>
      </w:r>
      <w:r w:rsidRPr="00FF53D0">
        <w:rPr>
          <w:rFonts w:ascii="Times New Roman" w:hAnsi="Times New Roman" w:cs="Times New Roman"/>
          <w:lang w:val="vi-VN"/>
        </w:rPr>
        <w:t xml:space="preserve"> bao gồm các chi phí thực tế đã phát sinh nhưng có liên quan đến kết quả hoạt động của nhiều </w:t>
      </w:r>
      <w:r w:rsidRPr="00FF53D0">
        <w:rPr>
          <w:rFonts w:ascii="Times New Roman" w:hAnsi="Times New Roman" w:cs="Times New Roman"/>
        </w:rPr>
        <w:t>năm tài chính</w:t>
      </w:r>
      <w:r w:rsidRPr="00FF53D0">
        <w:rPr>
          <w:rFonts w:ascii="Times New Roman" w:hAnsi="Times New Roman" w:cs="Times New Roman"/>
          <w:lang w:val="vi-VN"/>
        </w:rPr>
        <w:t>.</w:t>
      </w:r>
      <w:r w:rsidRPr="00FF53D0">
        <w:rPr>
          <w:rFonts w:ascii="Times New Roman" w:hAnsi="Times New Roman" w:cs="Times New Roman"/>
          <w:lang w:val="nl-NL"/>
        </w:rPr>
        <w:t xml:space="preserve"> Chi phí trả trước của Tập đoàn chủ yếu là: </w:t>
      </w:r>
      <w:r w:rsidRPr="00FF53D0">
        <w:rPr>
          <w:rFonts w:ascii="Times New Roman" w:hAnsi="Times New Roman" w:cs="Times New Roman"/>
          <w:lang w:val="vi-VN"/>
        </w:rPr>
        <w:t xml:space="preserve">chi phí công cụ, dụng cụ; chi phí thuê văn phòng, </w:t>
      </w:r>
      <w:r w:rsidRPr="00FF53D0">
        <w:rPr>
          <w:rFonts w:ascii="Times New Roman" w:hAnsi="Times New Roman" w:cs="Times New Roman"/>
          <w:lang w:val="nl-NL"/>
        </w:rPr>
        <w:t xml:space="preserve">sửa chữa </w:t>
      </w:r>
      <w:r w:rsidRPr="00FF53D0">
        <w:rPr>
          <w:rFonts w:ascii="Times New Roman" w:hAnsi="Times New Roman" w:cs="Times New Roman"/>
          <w:lang w:val="vi-VN"/>
        </w:rPr>
        <w:t xml:space="preserve">cải tạo văn phòng và </w:t>
      </w:r>
      <w:r w:rsidRPr="00FF53D0">
        <w:rPr>
          <w:rFonts w:ascii="Times New Roman" w:hAnsi="Times New Roman" w:cs="Times New Roman"/>
          <w:lang w:val="nl-NL"/>
        </w:rPr>
        <w:t xml:space="preserve">chi phí </w:t>
      </w:r>
      <w:r w:rsidRPr="00FF53D0">
        <w:rPr>
          <w:rFonts w:ascii="Times New Roman" w:hAnsi="Times New Roman" w:cs="Times New Roman"/>
          <w:lang w:val="vi-VN"/>
        </w:rPr>
        <w:t>viễn thông, cước đường truyền</w:t>
      </w:r>
      <w:r w:rsidRPr="00FF53D0">
        <w:rPr>
          <w:rFonts w:ascii="Times New Roman" w:hAnsi="Times New Roman" w:cs="Times New Roman"/>
          <w:lang w:val="nl-NL"/>
        </w:rPr>
        <w:t>.</w:t>
      </w:r>
    </w:p>
    <w:p w14:paraId="0845F358" w14:textId="77777777" w:rsidR="00FF53D0" w:rsidRPr="00FF53D0" w:rsidRDefault="00FF53D0" w:rsidP="00C17FAC">
      <w:pPr>
        <w:ind w:left="532"/>
        <w:jc w:val="both"/>
        <w:rPr>
          <w:rFonts w:ascii="Times New Roman" w:hAnsi="Times New Roman" w:cs="Times New Roman"/>
          <w:b/>
          <w:bCs/>
          <w:i/>
          <w:iCs/>
          <w:lang w:val="nl-NL"/>
        </w:rPr>
      </w:pPr>
      <w:r w:rsidRPr="00FF53D0">
        <w:rPr>
          <w:rFonts w:ascii="Times New Roman" w:hAnsi="Times New Roman" w:cs="Times New Roman"/>
          <w:b/>
          <w:bCs/>
          <w:i/>
          <w:iCs/>
          <w:lang w:val="nl-NL"/>
        </w:rPr>
        <w:t>Công cụ, dụng cụ</w:t>
      </w:r>
    </w:p>
    <w:p w14:paraId="3AB85287" w14:textId="63A1FFC5" w:rsidR="00FF53D0" w:rsidRPr="00FF53D0" w:rsidRDefault="00FF53D0" w:rsidP="00C17FAC">
      <w:pPr>
        <w:ind w:left="532"/>
        <w:jc w:val="both"/>
        <w:rPr>
          <w:rFonts w:ascii="Times New Roman" w:hAnsi="Times New Roman" w:cs="Times New Roman"/>
          <w:b/>
          <w:bCs/>
          <w:lang w:val="nl-NL"/>
        </w:rPr>
      </w:pPr>
      <w:r w:rsidRPr="00FF53D0">
        <w:rPr>
          <w:rFonts w:ascii="Times New Roman" w:hAnsi="Times New Roman" w:cs="Times New Roman"/>
          <w:lang w:val="nl-NL"/>
        </w:rPr>
        <w:t xml:space="preserve">Các công cụ, dụng cụ đã đưa vào sử dụng được phân bổ vào chi phí theo phương pháp đường thẳng với thời gian phân bổ không quá </w:t>
      </w:r>
      <w:r w:rsidRPr="00FF53D0">
        <w:rPr>
          <w:rFonts w:ascii="Times New Roman" w:hAnsi="Times New Roman" w:cs="Times New Roman"/>
          <w:lang w:val="vi-VN"/>
        </w:rPr>
        <w:t>3</w:t>
      </w:r>
      <w:r w:rsidRPr="00FF53D0">
        <w:rPr>
          <w:rFonts w:ascii="Times New Roman" w:hAnsi="Times New Roman" w:cs="Times New Roman"/>
          <w:lang w:val="nl-NL"/>
        </w:rPr>
        <w:t xml:space="preserve"> năm.</w:t>
      </w:r>
    </w:p>
    <w:p w14:paraId="4C42D870" w14:textId="77777777" w:rsidR="00FF53D0" w:rsidRPr="00FF53D0" w:rsidRDefault="00FF53D0" w:rsidP="00C17FAC">
      <w:pPr>
        <w:ind w:left="532"/>
        <w:jc w:val="both"/>
        <w:rPr>
          <w:rFonts w:ascii="Times New Roman" w:hAnsi="Times New Roman" w:cs="Times New Roman"/>
          <w:b/>
          <w:bCs/>
          <w:i/>
          <w:iCs/>
          <w:lang w:val="nl-NL"/>
        </w:rPr>
      </w:pPr>
      <w:r w:rsidRPr="00FF53D0">
        <w:rPr>
          <w:rFonts w:ascii="Times New Roman" w:hAnsi="Times New Roman" w:cs="Times New Roman"/>
          <w:b/>
          <w:bCs/>
          <w:i/>
          <w:iCs/>
          <w:lang w:val="vi-VN"/>
        </w:rPr>
        <w:t>C</w:t>
      </w:r>
      <w:r w:rsidRPr="00FF53D0">
        <w:rPr>
          <w:rFonts w:ascii="Times New Roman" w:hAnsi="Times New Roman" w:cs="Times New Roman"/>
          <w:b/>
          <w:bCs/>
          <w:i/>
          <w:iCs/>
          <w:lang w:val="nl-NL"/>
        </w:rPr>
        <w:t>hi phí thuê văn phòng, sửa chữa cải tạo văn phòng và chi phí viễn thông, cước đường truyền</w:t>
      </w:r>
    </w:p>
    <w:p w14:paraId="3DD8D3B9" w14:textId="58DE1A4F" w:rsidR="00FF53D0" w:rsidRPr="00FF53D0" w:rsidRDefault="00FF53D0" w:rsidP="00C17FAC">
      <w:pPr>
        <w:ind w:left="532"/>
        <w:jc w:val="both"/>
        <w:rPr>
          <w:rFonts w:ascii="Times New Roman" w:hAnsi="Times New Roman" w:cs="Times New Roman"/>
          <w:b/>
          <w:bCs/>
          <w:lang w:val="nl-NL"/>
        </w:rPr>
      </w:pPr>
      <w:r w:rsidRPr="00FF53D0">
        <w:rPr>
          <w:rFonts w:ascii="Times New Roman" w:hAnsi="Times New Roman" w:cs="Times New Roman"/>
          <w:lang w:val="vi-VN"/>
        </w:rPr>
        <w:t>Các c</w:t>
      </w:r>
      <w:r w:rsidRPr="00FF53D0">
        <w:rPr>
          <w:rFonts w:ascii="Times New Roman" w:hAnsi="Times New Roman" w:cs="Times New Roman"/>
          <w:lang w:val="nl-NL"/>
        </w:rPr>
        <w:t>hi phí này được phân bổ vào chi phí theo phương pháp đường thẳng căn cứ vào kỳ hạn hiệu lực của hợp đồng</w:t>
      </w:r>
      <w:r w:rsidRPr="00FF53D0">
        <w:rPr>
          <w:rFonts w:ascii="Times New Roman" w:hAnsi="Times New Roman" w:cs="Times New Roman"/>
          <w:lang w:val="vi-VN"/>
        </w:rPr>
        <w:t xml:space="preserve"> và không quá 3 năm.</w:t>
      </w:r>
    </w:p>
    <w:p w14:paraId="423F3494"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Tài sản thuê hoạt động</w:t>
      </w:r>
    </w:p>
    <w:p w14:paraId="2033CA48" w14:textId="5BA42F33" w:rsidR="00FF53D0" w:rsidRPr="00FF53D0" w:rsidRDefault="00FF53D0" w:rsidP="00C17FAC">
      <w:pPr>
        <w:tabs>
          <w:tab w:val="left" w:pos="540"/>
        </w:tabs>
        <w:ind w:left="540"/>
        <w:jc w:val="both"/>
        <w:rPr>
          <w:rFonts w:ascii="Times New Roman" w:hAnsi="Times New Roman" w:cs="Times New Roman"/>
          <w:b/>
          <w:bCs/>
          <w:lang w:val="nl-NL"/>
        </w:rPr>
      </w:pPr>
      <w:r w:rsidRPr="00FF53D0">
        <w:rPr>
          <w:rFonts w:ascii="Times New Roman" w:hAnsi="Times New Roman" w:cs="Times New Roman"/>
          <w:lang w:val="nl-NL"/>
        </w:rPr>
        <w:t>Thuê tài sản được phân loại là thuê hoạt động nếu phần lớn rủi ro và lợi ích gắn liền với quyền sở hữu tài sản thuộc về người cho thuê. Chi phí thuê hoạt động được phản ánh vào chi phí theo phương pháp đường thẳng cho suốt thời hạn thuê tài sản, không phụ thuộc vào phương thức thanh toán tiền thuê.</w:t>
      </w:r>
    </w:p>
    <w:p w14:paraId="7DE3DF07"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Tài sản cố định hữu hình</w:t>
      </w:r>
    </w:p>
    <w:p w14:paraId="7B846E17" w14:textId="44B3A3F3"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 xml:space="preserve">Tài sản cố định hữu hình được thể hiện theo nguyên giá trừ hao mòn lũy kế. Nguyên giá tài sản cố định hữu hình bao gồm toàn bộ các chi phí mà Tập đoàn phải bỏ ra để có được tài sản cố định tính đến thời điểm đưa tài sản đó vào trạng thái sẵn sàng sử dụng. Các chi phí phát sinh sau ghi nhận ban đầu chỉ được ghi tăng nguyên giá tài sản cố định nếu các chi phí này chắc chắn làm tăng lợi ích kinh tế trong tương lai do sử dụng tài sản đó. Các chi phí phát sinh không thỏa mãn điều kiện trên được ghi nhận là chi phí sản xuất, kinh doanh trong năm. </w:t>
      </w:r>
    </w:p>
    <w:p w14:paraId="331E28F0" w14:textId="3AA574C0"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Khi tài sản cố định hữu hình được bán hay thanh lý, nguyên giá và giá trị hao mòn lũy kế được xóa sổ và lãi, lỗ phát sinh do thanh lý được ghi nhận vào thu nhập hay chi phí trong năm.</w:t>
      </w:r>
    </w:p>
    <w:p w14:paraId="27153EE1" w14:textId="77777777"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Tài sản cố định hữu hình được khấu hao theo phương pháp đường thẳng dựa trên thời gian hữu dụng ước tính. Số năm khấu hao của các loại tài sản cố định hữu hình như sau:</w:t>
      </w:r>
    </w:p>
    <w:tbl>
      <w:tblPr>
        <w:tblW w:w="6435" w:type="dxa"/>
        <w:tblInd w:w="569" w:type="dxa"/>
        <w:tblLayout w:type="fixed"/>
        <w:tblCellMar>
          <w:left w:w="29" w:type="dxa"/>
          <w:right w:w="29" w:type="dxa"/>
        </w:tblCellMar>
        <w:tblLook w:val="0000" w:firstRow="0" w:lastRow="0" w:firstColumn="0" w:lastColumn="0" w:noHBand="0" w:noVBand="0"/>
      </w:tblPr>
      <w:tblGrid>
        <w:gridCol w:w="4050"/>
        <w:gridCol w:w="2385"/>
      </w:tblGrid>
      <w:tr w:rsidR="00FF53D0" w:rsidRPr="00FF53D0" w14:paraId="7CE119F8" w14:textId="77777777" w:rsidTr="00F123F6">
        <w:trPr>
          <w:tblHeader/>
        </w:trPr>
        <w:tc>
          <w:tcPr>
            <w:tcW w:w="4050" w:type="dxa"/>
            <w:vAlign w:val="bottom"/>
          </w:tcPr>
          <w:p w14:paraId="751A0059" w14:textId="77777777" w:rsidR="00FF53D0" w:rsidRPr="00FF53D0" w:rsidRDefault="00FF53D0" w:rsidP="00C17FAC">
            <w:pPr>
              <w:jc w:val="both"/>
              <w:rPr>
                <w:rFonts w:ascii="Times New Roman" w:hAnsi="Times New Roman" w:cs="Times New Roman"/>
                <w:u w:val="single"/>
                <w:lang w:val="nl-NL"/>
              </w:rPr>
            </w:pPr>
            <w:r w:rsidRPr="00FF53D0">
              <w:rPr>
                <w:rFonts w:ascii="Times New Roman" w:hAnsi="Times New Roman" w:cs="Times New Roman"/>
                <w:u w:val="single"/>
                <w:lang w:val="nl-NL"/>
              </w:rPr>
              <w:t>Loại tài sản cố định</w:t>
            </w:r>
          </w:p>
        </w:tc>
        <w:tc>
          <w:tcPr>
            <w:tcW w:w="2385" w:type="dxa"/>
          </w:tcPr>
          <w:p w14:paraId="018C4288" w14:textId="77777777" w:rsidR="00FF53D0" w:rsidRPr="00FF53D0" w:rsidRDefault="00FF53D0" w:rsidP="00C17FAC">
            <w:pPr>
              <w:jc w:val="both"/>
              <w:rPr>
                <w:rFonts w:ascii="Times New Roman" w:hAnsi="Times New Roman" w:cs="Times New Roman"/>
                <w:u w:val="single"/>
                <w:lang w:val="nl-NL"/>
              </w:rPr>
            </w:pPr>
            <w:r w:rsidRPr="00FF53D0">
              <w:rPr>
                <w:rFonts w:ascii="Times New Roman" w:hAnsi="Times New Roman" w:cs="Times New Roman"/>
                <w:u w:val="single"/>
                <w:lang w:val="nl-NL"/>
              </w:rPr>
              <w:t>Số năm</w:t>
            </w:r>
          </w:p>
        </w:tc>
      </w:tr>
      <w:tr w:rsidR="00FF53D0" w:rsidRPr="00FF53D0" w14:paraId="6052201B" w14:textId="77777777" w:rsidTr="00F123F6">
        <w:tc>
          <w:tcPr>
            <w:tcW w:w="4050" w:type="dxa"/>
          </w:tcPr>
          <w:p w14:paraId="62AE32A2" w14:textId="77777777" w:rsidR="00FF53D0" w:rsidRPr="00FF53D0" w:rsidRDefault="00FF53D0" w:rsidP="00C17FAC">
            <w:pPr>
              <w:jc w:val="both"/>
              <w:rPr>
                <w:rFonts w:ascii="Times New Roman" w:hAnsi="Times New Roman" w:cs="Times New Roman"/>
                <w:lang w:val="nl-NL"/>
              </w:rPr>
            </w:pPr>
            <w:r w:rsidRPr="00FF53D0">
              <w:rPr>
                <w:rFonts w:ascii="Times New Roman" w:hAnsi="Times New Roman" w:cs="Times New Roman"/>
                <w:lang w:val="nl-NL"/>
              </w:rPr>
              <w:t>Máy móc, thiết bị</w:t>
            </w:r>
          </w:p>
        </w:tc>
        <w:tc>
          <w:tcPr>
            <w:tcW w:w="2385" w:type="dxa"/>
            <w:vAlign w:val="bottom"/>
          </w:tcPr>
          <w:p w14:paraId="4FD959AD" w14:textId="77777777" w:rsidR="00FF53D0" w:rsidRPr="00FF53D0" w:rsidRDefault="00FF53D0" w:rsidP="00C17FAC">
            <w:pPr>
              <w:jc w:val="both"/>
              <w:rPr>
                <w:rFonts w:ascii="Times New Roman" w:hAnsi="Times New Roman" w:cs="Times New Roman"/>
                <w:lang w:val="nl-NL"/>
              </w:rPr>
            </w:pPr>
            <w:r w:rsidRPr="00FF53D0">
              <w:rPr>
                <w:rFonts w:ascii="Times New Roman" w:hAnsi="Times New Roman" w:cs="Times New Roman"/>
                <w:lang w:val="vi-VN"/>
              </w:rPr>
              <w:t xml:space="preserve">05 - </w:t>
            </w:r>
            <w:r w:rsidRPr="00FF53D0">
              <w:rPr>
                <w:rFonts w:ascii="Times New Roman" w:hAnsi="Times New Roman" w:cs="Times New Roman"/>
                <w:lang w:val="nl-NL"/>
              </w:rPr>
              <w:t>08</w:t>
            </w:r>
          </w:p>
        </w:tc>
      </w:tr>
      <w:tr w:rsidR="00FF53D0" w:rsidRPr="00FF53D0" w14:paraId="320FC201" w14:textId="77777777" w:rsidTr="00F123F6">
        <w:tc>
          <w:tcPr>
            <w:tcW w:w="4050" w:type="dxa"/>
          </w:tcPr>
          <w:p w14:paraId="49A698FB" w14:textId="77777777" w:rsidR="00FF53D0" w:rsidRPr="00FF53D0" w:rsidRDefault="00FF53D0" w:rsidP="00C17FAC">
            <w:pPr>
              <w:jc w:val="both"/>
              <w:rPr>
                <w:rFonts w:ascii="Times New Roman" w:hAnsi="Times New Roman" w:cs="Times New Roman"/>
                <w:lang w:val="nl-NL"/>
              </w:rPr>
            </w:pPr>
            <w:r w:rsidRPr="00FF53D0">
              <w:rPr>
                <w:rFonts w:ascii="Times New Roman" w:hAnsi="Times New Roman" w:cs="Times New Roman"/>
                <w:lang w:val="nl-NL"/>
              </w:rPr>
              <w:t>Phương tiện vận tải, truyền dẫn</w:t>
            </w:r>
          </w:p>
        </w:tc>
        <w:tc>
          <w:tcPr>
            <w:tcW w:w="2385" w:type="dxa"/>
            <w:vAlign w:val="bottom"/>
          </w:tcPr>
          <w:p w14:paraId="1747A19D" w14:textId="77777777" w:rsidR="00FF53D0" w:rsidRPr="00FF53D0" w:rsidRDefault="00FF53D0" w:rsidP="00C17FAC">
            <w:pPr>
              <w:jc w:val="both"/>
              <w:rPr>
                <w:rFonts w:ascii="Times New Roman" w:hAnsi="Times New Roman" w:cs="Times New Roman"/>
                <w:lang w:val="vi-VN"/>
              </w:rPr>
            </w:pPr>
            <w:r w:rsidRPr="00FF53D0">
              <w:rPr>
                <w:rFonts w:ascii="Times New Roman" w:hAnsi="Times New Roman" w:cs="Times New Roman"/>
              </w:rPr>
              <w:t>10</w:t>
            </w:r>
          </w:p>
        </w:tc>
      </w:tr>
      <w:tr w:rsidR="00FF53D0" w:rsidRPr="00FF53D0" w14:paraId="4A8F058C" w14:textId="77777777" w:rsidTr="00F123F6">
        <w:tc>
          <w:tcPr>
            <w:tcW w:w="4050" w:type="dxa"/>
          </w:tcPr>
          <w:p w14:paraId="21925C29" w14:textId="77777777" w:rsidR="00FF53D0" w:rsidRPr="00FF53D0" w:rsidRDefault="00FF53D0" w:rsidP="00C17FAC">
            <w:pPr>
              <w:jc w:val="both"/>
              <w:rPr>
                <w:rFonts w:ascii="Times New Roman" w:hAnsi="Times New Roman" w:cs="Times New Roman"/>
                <w:lang w:val="vi-VN"/>
              </w:rPr>
            </w:pPr>
            <w:r w:rsidRPr="00FF53D0">
              <w:rPr>
                <w:rFonts w:ascii="Times New Roman" w:hAnsi="Times New Roman" w:cs="Times New Roman"/>
                <w:lang w:val="vi-VN"/>
              </w:rPr>
              <w:t>Thiết bị văn phòng</w:t>
            </w:r>
          </w:p>
        </w:tc>
        <w:tc>
          <w:tcPr>
            <w:tcW w:w="2385" w:type="dxa"/>
            <w:vAlign w:val="bottom"/>
          </w:tcPr>
          <w:p w14:paraId="06E6426D" w14:textId="77777777" w:rsidR="00FF53D0" w:rsidRPr="00FF53D0" w:rsidRDefault="00FF53D0" w:rsidP="00C17FAC">
            <w:pPr>
              <w:jc w:val="both"/>
              <w:rPr>
                <w:rFonts w:ascii="Times New Roman" w:hAnsi="Times New Roman" w:cs="Times New Roman"/>
                <w:lang w:val="vi-VN"/>
              </w:rPr>
            </w:pPr>
            <w:r w:rsidRPr="00FF53D0">
              <w:rPr>
                <w:rFonts w:ascii="Times New Roman" w:hAnsi="Times New Roman" w:cs="Times New Roman"/>
                <w:lang w:val="vi-VN"/>
              </w:rPr>
              <w:t>06 - 08</w:t>
            </w:r>
          </w:p>
        </w:tc>
      </w:tr>
    </w:tbl>
    <w:p w14:paraId="56A3A42F"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Tài sản cố định vô hình</w:t>
      </w:r>
    </w:p>
    <w:p w14:paraId="17F3F921" w14:textId="787CAA8F"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 xml:space="preserve">Tài sản cố định vô hình được thể hiện theo nguyên giá trừ hao mòn lũy kế. </w:t>
      </w:r>
    </w:p>
    <w:p w14:paraId="05A9354B" w14:textId="77777777"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 xml:space="preserve">Nguyên giá tài sản cố định vô hình bao gồm toàn bộ các chi phí mà Tập đoàn phải bỏ ra để có được tài sản cố định tính đến thời điểm đưa tài sản đó vào trạng thái sẵn sàng sử dụng. Chi phí liên quan đến tài sản cố định vô hình phát sinh sau khi ghi nhận ban đầu được ghi nhận là chi phí sản xuất, kinh doanh trong </w:t>
      </w:r>
      <w:r w:rsidRPr="00FF53D0">
        <w:rPr>
          <w:rFonts w:ascii="Times New Roman" w:hAnsi="Times New Roman" w:cs="Times New Roman"/>
        </w:rPr>
        <w:t>năm</w:t>
      </w:r>
      <w:r w:rsidRPr="00FF53D0">
        <w:rPr>
          <w:rFonts w:ascii="Times New Roman" w:hAnsi="Times New Roman" w:cs="Times New Roman"/>
          <w:lang w:val="nl-NL"/>
        </w:rPr>
        <w:t xml:space="preserve"> trừ khi các chi phí này gắn liền với một tài sản cố định vô hình cụ thể và làm tăng lợi ích kinh tế từ các tài sản này.</w:t>
      </w:r>
    </w:p>
    <w:p w14:paraId="0FF4E085" w14:textId="61A834B8"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lastRenderedPageBreak/>
        <w:t>Khi tài sản cố định vô hình được bán hay thanh lý, nguyên giá và giá trị hao mòn lũy kế được xóa sổ và lãi, lỗ phát sinh do thanh lý được ghi nhận vào thu nhập hay chi phí trong năm.</w:t>
      </w:r>
    </w:p>
    <w:p w14:paraId="3D3C69AE" w14:textId="0CFB71F4"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Tài sản cố định vô hình của Tập đoàn</w:t>
      </w:r>
      <w:r w:rsidRPr="00FF53D0">
        <w:rPr>
          <w:rFonts w:ascii="Times New Roman" w:hAnsi="Times New Roman" w:cs="Times New Roman"/>
          <w:lang w:val="vi-VN"/>
        </w:rPr>
        <w:t xml:space="preserve"> chủ yếu là phần mềm.</w:t>
      </w:r>
      <w:r w:rsidRPr="00FF53D0">
        <w:rPr>
          <w:rFonts w:ascii="Times New Roman" w:hAnsi="Times New Roman" w:cs="Times New Roman"/>
          <w:lang w:val="nl-NL"/>
        </w:rPr>
        <w:t xml:space="preserve"> Nguyên giá của phần mềm là toàn bộ các chi phí mà Tập đoàn đã chi ra tính đến thời điểm đưa phần mềm vào sử dụng. Phần mềm được khấu hao theo phương pháp đường thẳng </w:t>
      </w:r>
      <w:r w:rsidRPr="00FF53D0">
        <w:rPr>
          <w:rFonts w:ascii="Times New Roman" w:hAnsi="Times New Roman" w:cs="Times New Roman"/>
          <w:lang w:val="vi-VN"/>
        </w:rPr>
        <w:t xml:space="preserve">với thời gian </w:t>
      </w:r>
      <w:r w:rsidRPr="00FF53D0">
        <w:rPr>
          <w:rFonts w:ascii="Times New Roman" w:hAnsi="Times New Roman" w:cs="Times New Roman"/>
          <w:lang w:val="nl-NL"/>
        </w:rPr>
        <w:t>t</w:t>
      </w:r>
      <w:r w:rsidRPr="00FF53D0">
        <w:rPr>
          <w:rFonts w:ascii="Times New Roman" w:hAnsi="Times New Roman" w:cs="Times New Roman"/>
          <w:lang w:val="vi-VN"/>
        </w:rPr>
        <w:t xml:space="preserve">ừ 3 đến </w:t>
      </w:r>
      <w:r w:rsidRPr="00FF53D0">
        <w:rPr>
          <w:rFonts w:ascii="Times New Roman" w:hAnsi="Times New Roman" w:cs="Times New Roman"/>
          <w:lang w:val="nl-NL"/>
        </w:rPr>
        <w:t>8 năm.</w:t>
      </w:r>
    </w:p>
    <w:p w14:paraId="51AF0529"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iCs/>
          <w:lang w:val="nl-NL"/>
        </w:rPr>
      </w:pPr>
      <w:r w:rsidRPr="00FF53D0">
        <w:rPr>
          <w:rFonts w:ascii="Times New Roman" w:hAnsi="Times New Roman" w:cs="Times New Roman"/>
          <w:b/>
          <w:iCs/>
          <w:lang w:val="nl-NL"/>
        </w:rPr>
        <w:t>Hợp nhất kinh doanh và lợi thế thương mại</w:t>
      </w:r>
    </w:p>
    <w:p w14:paraId="5A012CE3" w14:textId="254F61D4"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lang w:val="nl-NL"/>
        </w:rPr>
        <w:t>Việc hợp nhất kinh doanh được kế toán theo phương pháp mua. Giá phí hợp nhất kinh doanh bao gồm: giá trị hợp lý tại ngày diễn ra trao đổi của các tài sản đem trao đổi, các khoản nợ phải trả đã phát sinh hoặc đã thừa nhận và các công cụ vốn do Tập đoàn phát hành để đổi lấy quyền kiểm soát bên bị mua và các chi phí liên quan trực tiếp đến việc hợp nhất kinh doanh. Tài sản đã mua, nợ phải trả có thể xác định được và những khoản nợ tiềm tàng phải gánh chịu trong hợp nhất kinh doanh được ghi nhận theo giá trị hợp lý tại ngày nắm giữ quyền kiểm soát.</w:t>
      </w:r>
    </w:p>
    <w:p w14:paraId="4C9492D8" w14:textId="7168C0BA"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lang w:val="nl-NL"/>
        </w:rPr>
        <w:t xml:space="preserve">Đối với </w:t>
      </w:r>
      <w:r w:rsidRPr="00FF53D0">
        <w:rPr>
          <w:rFonts w:ascii="Times New Roman" w:hAnsi="Times New Roman" w:cs="Times New Roman"/>
          <w:lang w:val="vi-VN"/>
        </w:rPr>
        <w:t xml:space="preserve">giao dịch hợp nhất kinh doanh qua nhiều giai đoạn, giá phí </w:t>
      </w:r>
      <w:r w:rsidRPr="00FF53D0">
        <w:rPr>
          <w:rFonts w:ascii="Times New Roman" w:hAnsi="Times New Roman" w:cs="Times New Roman"/>
          <w:lang w:val="nl-NL"/>
        </w:rPr>
        <w:t>hợp nhất kinh doanh</w:t>
      </w:r>
      <w:r w:rsidRPr="00FF53D0">
        <w:rPr>
          <w:rFonts w:ascii="Times New Roman" w:hAnsi="Times New Roman" w:cs="Times New Roman"/>
          <w:lang w:val="vi-VN"/>
        </w:rPr>
        <w:t xml:space="preserve"> được tính là tổng của giá phí khoản đầu tư tại ngày đạt được quyền kiểm soát công ty con cộng với giá phí khoản đầu tư của những lần trao đổi trước đã được đánh giá lại theo giá trị hợp lý tại ngày </w:t>
      </w:r>
      <w:r w:rsidRPr="00FF53D0">
        <w:rPr>
          <w:rFonts w:ascii="Times New Roman" w:hAnsi="Times New Roman" w:cs="Times New Roman"/>
          <w:lang w:val="nl-NL"/>
        </w:rPr>
        <w:t>đạt được quyền</w:t>
      </w:r>
      <w:r w:rsidRPr="00FF53D0">
        <w:rPr>
          <w:rFonts w:ascii="Times New Roman" w:hAnsi="Times New Roman" w:cs="Times New Roman"/>
          <w:lang w:val="vi-VN"/>
        </w:rPr>
        <w:t xml:space="preserve"> kiểm soát công ty con.</w:t>
      </w:r>
      <w:r w:rsidRPr="00FF53D0">
        <w:rPr>
          <w:rFonts w:ascii="Times New Roman" w:hAnsi="Times New Roman" w:cs="Times New Roman"/>
          <w:lang w:val="nl-NL"/>
        </w:rPr>
        <w:t xml:space="preserve"> C</w:t>
      </w:r>
      <w:r w:rsidRPr="00FF53D0">
        <w:rPr>
          <w:rFonts w:ascii="Times New Roman" w:hAnsi="Times New Roman" w:cs="Times New Roman"/>
          <w:lang w:val="vi-VN"/>
        </w:rPr>
        <w:t xml:space="preserve">hênh lệch giữa giá đánh giá lại và giá gốc khoản đầu tư được ghi nhận vào kết quả hoạt động hợp nhất </w:t>
      </w:r>
      <w:r w:rsidRPr="00FF53D0">
        <w:rPr>
          <w:rFonts w:ascii="Times New Roman" w:hAnsi="Times New Roman" w:cs="Times New Roman"/>
          <w:lang w:val="nl-NL"/>
        </w:rPr>
        <w:t>nếu</w:t>
      </w:r>
      <w:r w:rsidRPr="00FF53D0">
        <w:rPr>
          <w:rFonts w:ascii="Times New Roman" w:hAnsi="Times New Roman" w:cs="Times New Roman"/>
          <w:lang w:val="vi-VN"/>
        </w:rPr>
        <w:t xml:space="preserve"> trước ngày đạt được quyền kiểm soát </w:t>
      </w:r>
      <w:r w:rsidRPr="00FF53D0">
        <w:rPr>
          <w:rFonts w:ascii="Times New Roman" w:hAnsi="Times New Roman" w:cs="Times New Roman"/>
          <w:lang w:val="nl-NL"/>
        </w:rPr>
        <w:t>Tập đoàn</w:t>
      </w:r>
      <w:r w:rsidRPr="00FF53D0">
        <w:rPr>
          <w:rFonts w:ascii="Times New Roman" w:hAnsi="Times New Roman" w:cs="Times New Roman"/>
          <w:lang w:val="vi-VN"/>
        </w:rPr>
        <w:t xml:space="preserve"> không có ảnh hưởng đáng kể với công ty con và khoản đầu tư được trình bày theo phương pháp giá gốc</w:t>
      </w:r>
      <w:r w:rsidRPr="00FF53D0">
        <w:rPr>
          <w:rFonts w:ascii="Times New Roman" w:hAnsi="Times New Roman" w:cs="Times New Roman"/>
          <w:lang w:val="nl-NL"/>
        </w:rPr>
        <w:t>. Nếu</w:t>
      </w:r>
      <w:r w:rsidRPr="00FF53D0">
        <w:rPr>
          <w:rFonts w:ascii="Times New Roman" w:hAnsi="Times New Roman" w:cs="Times New Roman"/>
          <w:lang w:val="vi-VN"/>
        </w:rPr>
        <w:t xml:space="preserve"> trước ngày đạt được quyền kiểm soát, </w:t>
      </w:r>
      <w:r w:rsidRPr="00FF53D0">
        <w:rPr>
          <w:rFonts w:ascii="Times New Roman" w:hAnsi="Times New Roman" w:cs="Times New Roman"/>
          <w:lang w:val="nl-NL"/>
        </w:rPr>
        <w:t xml:space="preserve">Tập đoàn có ảnh hưởng đáng kể và khoản đầu tư </w:t>
      </w:r>
      <w:r w:rsidRPr="00FF53D0">
        <w:rPr>
          <w:rFonts w:ascii="Times New Roman" w:hAnsi="Times New Roman" w:cs="Times New Roman"/>
          <w:lang w:val="vi-VN"/>
        </w:rPr>
        <w:t>được trình bày theo phương pháp vốn chủ sở hữu</w:t>
      </w:r>
      <w:r w:rsidRPr="00FF53D0">
        <w:rPr>
          <w:rFonts w:ascii="Times New Roman" w:hAnsi="Times New Roman" w:cs="Times New Roman"/>
          <w:lang w:val="nl-NL"/>
        </w:rPr>
        <w:t xml:space="preserve"> thì p</w:t>
      </w:r>
      <w:r w:rsidRPr="00FF53D0">
        <w:rPr>
          <w:rFonts w:ascii="Times New Roman" w:hAnsi="Times New Roman" w:cs="Times New Roman"/>
          <w:lang w:val="vi-VN"/>
        </w:rPr>
        <w:t xml:space="preserve">hần chênh lệch giữa giá đánh giá lại và giá trị khoản đầu tư theo phương pháp vốn chủ sở hữu được ghi nhận vào kết quả hoạt động hợp nhất </w:t>
      </w:r>
      <w:r w:rsidRPr="00FF53D0">
        <w:rPr>
          <w:rFonts w:ascii="Times New Roman" w:hAnsi="Times New Roman" w:cs="Times New Roman"/>
          <w:lang w:val="nl-NL"/>
        </w:rPr>
        <w:t>và p</w:t>
      </w:r>
      <w:r w:rsidRPr="00FF53D0">
        <w:rPr>
          <w:rFonts w:ascii="Times New Roman" w:hAnsi="Times New Roman" w:cs="Times New Roman"/>
          <w:lang w:val="vi-VN"/>
        </w:rPr>
        <w:t xml:space="preserve">hần chênh lệch giữa giá trị khoản đầu tư theo phương pháp vốn chủ sở hữu và giá gốc khoản đầu tư được ghi nhận trực tiếp vào </w:t>
      </w:r>
      <w:r w:rsidRPr="00FF53D0">
        <w:rPr>
          <w:rFonts w:ascii="Times New Roman" w:hAnsi="Times New Roman" w:cs="Times New Roman"/>
          <w:lang w:val="nl-NL"/>
        </w:rPr>
        <w:t>khoản mục “L</w:t>
      </w:r>
      <w:r w:rsidRPr="00FF53D0">
        <w:rPr>
          <w:rFonts w:ascii="Times New Roman" w:hAnsi="Times New Roman" w:cs="Times New Roman"/>
          <w:lang w:val="vi-VN"/>
        </w:rPr>
        <w:t>ợi nhuận sau thuế chưa phân phối</w:t>
      </w:r>
      <w:r w:rsidRPr="00FF53D0">
        <w:rPr>
          <w:rFonts w:ascii="Times New Roman" w:hAnsi="Times New Roman" w:cs="Times New Roman"/>
          <w:lang w:val="nl-NL"/>
        </w:rPr>
        <w:t>” trên Báo cáo tình hình tài chính hợp nhất.</w:t>
      </w:r>
    </w:p>
    <w:p w14:paraId="6F6920D1" w14:textId="5AB6A10C"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lang w:val="nl-NL"/>
        </w:rPr>
        <w:t>P</w:t>
      </w:r>
      <w:r w:rsidRPr="00FF53D0">
        <w:rPr>
          <w:rFonts w:ascii="Times New Roman" w:hAnsi="Times New Roman" w:cs="Times New Roman"/>
          <w:lang w:val="vi-VN"/>
        </w:rPr>
        <w:t xml:space="preserve">hần chênh lệch </w:t>
      </w:r>
      <w:r w:rsidRPr="00FF53D0">
        <w:rPr>
          <w:rFonts w:ascii="Times New Roman" w:hAnsi="Times New Roman" w:cs="Times New Roman"/>
          <w:lang w:val="nl-NL"/>
        </w:rPr>
        <w:t xml:space="preserve">cao hơn </w:t>
      </w:r>
      <w:r w:rsidRPr="00FF53D0">
        <w:rPr>
          <w:rFonts w:ascii="Times New Roman" w:hAnsi="Times New Roman" w:cs="Times New Roman"/>
          <w:lang w:val="vi-VN"/>
        </w:rPr>
        <w:t xml:space="preserve">của giá phí hợp nhất </w:t>
      </w:r>
      <w:r w:rsidRPr="00FF53D0">
        <w:rPr>
          <w:rFonts w:ascii="Times New Roman" w:hAnsi="Times New Roman" w:cs="Times New Roman"/>
          <w:lang w:val="nl-NL"/>
        </w:rPr>
        <w:t xml:space="preserve">kinh doanh </w:t>
      </w:r>
      <w:r w:rsidRPr="00FF53D0">
        <w:rPr>
          <w:rFonts w:ascii="Times New Roman" w:hAnsi="Times New Roman" w:cs="Times New Roman"/>
          <w:lang w:val="vi-VN"/>
        </w:rPr>
        <w:t xml:space="preserve">so với phần sở hữu của </w:t>
      </w:r>
      <w:r w:rsidRPr="00FF53D0">
        <w:rPr>
          <w:rFonts w:ascii="Times New Roman" w:hAnsi="Times New Roman" w:cs="Times New Roman"/>
          <w:lang w:val="nl-NL"/>
        </w:rPr>
        <w:t xml:space="preserve">Tập đoàn </w:t>
      </w:r>
      <w:r w:rsidRPr="00FF53D0">
        <w:rPr>
          <w:rFonts w:ascii="Times New Roman" w:hAnsi="Times New Roman" w:cs="Times New Roman"/>
          <w:lang w:val="vi-VN"/>
        </w:rPr>
        <w:t xml:space="preserve">trong giá trị hợp lý thuần của tài sản, nợ phải trả có thể xác định được và các khoản nợ tiềm tàng đã ghi nhận </w:t>
      </w:r>
      <w:r w:rsidRPr="00FF53D0">
        <w:rPr>
          <w:rFonts w:ascii="Times New Roman" w:hAnsi="Times New Roman" w:cs="Times New Roman"/>
          <w:lang w:val="nl-NL"/>
        </w:rPr>
        <w:t xml:space="preserve">tại ngày đạt được quyền kiểm soát công ty con </w:t>
      </w:r>
      <w:r w:rsidRPr="00FF53D0">
        <w:rPr>
          <w:rFonts w:ascii="Times New Roman" w:hAnsi="Times New Roman" w:cs="Times New Roman"/>
          <w:lang w:val="vi-VN"/>
        </w:rPr>
        <w:t xml:space="preserve">được ghi nhận </w:t>
      </w:r>
      <w:r w:rsidRPr="00FF53D0">
        <w:rPr>
          <w:rFonts w:ascii="Times New Roman" w:hAnsi="Times New Roman" w:cs="Times New Roman"/>
          <w:lang w:val="nl-NL"/>
        </w:rPr>
        <w:t>là lợi thế thương mại</w:t>
      </w:r>
      <w:r w:rsidRPr="00FF53D0">
        <w:rPr>
          <w:rFonts w:ascii="Times New Roman" w:hAnsi="Times New Roman" w:cs="Times New Roman"/>
          <w:lang w:val="vi-VN"/>
        </w:rPr>
        <w:t xml:space="preserve">. Nếu phần sở hữu của Tập đoàn trong giá trị hợp lý thuần của tài sản, nợ phải trả có thể xác định được và nợ tiềm tàng được ghi nhận tại ngày đạt được quyền kiểm soát công ty con vượt quá giá phí hợp nhất kinh doanh thì phần chênh lệch được ghi nhận vào kết quả hoạt động hợp nhất. </w:t>
      </w:r>
    </w:p>
    <w:p w14:paraId="02CCC166" w14:textId="2B4D1E68"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bCs/>
          <w:lang w:val="nl-NL"/>
        </w:rPr>
        <w:t>Lợi ích của cổ đông không kiểm soát tại ngày hợp nhất kinh doanh ban đầu được xác định trên cơ sở tỷ lệ của các cổ đông không kiểm soát trong giá trị hợp lý của tài sản, nợ phải trả và nợ tiềm tàng được ghi nhận.</w:t>
      </w:r>
    </w:p>
    <w:p w14:paraId="04240647"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Các khoản nợ phải trả và chi phí phải trả</w:t>
      </w:r>
    </w:p>
    <w:p w14:paraId="3CCDC9C0" w14:textId="4894357A"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Các khoản nợ phải trả và chi phí phải trả được ghi nhận cho số tiền phải trả trong tương lai liên quan đến hàng hóa và dịch vụ đã nhận được. Chi phí phải trả được ghi nhận dựa trên các ước tính hợp lý về số tiền phải trả.</w:t>
      </w:r>
    </w:p>
    <w:p w14:paraId="3DC19381"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Việc phân loại các khoản phải trả là phải trả người bán, chi phí phải trả và phải trả khác được thực hiện theo nguyên tắc sau:</w:t>
      </w:r>
    </w:p>
    <w:p w14:paraId="4644A403" w14:textId="77777777" w:rsidR="00FF53D0" w:rsidRPr="00FF53D0" w:rsidRDefault="00FF53D0" w:rsidP="00C17FAC">
      <w:pPr>
        <w:numPr>
          <w:ilvl w:val="0"/>
          <w:numId w:val="5"/>
        </w:numPr>
        <w:tabs>
          <w:tab w:val="clear" w:pos="1510"/>
          <w:tab w:val="num" w:pos="896"/>
        </w:tabs>
        <w:spacing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Phải trả người bán phản ánh các khoản phải trả mang tính chất thương mại phát sinh từ giao dịch mua hàng hóa, dịch vụ, tài sản và người bán là đơn vị độc lập với Tập đoàn.</w:t>
      </w:r>
    </w:p>
    <w:p w14:paraId="5254F35C" w14:textId="77777777" w:rsidR="00FF53D0" w:rsidRPr="00FF53D0" w:rsidRDefault="00FF53D0" w:rsidP="00C17FAC">
      <w:pPr>
        <w:numPr>
          <w:ilvl w:val="0"/>
          <w:numId w:val="5"/>
        </w:numPr>
        <w:tabs>
          <w:tab w:val="clear" w:pos="1510"/>
          <w:tab w:val="num" w:pos="896"/>
        </w:tabs>
        <w:spacing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Chi phí phải trả phản ánh các khoản phải trả cho hàng hóa, dịch vụ đã nhận được từ người bán hoặc đã cung cấp cho người mua nhưng chưa chi trả do chưa có hóa đơn hoặc chưa đủ hồ sơ, tài liệu kế toán và các khoản chi phí sản xuất, kinh doanh phải trích trước.</w:t>
      </w:r>
    </w:p>
    <w:p w14:paraId="2008FC52" w14:textId="77777777" w:rsidR="00FF53D0" w:rsidRPr="00FF53D0" w:rsidRDefault="00FF53D0" w:rsidP="00C17FAC">
      <w:pPr>
        <w:numPr>
          <w:ilvl w:val="0"/>
          <w:numId w:val="5"/>
        </w:numPr>
        <w:tabs>
          <w:tab w:val="clear" w:pos="1510"/>
          <w:tab w:val="num" w:pos="896"/>
        </w:tabs>
        <w:spacing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lastRenderedPageBreak/>
        <w:t>Phải trả khác phản ánh các khoản phải trả không có tính thương mại, không liên quan đến giao dịch mua, bán; cung cấp hàng hóa, dịch vụ.</w:t>
      </w:r>
    </w:p>
    <w:p w14:paraId="416EA7C7" w14:textId="17025184" w:rsidR="00FF53D0" w:rsidRPr="00FF53D0" w:rsidRDefault="00FF53D0" w:rsidP="00C17FAC">
      <w:pPr>
        <w:ind w:left="532"/>
        <w:jc w:val="both"/>
        <w:rPr>
          <w:rFonts w:ascii="Times New Roman" w:hAnsi="Times New Roman" w:cs="Times New Roman"/>
          <w:b/>
          <w:bCs/>
          <w:lang w:val="nl-NL"/>
        </w:rPr>
      </w:pPr>
      <w:r w:rsidRPr="00FF53D0">
        <w:rPr>
          <w:rFonts w:ascii="Times New Roman" w:hAnsi="Times New Roman" w:cs="Times New Roman"/>
          <w:lang w:val="nl-NL"/>
        </w:rPr>
        <w:t xml:space="preserve">Các khoản nợ phải trả và chi phí phải trả được phân loại ngắn hạn và dài hạn trên Báo cáo tình hình tài chính hợp nhất căn cứ theo kỳ hạn còn lại tại ngày kết thúc </w:t>
      </w:r>
      <w:r w:rsidRPr="00FF53D0">
        <w:rPr>
          <w:rFonts w:ascii="Times New Roman" w:hAnsi="Times New Roman" w:cs="Times New Roman"/>
        </w:rPr>
        <w:t>năm tài chính</w:t>
      </w:r>
      <w:r w:rsidRPr="00FF53D0">
        <w:rPr>
          <w:rFonts w:ascii="Times New Roman" w:hAnsi="Times New Roman" w:cs="Times New Roman"/>
          <w:lang w:val="nl-NL"/>
        </w:rPr>
        <w:t>.</w:t>
      </w:r>
    </w:p>
    <w:p w14:paraId="4D274466"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Vốn chủ sở hữu</w:t>
      </w:r>
    </w:p>
    <w:p w14:paraId="7677E55A" w14:textId="77777777" w:rsidR="00FF53D0" w:rsidRPr="00FF53D0" w:rsidRDefault="00FF53D0" w:rsidP="00C17FAC">
      <w:pPr>
        <w:tabs>
          <w:tab w:val="left" w:pos="504"/>
        </w:tabs>
        <w:ind w:left="518" w:firstLine="22"/>
        <w:jc w:val="both"/>
        <w:rPr>
          <w:rFonts w:ascii="Times New Roman" w:hAnsi="Times New Roman" w:cs="Times New Roman"/>
          <w:b/>
          <w:bCs/>
          <w:i/>
          <w:lang w:val="nl-NL"/>
        </w:rPr>
      </w:pPr>
      <w:r w:rsidRPr="00FF53D0">
        <w:rPr>
          <w:rFonts w:ascii="Times New Roman" w:hAnsi="Times New Roman" w:cs="Times New Roman"/>
          <w:b/>
          <w:bCs/>
          <w:i/>
          <w:lang w:val="nl-NL"/>
        </w:rPr>
        <w:t>Vốn đầu tư của chủ sở hữu</w:t>
      </w:r>
    </w:p>
    <w:p w14:paraId="44842CA6" w14:textId="4EFDE92D" w:rsidR="00FF53D0" w:rsidRPr="00FF53D0" w:rsidRDefault="00FF53D0" w:rsidP="00C17FAC">
      <w:pPr>
        <w:tabs>
          <w:tab w:val="left" w:pos="504"/>
        </w:tabs>
        <w:ind w:left="518" w:firstLine="14"/>
        <w:jc w:val="both"/>
        <w:rPr>
          <w:rFonts w:ascii="Times New Roman" w:hAnsi="Times New Roman" w:cs="Times New Roman"/>
          <w:b/>
          <w:bCs/>
          <w:lang w:val="nl-NL"/>
        </w:rPr>
      </w:pPr>
      <w:r w:rsidRPr="00FF53D0">
        <w:rPr>
          <w:rFonts w:ascii="Times New Roman" w:hAnsi="Times New Roman" w:cs="Times New Roman"/>
          <w:lang w:val="nl-NL"/>
        </w:rPr>
        <w:t>Vốn đầu tư của chủ sở hữu được ghi nhận vào vốn điều lệ theo giá gốc.</w:t>
      </w:r>
    </w:p>
    <w:p w14:paraId="1DB1AD28" w14:textId="77777777" w:rsidR="00FF53D0" w:rsidRPr="00FF53D0" w:rsidRDefault="00FF53D0" w:rsidP="00C17FAC">
      <w:pPr>
        <w:tabs>
          <w:tab w:val="left" w:pos="546"/>
        </w:tabs>
        <w:ind w:left="546" w:hanging="6"/>
        <w:jc w:val="both"/>
        <w:rPr>
          <w:rFonts w:ascii="Times New Roman" w:hAnsi="Times New Roman" w:cs="Times New Roman"/>
          <w:b/>
          <w:bCs/>
          <w:i/>
          <w:lang w:val="nl-NL"/>
        </w:rPr>
      </w:pPr>
      <w:r w:rsidRPr="00FF53D0">
        <w:rPr>
          <w:rFonts w:ascii="Times New Roman" w:hAnsi="Times New Roman" w:cs="Times New Roman"/>
          <w:b/>
          <w:bCs/>
          <w:i/>
          <w:lang w:val="nl-NL"/>
        </w:rPr>
        <w:t>Lợi nhuận chưa phân phối</w:t>
      </w:r>
    </w:p>
    <w:p w14:paraId="476F3E0B" w14:textId="7DE75456" w:rsidR="00FF53D0" w:rsidRPr="00FF53D0" w:rsidRDefault="00FF53D0" w:rsidP="00C17FAC">
      <w:pPr>
        <w:tabs>
          <w:tab w:val="left" w:pos="546"/>
        </w:tabs>
        <w:ind w:left="546" w:hanging="6"/>
        <w:jc w:val="both"/>
        <w:rPr>
          <w:rFonts w:ascii="Times New Roman" w:hAnsi="Times New Roman" w:cs="Times New Roman"/>
          <w:bCs/>
          <w:lang w:val="nl-NL"/>
        </w:rPr>
      </w:pPr>
      <w:r w:rsidRPr="00FF53D0">
        <w:rPr>
          <w:rFonts w:ascii="Times New Roman" w:hAnsi="Times New Roman" w:cs="Times New Roman"/>
          <w:bCs/>
          <w:lang w:val="nl-NL"/>
        </w:rPr>
        <w:t>Lợi nhuận chưa phân phối bao gồm lợi nhuận đã thực hiện và chưa thực hiện.</w:t>
      </w:r>
    </w:p>
    <w:p w14:paraId="126DF1A1" w14:textId="2E9B6426" w:rsidR="00FF53D0" w:rsidRPr="00FF53D0" w:rsidRDefault="00FF53D0" w:rsidP="00C17FAC">
      <w:pPr>
        <w:tabs>
          <w:tab w:val="left" w:pos="546"/>
        </w:tabs>
        <w:ind w:left="546" w:hanging="6"/>
        <w:jc w:val="both"/>
        <w:rPr>
          <w:rFonts w:ascii="Times New Roman" w:hAnsi="Times New Roman" w:cs="Times New Roman"/>
          <w:bCs/>
          <w:lang w:val="nl-NL"/>
        </w:rPr>
      </w:pPr>
      <w:r w:rsidRPr="00FF53D0">
        <w:rPr>
          <w:rFonts w:ascii="Times New Roman" w:hAnsi="Times New Roman" w:cs="Times New Roman"/>
          <w:bCs/>
          <w:lang w:val="nl-NL"/>
        </w:rPr>
        <w:t xml:space="preserve">Lợi nhuận chưa thực hiện của </w:t>
      </w:r>
      <w:r w:rsidRPr="00FF53D0">
        <w:rPr>
          <w:rFonts w:ascii="Times New Roman" w:hAnsi="Times New Roman" w:cs="Times New Roman"/>
        </w:rPr>
        <w:t>năm tài chính</w:t>
      </w:r>
      <w:r w:rsidRPr="00FF53D0">
        <w:rPr>
          <w:rFonts w:ascii="Times New Roman" w:hAnsi="Times New Roman" w:cs="Times New Roman"/>
          <w:lang w:val="vi-VN"/>
        </w:rPr>
        <w:t xml:space="preserve"> </w:t>
      </w:r>
      <w:r w:rsidRPr="00FF53D0">
        <w:rPr>
          <w:rFonts w:ascii="Times New Roman" w:hAnsi="Times New Roman" w:cs="Times New Roman"/>
          <w:bCs/>
          <w:lang w:val="nl-NL"/>
        </w:rPr>
        <w:t xml:space="preserve">là số chênh lệch giữa tổng giá trị lãi, lỗ đánh giá lại của các tài sản tài chính ghi nhận thông qua lãi/lỗ hoặc tài sản tài chính khác tính vào Báo cáo kết quả hoạt động hợp nhất thuộc danh mục tài sản tài chính của </w:t>
      </w:r>
      <w:r w:rsidRPr="00FF53D0">
        <w:rPr>
          <w:rFonts w:ascii="Times New Roman" w:hAnsi="Times New Roman" w:cs="Times New Roman"/>
          <w:lang w:val="nl-NL"/>
        </w:rPr>
        <w:t>Tập đoàn</w:t>
      </w:r>
      <w:r w:rsidRPr="00FF53D0">
        <w:rPr>
          <w:rFonts w:ascii="Times New Roman" w:hAnsi="Times New Roman" w:cs="Times New Roman"/>
          <w:bCs/>
          <w:lang w:val="nl-NL"/>
        </w:rPr>
        <w:t>.</w:t>
      </w:r>
    </w:p>
    <w:p w14:paraId="61AACF52" w14:textId="1A5DD7DB" w:rsidR="00FF53D0" w:rsidRPr="00FF53D0" w:rsidRDefault="00FF53D0" w:rsidP="00C17FAC">
      <w:pPr>
        <w:tabs>
          <w:tab w:val="left" w:pos="546"/>
        </w:tabs>
        <w:ind w:left="546" w:hanging="6"/>
        <w:jc w:val="both"/>
        <w:rPr>
          <w:rFonts w:ascii="Times New Roman" w:hAnsi="Times New Roman" w:cs="Times New Roman"/>
          <w:bCs/>
          <w:lang w:val="nl-NL"/>
        </w:rPr>
      </w:pPr>
      <w:r w:rsidRPr="00FF53D0">
        <w:rPr>
          <w:rFonts w:ascii="Times New Roman" w:hAnsi="Times New Roman" w:cs="Times New Roman"/>
          <w:bCs/>
          <w:lang w:val="nl-NL"/>
        </w:rPr>
        <w:t xml:space="preserve">Lợi nhuận đã thực hiện của </w:t>
      </w:r>
      <w:r w:rsidRPr="00FF53D0">
        <w:rPr>
          <w:rFonts w:ascii="Times New Roman" w:hAnsi="Times New Roman" w:cs="Times New Roman"/>
        </w:rPr>
        <w:t>năm tài chính</w:t>
      </w:r>
      <w:r w:rsidRPr="00FF53D0">
        <w:rPr>
          <w:rFonts w:ascii="Times New Roman" w:hAnsi="Times New Roman" w:cs="Times New Roman"/>
          <w:lang w:val="vi-VN"/>
        </w:rPr>
        <w:t xml:space="preserve"> </w:t>
      </w:r>
      <w:r w:rsidRPr="00FF53D0">
        <w:rPr>
          <w:rFonts w:ascii="Times New Roman" w:hAnsi="Times New Roman" w:cs="Times New Roman"/>
          <w:bCs/>
          <w:lang w:val="nl-NL"/>
        </w:rPr>
        <w:t xml:space="preserve">là số chênh lệch giữa tổng doanh thu, thu nhập với tổng các khoản chi phí tính vào Báo cáo kết quả hoạt động hợp nhất của </w:t>
      </w:r>
      <w:r w:rsidRPr="00FF53D0">
        <w:rPr>
          <w:rFonts w:ascii="Times New Roman" w:hAnsi="Times New Roman" w:cs="Times New Roman"/>
          <w:lang w:val="nl-NL"/>
        </w:rPr>
        <w:t>Tập đoàn</w:t>
      </w:r>
      <w:r w:rsidRPr="00FF53D0">
        <w:rPr>
          <w:rFonts w:ascii="Times New Roman" w:hAnsi="Times New Roman" w:cs="Times New Roman"/>
          <w:bCs/>
          <w:lang w:val="nl-NL"/>
        </w:rPr>
        <w:t xml:space="preserve"> ngoài khoản lãi/lỗ do đánh giá lại tài sản tài chính đã được ghi nhận vào lợi nhuận chưa thực hiện.</w:t>
      </w:r>
    </w:p>
    <w:p w14:paraId="70E07AAA" w14:textId="77777777" w:rsidR="00FF53D0" w:rsidRPr="00FF53D0" w:rsidRDefault="00FF53D0" w:rsidP="00C17FAC">
      <w:pPr>
        <w:tabs>
          <w:tab w:val="left" w:pos="546"/>
        </w:tabs>
        <w:ind w:left="546" w:hanging="6"/>
        <w:jc w:val="both"/>
        <w:rPr>
          <w:rFonts w:ascii="Times New Roman" w:hAnsi="Times New Roman" w:cs="Times New Roman"/>
          <w:b/>
          <w:bCs/>
          <w:i/>
          <w:lang w:val="nl-NL"/>
        </w:rPr>
      </w:pPr>
      <w:r w:rsidRPr="00FF53D0">
        <w:rPr>
          <w:rFonts w:ascii="Times New Roman" w:hAnsi="Times New Roman" w:cs="Times New Roman"/>
          <w:b/>
          <w:bCs/>
          <w:i/>
          <w:lang w:val="nl-NL"/>
        </w:rPr>
        <w:t>Các quỹ</w:t>
      </w:r>
    </w:p>
    <w:p w14:paraId="4D351A83" w14:textId="6AB9ECBC" w:rsidR="00FF53D0" w:rsidRPr="00FF53D0" w:rsidRDefault="00FF53D0" w:rsidP="00C17FAC">
      <w:pPr>
        <w:tabs>
          <w:tab w:val="left" w:pos="546"/>
        </w:tabs>
        <w:ind w:left="546" w:hanging="6"/>
        <w:jc w:val="both"/>
        <w:rPr>
          <w:rFonts w:ascii="Times New Roman" w:hAnsi="Times New Roman" w:cs="Times New Roman"/>
          <w:b/>
          <w:bCs/>
          <w:i/>
          <w:lang w:val="nl-NL"/>
        </w:rPr>
      </w:pPr>
      <w:r w:rsidRPr="00FF53D0">
        <w:rPr>
          <w:rFonts w:ascii="Times New Roman" w:hAnsi="Times New Roman" w:cs="Times New Roman"/>
          <w:iCs/>
          <w:lang w:val="nl-NL"/>
        </w:rPr>
        <w:t xml:space="preserve">Từ ngày 01 tháng 02 năm 2022, Thông tư 146/2014/TT-BTC ngày 06 tháng 10 năm 2014 hết hiệu lực và </w:t>
      </w:r>
      <w:r w:rsidRPr="00FF53D0">
        <w:rPr>
          <w:rFonts w:ascii="Times New Roman" w:hAnsi="Times New Roman" w:cs="Times New Roman"/>
          <w:bCs/>
          <w:lang w:val="nl-NL"/>
        </w:rPr>
        <w:t>được thay thế bằng Thông tư 114/2021/TT-BTC ngày 17 tháng 12 năm 2021</w:t>
      </w:r>
      <w:r w:rsidR="00424213">
        <w:rPr>
          <w:rFonts w:ascii="Times New Roman" w:hAnsi="Times New Roman" w:cs="Times New Roman"/>
          <w:bCs/>
          <w:lang w:val="nl-NL"/>
        </w:rPr>
        <w:t>.</w:t>
      </w:r>
    </w:p>
    <w:p w14:paraId="0946DFB8" w14:textId="77777777" w:rsidR="00FF53D0" w:rsidRPr="00FF53D0" w:rsidRDefault="00FF53D0" w:rsidP="00C17FAC">
      <w:pPr>
        <w:tabs>
          <w:tab w:val="left" w:pos="546"/>
        </w:tabs>
        <w:ind w:left="546" w:hanging="6"/>
        <w:jc w:val="both"/>
        <w:rPr>
          <w:rFonts w:ascii="Times New Roman" w:hAnsi="Times New Roman" w:cs="Times New Roman"/>
          <w:b/>
          <w:bCs/>
          <w:i/>
          <w:lang w:val="nl-NL"/>
        </w:rPr>
      </w:pPr>
      <w:r w:rsidRPr="00FF53D0">
        <w:rPr>
          <w:rFonts w:ascii="Times New Roman" w:hAnsi="Times New Roman" w:cs="Times New Roman"/>
          <w:b/>
          <w:bCs/>
          <w:i/>
          <w:lang w:val="nl-NL"/>
        </w:rPr>
        <w:t xml:space="preserve">Phân phối lợi nhuận </w:t>
      </w:r>
    </w:p>
    <w:p w14:paraId="728B7C3F" w14:textId="79BBC907"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 xml:space="preserve">Lợi nhuận sau thuế thu nhập doanh nghiệp được phân phối cho </w:t>
      </w:r>
      <w:r w:rsidRPr="00FF53D0">
        <w:rPr>
          <w:rFonts w:ascii="Times New Roman" w:hAnsi="Times New Roman" w:cs="Times New Roman"/>
          <w:lang w:val="vi-VN"/>
        </w:rPr>
        <w:t>các cổ đông</w:t>
      </w:r>
      <w:r w:rsidRPr="00FF53D0">
        <w:rPr>
          <w:rFonts w:ascii="Times New Roman" w:hAnsi="Times New Roman" w:cs="Times New Roman"/>
          <w:lang w:val="nl-NL"/>
        </w:rPr>
        <w:t xml:space="preserve"> sau khi đã trích lập các quỹ theo Điều lệ của Công ty mẹ cũng như các quy định của pháp luật Việt Nam. </w:t>
      </w:r>
    </w:p>
    <w:p w14:paraId="348F32CB" w14:textId="341BFE7D" w:rsidR="00FF53D0" w:rsidRPr="00FF53D0" w:rsidRDefault="00FF53D0" w:rsidP="00C17FAC">
      <w:pPr>
        <w:ind w:left="546"/>
        <w:jc w:val="both"/>
        <w:rPr>
          <w:rFonts w:ascii="Times New Roman" w:hAnsi="Times New Roman" w:cs="Times New Roman"/>
          <w:lang w:val="nl-NL"/>
        </w:rPr>
      </w:pPr>
      <w:r w:rsidRPr="00FF53D0">
        <w:rPr>
          <w:rFonts w:ascii="Times New Roman" w:hAnsi="Times New Roman" w:cs="Times New Roman"/>
          <w:lang w:val="nl-NL"/>
        </w:rPr>
        <w:t xml:space="preserve">Việc phân phối lợi nhuận cho </w:t>
      </w:r>
      <w:r w:rsidRPr="00FF53D0">
        <w:rPr>
          <w:rFonts w:ascii="Times New Roman" w:hAnsi="Times New Roman" w:cs="Times New Roman"/>
          <w:lang w:val="vi-VN"/>
        </w:rPr>
        <w:t>các cổ đông</w:t>
      </w:r>
      <w:r w:rsidRPr="00FF53D0">
        <w:rPr>
          <w:rFonts w:ascii="Times New Roman" w:hAnsi="Times New Roman" w:cs="Times New Roman"/>
          <w:lang w:val="nl-NL"/>
        </w:rPr>
        <w:t xml:space="preserve"> được cân nhắc đến các khoản mục phi tiền tệ nằm trong lợi nhuận sau thuế chưa phân phối có thể ảnh hưởng đến luồng tiền và khả năng chi trả lợi nhuận như lãi do đánh giá lại tài sản mang đi góp vốn, lãi do đánh giá lại các khoản mục tiền tệ, các công cụ tài chính và các khoản mục phi tiền tệ khác.</w:t>
      </w:r>
    </w:p>
    <w:p w14:paraId="749C6BB0"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Ghi nhận doanh thu và thu nhập</w:t>
      </w:r>
    </w:p>
    <w:p w14:paraId="2BA6657C" w14:textId="30FEDF72" w:rsidR="00FF53D0" w:rsidRPr="00FF53D0" w:rsidRDefault="00FF53D0" w:rsidP="00C17FAC">
      <w:pPr>
        <w:ind w:left="574"/>
        <w:jc w:val="both"/>
        <w:rPr>
          <w:rFonts w:ascii="Times New Roman" w:hAnsi="Times New Roman" w:cs="Times New Roman"/>
          <w:bCs/>
          <w:lang w:val="nl-NL"/>
        </w:rPr>
      </w:pPr>
      <w:r w:rsidRPr="00FF53D0">
        <w:rPr>
          <w:rFonts w:ascii="Times New Roman" w:hAnsi="Times New Roman" w:cs="Times New Roman"/>
          <w:bCs/>
          <w:lang w:val="nl-NL"/>
        </w:rPr>
        <w:t xml:space="preserve">Doanh thu được ghi nhận khi </w:t>
      </w:r>
      <w:r w:rsidRPr="00FF53D0">
        <w:rPr>
          <w:rFonts w:ascii="Times New Roman" w:hAnsi="Times New Roman" w:cs="Times New Roman"/>
          <w:lang w:val="nl-NL"/>
        </w:rPr>
        <w:t>Tập đoàn</w:t>
      </w:r>
      <w:r w:rsidRPr="00FF53D0">
        <w:rPr>
          <w:rFonts w:ascii="Times New Roman" w:hAnsi="Times New Roman" w:cs="Times New Roman"/>
          <w:bCs/>
          <w:lang w:val="nl-NL"/>
        </w:rPr>
        <w:t xml:space="preserve"> có khả năng nhận được các lợi ích kinh tế có thể xác định được một cách chắc chắn. Doanh thu được xác định theo giá trị hợp lý của các khoản đã thu hoặc sẽ thu được sau khi trừ đi các khoản chiết khấu thương mại, giảm giá hàng bán và hàng bán bị trả lại. Các điều kiện ghi nhận cụ thể sau đây cũng phải được đáp ứng khi ghi nhận doanh thu:</w:t>
      </w:r>
    </w:p>
    <w:p w14:paraId="1691D6C1" w14:textId="77777777" w:rsidR="00FF53D0" w:rsidRPr="00FF53D0" w:rsidRDefault="00FF53D0" w:rsidP="00C17FAC">
      <w:pPr>
        <w:ind w:left="532"/>
        <w:jc w:val="both"/>
        <w:rPr>
          <w:rFonts w:ascii="Times New Roman" w:hAnsi="Times New Roman" w:cs="Times New Roman"/>
          <w:b/>
          <w:i/>
          <w:lang w:val="nl-NL"/>
        </w:rPr>
      </w:pPr>
      <w:r w:rsidRPr="00FF53D0">
        <w:rPr>
          <w:rFonts w:ascii="Times New Roman" w:hAnsi="Times New Roman" w:cs="Times New Roman"/>
          <w:b/>
          <w:i/>
          <w:lang w:val="nl-NL"/>
        </w:rPr>
        <w:t>Doanh thu hoạt động môi giới chứng khoán</w:t>
      </w:r>
    </w:p>
    <w:p w14:paraId="73E87424"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Khi có thể xác định được kết quả hợp đồng một cách chắc chắn, doanh thu sẽ được ghi nhận căn cứ vào mức độ hoàn thành công việc. Trong trường hợp không thể xác định được kết quả thực hiện hợp đồng một cách chắc chắn, doanh thu sẽ chỉ có thể được ghi nhận ở mức có thể thu hồi được của các chi phí đã được ghi nhận.</w:t>
      </w:r>
    </w:p>
    <w:p w14:paraId="1D3C4BC8" w14:textId="77777777" w:rsidR="005B0AD3" w:rsidRDefault="005B0AD3" w:rsidP="00C17FAC">
      <w:pPr>
        <w:ind w:left="532"/>
        <w:jc w:val="both"/>
        <w:rPr>
          <w:rFonts w:ascii="Times New Roman" w:hAnsi="Times New Roman" w:cs="Times New Roman"/>
          <w:b/>
          <w:i/>
          <w:lang w:val="nl-NL"/>
        </w:rPr>
      </w:pPr>
    </w:p>
    <w:p w14:paraId="40C1101F" w14:textId="77777777" w:rsidR="005B0AD3" w:rsidRDefault="005B0AD3" w:rsidP="00C17FAC">
      <w:pPr>
        <w:ind w:left="532"/>
        <w:jc w:val="both"/>
        <w:rPr>
          <w:rFonts w:ascii="Times New Roman" w:hAnsi="Times New Roman" w:cs="Times New Roman"/>
          <w:b/>
          <w:i/>
          <w:lang w:val="nl-NL"/>
        </w:rPr>
      </w:pPr>
    </w:p>
    <w:p w14:paraId="53D20499" w14:textId="2D340C1A" w:rsidR="00FF53D0" w:rsidRPr="00FF53D0" w:rsidRDefault="00FF53D0" w:rsidP="00C17FAC">
      <w:pPr>
        <w:ind w:left="532"/>
        <w:jc w:val="both"/>
        <w:rPr>
          <w:rFonts w:ascii="Times New Roman" w:hAnsi="Times New Roman" w:cs="Times New Roman"/>
          <w:b/>
          <w:i/>
          <w:lang w:val="nl-NL"/>
        </w:rPr>
      </w:pPr>
      <w:r w:rsidRPr="00FF53D0">
        <w:rPr>
          <w:rFonts w:ascii="Times New Roman" w:hAnsi="Times New Roman" w:cs="Times New Roman"/>
          <w:b/>
          <w:i/>
          <w:lang w:val="nl-NL"/>
        </w:rPr>
        <w:lastRenderedPageBreak/>
        <w:t>Thu nhập từ kinh doanh chứng khoán</w:t>
      </w:r>
    </w:p>
    <w:p w14:paraId="1E741BF0" w14:textId="5BA47A25"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lang w:val="nl-NL"/>
        </w:rPr>
        <w:t>Thu nhập từ kinh doanh chứng khoán được xác định dựa trên mức chênh lệch giá bán và giá vốn bình quân của các loại chứng khoán.</w:t>
      </w:r>
    </w:p>
    <w:p w14:paraId="676078D6" w14:textId="77777777" w:rsidR="00FF53D0" w:rsidRPr="00FF53D0" w:rsidRDefault="00FF53D0" w:rsidP="00C17FAC">
      <w:pPr>
        <w:ind w:left="532"/>
        <w:jc w:val="both"/>
        <w:rPr>
          <w:rFonts w:ascii="Times New Roman" w:hAnsi="Times New Roman" w:cs="Times New Roman"/>
          <w:b/>
          <w:bCs/>
          <w:i/>
          <w:lang w:val="nl-NL"/>
        </w:rPr>
      </w:pPr>
      <w:r w:rsidRPr="00FF53D0">
        <w:rPr>
          <w:rFonts w:ascii="Times New Roman" w:hAnsi="Times New Roman" w:cs="Times New Roman"/>
          <w:b/>
          <w:bCs/>
          <w:i/>
          <w:lang w:val="nl-NL"/>
        </w:rPr>
        <w:t>Thu nhập lãi</w:t>
      </w:r>
    </w:p>
    <w:p w14:paraId="1536088E" w14:textId="4FEEBD6D"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bCs/>
          <w:lang w:val="nl-NL"/>
        </w:rPr>
        <w:t xml:space="preserve">Doanh thu </w:t>
      </w:r>
      <w:r w:rsidRPr="00FF53D0">
        <w:rPr>
          <w:rFonts w:ascii="Times New Roman" w:hAnsi="Times New Roman" w:cs="Times New Roman"/>
          <w:lang w:val="nl-NL"/>
        </w:rPr>
        <w:t>được</w:t>
      </w:r>
      <w:r w:rsidRPr="00FF53D0">
        <w:rPr>
          <w:rFonts w:ascii="Times New Roman" w:hAnsi="Times New Roman" w:cs="Times New Roman"/>
          <w:bCs/>
          <w:lang w:val="nl-NL"/>
        </w:rPr>
        <w:t xml:space="preserve"> ghi nhận khi tiền lãi phát sinh trên cơ sở dồn tích (có tính đến lợi tức mà tài sản đem lại) trừ khi khả năng thu hồi tiền lãi là không chắc chắn.</w:t>
      </w:r>
    </w:p>
    <w:p w14:paraId="54F2F9D7" w14:textId="77777777" w:rsidR="00FF53D0" w:rsidRPr="00FF53D0" w:rsidRDefault="00FF53D0" w:rsidP="00C17FAC">
      <w:pPr>
        <w:ind w:left="532"/>
        <w:jc w:val="both"/>
        <w:rPr>
          <w:rFonts w:ascii="Times New Roman" w:hAnsi="Times New Roman" w:cs="Times New Roman"/>
          <w:b/>
          <w:bCs/>
          <w:i/>
          <w:lang w:val="nl-NL"/>
        </w:rPr>
      </w:pPr>
      <w:r w:rsidRPr="00FF53D0">
        <w:rPr>
          <w:rFonts w:ascii="Times New Roman" w:hAnsi="Times New Roman" w:cs="Times New Roman"/>
          <w:b/>
          <w:bCs/>
          <w:i/>
          <w:lang w:val="nl-NL"/>
        </w:rPr>
        <w:t xml:space="preserve">Cổ tức </w:t>
      </w:r>
    </w:p>
    <w:p w14:paraId="06B96334" w14:textId="14E5CC3A"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bCs/>
          <w:lang w:val="nl-NL"/>
        </w:rPr>
        <w:t xml:space="preserve">Cổ tức được ghi nhận khi quyền được nhận khoản thanh toán cổ tức của </w:t>
      </w:r>
      <w:r w:rsidRPr="00FF53D0">
        <w:rPr>
          <w:rFonts w:ascii="Times New Roman" w:hAnsi="Times New Roman" w:cs="Times New Roman"/>
          <w:lang w:val="nl-NL"/>
        </w:rPr>
        <w:t>Tập đoàn</w:t>
      </w:r>
      <w:r w:rsidRPr="00FF53D0">
        <w:rPr>
          <w:rFonts w:ascii="Times New Roman" w:hAnsi="Times New Roman" w:cs="Times New Roman"/>
          <w:bCs/>
          <w:lang w:val="nl-NL"/>
        </w:rPr>
        <w:t xml:space="preserve"> được xác lập, ngoại trừ </w:t>
      </w:r>
      <w:r w:rsidRPr="00FF53D0">
        <w:rPr>
          <w:rFonts w:ascii="Times New Roman" w:hAnsi="Times New Roman" w:cs="Times New Roman"/>
          <w:lang w:val="nl-NL"/>
        </w:rPr>
        <w:t>cổ</w:t>
      </w:r>
      <w:r w:rsidRPr="00FF53D0">
        <w:rPr>
          <w:rFonts w:ascii="Times New Roman" w:hAnsi="Times New Roman" w:cs="Times New Roman"/>
          <w:bCs/>
          <w:lang w:val="nl-NL"/>
        </w:rPr>
        <w:t xml:space="preserve"> tức nhận bằng cổ phiếu chỉ được cập nhật và theo dõi số lượng cổ phiếu nắm giữ mà không được ghi nhận là doanh thu.</w:t>
      </w:r>
    </w:p>
    <w:p w14:paraId="111F688F" w14:textId="77777777" w:rsidR="00FF53D0" w:rsidRPr="00FF53D0" w:rsidRDefault="00FF53D0" w:rsidP="00C17FAC">
      <w:pPr>
        <w:ind w:left="532"/>
        <w:jc w:val="both"/>
        <w:rPr>
          <w:rFonts w:ascii="Times New Roman" w:hAnsi="Times New Roman" w:cs="Times New Roman"/>
          <w:b/>
          <w:bCs/>
          <w:i/>
          <w:lang w:val="nl-NL"/>
        </w:rPr>
      </w:pPr>
      <w:r w:rsidRPr="00FF53D0">
        <w:rPr>
          <w:rFonts w:ascii="Times New Roman" w:hAnsi="Times New Roman" w:cs="Times New Roman"/>
          <w:b/>
          <w:i/>
          <w:lang w:val="nl-NL"/>
        </w:rPr>
        <w:t>Doanh</w:t>
      </w:r>
      <w:r w:rsidRPr="00FF53D0">
        <w:rPr>
          <w:rFonts w:ascii="Times New Roman" w:hAnsi="Times New Roman" w:cs="Times New Roman"/>
          <w:b/>
          <w:bCs/>
          <w:i/>
          <w:lang w:val="nl-NL"/>
        </w:rPr>
        <w:t xml:space="preserve"> thu cung cấp dịch vụ khác</w:t>
      </w:r>
    </w:p>
    <w:p w14:paraId="3F475E60" w14:textId="4ED88770"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bCs/>
          <w:lang w:val="nl-NL"/>
        </w:rPr>
        <w:t>Khi có thể xác định được kết quả thực hiện hợp đồng một cách chắc chắn, doanh thu sẽ được ghi nhận dựa vào mức độ hoàn thành công việc.</w:t>
      </w:r>
    </w:p>
    <w:p w14:paraId="0091D616" w14:textId="63D0C0A2"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bCs/>
          <w:lang w:val="nl-NL"/>
        </w:rPr>
        <w:t>Nếu không thể xác định được kết quả thực hiện hợp đồng một cách chắc chắn, doanh thu sẽ chỉ được ghi nhận ở mức có thể thu hồi được của các chi phí đã được ghi nhận.</w:t>
      </w:r>
    </w:p>
    <w:p w14:paraId="75CEC7CE" w14:textId="77777777" w:rsidR="00FF53D0" w:rsidRPr="00FF53D0" w:rsidRDefault="00FF53D0" w:rsidP="00C17FAC">
      <w:pPr>
        <w:ind w:left="532"/>
        <w:jc w:val="both"/>
        <w:rPr>
          <w:rFonts w:ascii="Times New Roman" w:hAnsi="Times New Roman" w:cs="Times New Roman"/>
          <w:b/>
          <w:bCs/>
          <w:i/>
          <w:lang w:val="nl-NL"/>
        </w:rPr>
      </w:pPr>
      <w:r w:rsidRPr="00FF53D0">
        <w:rPr>
          <w:rFonts w:ascii="Times New Roman" w:hAnsi="Times New Roman" w:cs="Times New Roman"/>
          <w:b/>
          <w:bCs/>
          <w:i/>
          <w:lang w:val="nl-NL"/>
        </w:rPr>
        <w:t xml:space="preserve">Thu </w:t>
      </w:r>
      <w:r w:rsidRPr="00FF53D0">
        <w:rPr>
          <w:rFonts w:ascii="Times New Roman" w:hAnsi="Times New Roman" w:cs="Times New Roman"/>
          <w:b/>
          <w:i/>
          <w:lang w:val="nl-NL"/>
        </w:rPr>
        <w:t>nhập</w:t>
      </w:r>
      <w:r w:rsidRPr="00FF53D0">
        <w:rPr>
          <w:rFonts w:ascii="Times New Roman" w:hAnsi="Times New Roman" w:cs="Times New Roman"/>
          <w:b/>
          <w:bCs/>
          <w:i/>
          <w:lang w:val="nl-NL"/>
        </w:rPr>
        <w:t xml:space="preserve"> khác</w:t>
      </w:r>
    </w:p>
    <w:p w14:paraId="1D86088C" w14:textId="5A7AE4BC" w:rsidR="00FF53D0" w:rsidRPr="00FF53D0" w:rsidRDefault="00FF53D0" w:rsidP="00C17FAC">
      <w:pPr>
        <w:ind w:left="532"/>
        <w:jc w:val="both"/>
        <w:rPr>
          <w:rFonts w:ascii="Times New Roman" w:hAnsi="Times New Roman" w:cs="Times New Roman"/>
          <w:b/>
          <w:bCs/>
          <w:lang w:val="nl-NL"/>
        </w:rPr>
      </w:pPr>
      <w:r w:rsidRPr="00FF53D0">
        <w:rPr>
          <w:rFonts w:ascii="Times New Roman" w:hAnsi="Times New Roman" w:cs="Times New Roman"/>
          <w:bCs/>
          <w:lang w:val="nl-NL"/>
        </w:rPr>
        <w:t>Các khoản thu nhập khác bao gồm các khoản thu từ các hoạt động xảy ra không thường xuyên, ngoài các hoạt động tạo ra doanh thu, gồm: các khoản thu về thanh lý tài sản cố định, nhượng bán tài sản cố định; thu tiền phạt khách hàng do vi phạm hợp đồng; thu tiền bảo hiểm được bồi thường; thu được từ các khoản nợ phải thu đã xóa sổ tính vào chi phí các năm trước; khoản nợ phải trả nay mất chủ được ghi tăng thu nhập; thu các khoản thuế được giảm, được hoàn lại; và các khoản thu khác được ghi nhận là thu nhập khác theo quy định của Chuẩn mực kế toán Việt Nam số 14 – Doanh thu và thu nhập khác.</w:t>
      </w:r>
    </w:p>
    <w:p w14:paraId="3A029703"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Phương pháp tính giá vốn chứng khoán tự doanh bán ra</w:t>
      </w:r>
    </w:p>
    <w:p w14:paraId="037DCD6B" w14:textId="37A5F0FD" w:rsidR="00FF53D0" w:rsidRPr="00FF53D0" w:rsidRDefault="00FF53D0" w:rsidP="00C17FAC">
      <w:pPr>
        <w:ind w:left="532"/>
        <w:jc w:val="both"/>
        <w:rPr>
          <w:rFonts w:ascii="Times New Roman" w:hAnsi="Times New Roman" w:cs="Times New Roman"/>
          <w:bCs/>
          <w:lang w:val="nl-NL"/>
        </w:rPr>
      </w:pPr>
      <w:r w:rsidRPr="00FF53D0">
        <w:rPr>
          <w:rFonts w:ascii="Times New Roman" w:hAnsi="Times New Roman" w:cs="Times New Roman"/>
          <w:lang w:val="nl-NL"/>
        </w:rPr>
        <w:t>Tập đoàn</w:t>
      </w:r>
      <w:r w:rsidRPr="00FF53D0">
        <w:rPr>
          <w:rFonts w:ascii="Times New Roman" w:hAnsi="Times New Roman" w:cs="Times New Roman"/>
          <w:bCs/>
          <w:lang w:val="nl-NL"/>
        </w:rPr>
        <w:t xml:space="preserve"> áp dụng phương pháp bình quân di động để tính giá vốn chứng khoán tự doanh bán ra.</w:t>
      </w:r>
    </w:p>
    <w:p w14:paraId="0C3E2D1C"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Các khoản chi phí</w:t>
      </w:r>
    </w:p>
    <w:p w14:paraId="0834A4C9" w14:textId="741AFAF0"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Chi phí là những khoản làm giảm lợi ích kinh tế được ghi nhận tại thời điểm giao dịch phát sinh hoặc khi có khả năng tương đối chắc chắn sẽ phát sinh trong tương lai không phân biệt đã chi tiền hay chưa. </w:t>
      </w:r>
    </w:p>
    <w:p w14:paraId="21ADF4B1" w14:textId="4D05D18E" w:rsidR="00FF53D0" w:rsidRPr="00FF53D0" w:rsidRDefault="00FF53D0" w:rsidP="00C17FAC">
      <w:pPr>
        <w:ind w:left="532"/>
        <w:jc w:val="both"/>
        <w:rPr>
          <w:rFonts w:ascii="Times New Roman" w:hAnsi="Times New Roman" w:cs="Times New Roman"/>
          <w:b/>
          <w:bCs/>
          <w:lang w:val="nl-NL"/>
        </w:rPr>
      </w:pPr>
      <w:r w:rsidRPr="00FF53D0">
        <w:rPr>
          <w:rFonts w:ascii="Times New Roman" w:hAnsi="Times New Roman" w:cs="Times New Roman"/>
          <w:lang w:val="nl-NL"/>
        </w:rPr>
        <w:t>Các khoản chi phí và khoản doanh thu do nó tạo ra phải được ghi nhận đồng thời theo nguyên tắc phù hợp. Trong trường hợp nguyên tắc phù hợp xung đột với nguyên tắc thận trọng, chi phí được ghi nhận căn cứ vào bản chất và quy định của các chuẩn mực kế toán để đảm bảo phản ánh giao dịch một cách trung thực, hợp lý.</w:t>
      </w:r>
    </w:p>
    <w:p w14:paraId="2990FCF3"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Cs/>
          <w:lang w:val="nl-NL"/>
        </w:rPr>
      </w:pPr>
      <w:r w:rsidRPr="00FF53D0">
        <w:rPr>
          <w:rFonts w:ascii="Times New Roman" w:hAnsi="Times New Roman" w:cs="Times New Roman"/>
          <w:b/>
          <w:bCs/>
          <w:lang w:val="nl-NL"/>
        </w:rPr>
        <w:t>Thuế thu nhập doanh nghiệp</w:t>
      </w:r>
    </w:p>
    <w:p w14:paraId="7933ABA2" w14:textId="4767BD13"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Chi phí thuế thu nhập doanh nghiệp bao gồm thuế thu nhập hiện hành và thuế thu nhập hoãn lại.</w:t>
      </w:r>
    </w:p>
    <w:p w14:paraId="58133C7B" w14:textId="77777777" w:rsidR="005B0AD3" w:rsidRDefault="005B0AD3" w:rsidP="00C17FAC">
      <w:pPr>
        <w:ind w:left="532"/>
        <w:jc w:val="both"/>
        <w:rPr>
          <w:rFonts w:ascii="Times New Roman" w:hAnsi="Times New Roman" w:cs="Times New Roman"/>
          <w:b/>
          <w:i/>
          <w:lang w:val="nl-NL"/>
        </w:rPr>
      </w:pPr>
    </w:p>
    <w:p w14:paraId="39F89A51" w14:textId="77777777" w:rsidR="005B0AD3" w:rsidRDefault="005B0AD3" w:rsidP="00C17FAC">
      <w:pPr>
        <w:ind w:left="532"/>
        <w:jc w:val="both"/>
        <w:rPr>
          <w:rFonts w:ascii="Times New Roman" w:hAnsi="Times New Roman" w:cs="Times New Roman"/>
          <w:b/>
          <w:i/>
          <w:lang w:val="nl-NL"/>
        </w:rPr>
      </w:pPr>
    </w:p>
    <w:p w14:paraId="2E896596" w14:textId="75041DD0" w:rsidR="00424213" w:rsidRDefault="00FF53D0" w:rsidP="00C17FAC">
      <w:pPr>
        <w:ind w:left="532"/>
        <w:jc w:val="both"/>
        <w:rPr>
          <w:rFonts w:ascii="Times New Roman" w:hAnsi="Times New Roman" w:cs="Times New Roman"/>
          <w:b/>
          <w:i/>
          <w:lang w:val="nl-NL"/>
        </w:rPr>
      </w:pPr>
      <w:r w:rsidRPr="00FF53D0">
        <w:rPr>
          <w:rFonts w:ascii="Times New Roman" w:hAnsi="Times New Roman" w:cs="Times New Roman"/>
          <w:b/>
          <w:i/>
          <w:lang w:val="nl-NL"/>
        </w:rPr>
        <w:lastRenderedPageBreak/>
        <w:t>Thuế thu nhập hiện hành</w:t>
      </w:r>
    </w:p>
    <w:p w14:paraId="25C62351" w14:textId="680AF43F"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Thuế thu nhập hiện hành là khoản thuế được tính dựa trên thu nhập tính thuế. Thu nhập tính thuế chênh lệch so với lợi nhuận kế toán là do điều chỉnh các khoản chênh lệch tạm thời giữa thuế và kế toán, các chi phí không được trừ cũng như điều chỉnh các khoản thu nhập không phải chịu thuế và các khoản lỗ được chuyển.</w:t>
      </w:r>
    </w:p>
    <w:p w14:paraId="3D45A0EF"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b/>
          <w:i/>
          <w:lang w:val="nl-NL"/>
        </w:rPr>
        <w:t>Thuế thu nhập hoãn lại</w:t>
      </w:r>
    </w:p>
    <w:p w14:paraId="176A927A" w14:textId="0748FD0A"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Thuế thu nhập hoãn lại là khoản thuế thu nhập doanh nghiệp sẽ phải nộp hoặc sẽ được hoàn lại do chênh lệch tạm thời giữa giá trị ghi sổ của tài sản và nợ phải trả cho mục đích lập Báo cáo tình hình tài chính hợp nhất và cơ sở tính thuế thu nhập. Thuế thu nhập hoãn lại phải trả được ghi nhận cho tất cả các khoản chênh lệch tạm thời chịu thuế. Tài sản thuế thu nhập hoãn lại chỉ được ghi nhận khi chắc chắn trong tương lai sẽ có lợi nhuận tính thuế để sử dụng những chênh lệch tạm thời được khấu trừ này.</w:t>
      </w:r>
    </w:p>
    <w:p w14:paraId="0E2AC904" w14:textId="16202E8B"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Giá trị ghi sổ của tài sản thuế thu nhập doanh nghiệp hoãn lại được xem xét lại vào ngày kết thúc </w:t>
      </w:r>
      <w:r w:rsidRPr="00FF53D0">
        <w:rPr>
          <w:rFonts w:ascii="Times New Roman" w:hAnsi="Times New Roman" w:cs="Times New Roman"/>
        </w:rPr>
        <w:t>năm tài chính</w:t>
      </w:r>
      <w:r w:rsidRPr="00FF53D0">
        <w:rPr>
          <w:rFonts w:ascii="Times New Roman" w:hAnsi="Times New Roman" w:cs="Times New Roman"/>
          <w:lang w:val="nl-NL"/>
        </w:rPr>
        <w:t xml:space="preserve"> và sẽ được ghi giảm đến mức đảm bảo chắc chắn có đủ lợi nhuận tính thuế cho phép lợi ích của một phần hoặc toàn bộ tài sản thuế thu nhập hoãn lại được sử dụng. Các tài sản thuế thu nhập doanh nghiệp hoãn lại chưa được ghi nhận trước đây được xem xét lại vào ngày kết thúc </w:t>
      </w:r>
      <w:r w:rsidRPr="00FF53D0">
        <w:rPr>
          <w:rFonts w:ascii="Times New Roman" w:hAnsi="Times New Roman" w:cs="Times New Roman"/>
        </w:rPr>
        <w:t>năm tài chính</w:t>
      </w:r>
      <w:r w:rsidRPr="00FF53D0">
        <w:rPr>
          <w:rFonts w:ascii="Times New Roman" w:hAnsi="Times New Roman" w:cs="Times New Roman"/>
          <w:lang w:val="nl-NL"/>
        </w:rPr>
        <w:t xml:space="preserve"> và được ghi nhận khi chắc chắn có đủ lợi nhuận tính thuế để có thể sử dụng các tài sản thuế thu nhập hoãn lại chưa ghi nhận này.</w:t>
      </w:r>
    </w:p>
    <w:p w14:paraId="16861AE9" w14:textId="6BA6500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Tài sản thuế thu nhập hoãn lại và thuế thu nhập hoãn lại phải trả được xác định theo thuế suất dự tính sẽ áp dụng cho kỳ tài sản được thu hồi hay nợ phải trả được thanh toán dựa trên các mức thuế suất có hiệu lực tại ngày kết thúc </w:t>
      </w:r>
      <w:r w:rsidRPr="00FF53D0">
        <w:rPr>
          <w:rFonts w:ascii="Times New Roman" w:hAnsi="Times New Roman" w:cs="Times New Roman"/>
        </w:rPr>
        <w:t>năm tài chính</w:t>
      </w:r>
      <w:r w:rsidRPr="00FF53D0">
        <w:rPr>
          <w:rFonts w:ascii="Times New Roman" w:hAnsi="Times New Roman" w:cs="Times New Roman"/>
          <w:lang w:val="nl-NL"/>
        </w:rPr>
        <w:t>. Thuế thu nhập hoãn lại được ghi nhận vào Báo cáo kết quả hoạt động và chỉ ghi trực tiếp vào vốn chủ sở hữu khi khoản thuế đó liên quan đến các khoản mục được ghi thẳng vào vốn chủ sở hữu.</w:t>
      </w:r>
    </w:p>
    <w:p w14:paraId="31C316B7" w14:textId="77777777"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 xml:space="preserve">Tài sản thuế thu nhập hoãn lại và thuế thu nhập hoãn lại phải trả được bù trừ khi: </w:t>
      </w:r>
    </w:p>
    <w:p w14:paraId="244B3B8E" w14:textId="77777777" w:rsidR="00FF53D0" w:rsidRPr="00FF53D0" w:rsidRDefault="00FF53D0" w:rsidP="00C17FAC">
      <w:pPr>
        <w:numPr>
          <w:ilvl w:val="0"/>
          <w:numId w:val="5"/>
        </w:numPr>
        <w:tabs>
          <w:tab w:val="clear" w:pos="1510"/>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Tập đoàn có quyền hợp pháp được bù trừ giữa tài sản thuế thu nhập hiện hành với thuế thu nhập hiện hành phải nộp; và</w:t>
      </w:r>
    </w:p>
    <w:p w14:paraId="75387E97" w14:textId="77777777" w:rsidR="00FF53D0" w:rsidRPr="00FF53D0" w:rsidRDefault="00FF53D0" w:rsidP="00C17FAC">
      <w:pPr>
        <w:numPr>
          <w:ilvl w:val="0"/>
          <w:numId w:val="5"/>
        </w:numPr>
        <w:tabs>
          <w:tab w:val="clear" w:pos="1510"/>
          <w:tab w:val="num" w:pos="896"/>
        </w:tabs>
        <w:spacing w:before="20" w:after="0" w:line="240" w:lineRule="auto"/>
        <w:ind w:left="910" w:hanging="378"/>
        <w:jc w:val="both"/>
        <w:rPr>
          <w:rFonts w:ascii="Times New Roman" w:hAnsi="Times New Roman" w:cs="Times New Roman"/>
          <w:lang w:val="nl-NL"/>
        </w:rPr>
      </w:pPr>
      <w:r w:rsidRPr="00FF53D0">
        <w:rPr>
          <w:rFonts w:ascii="Times New Roman" w:hAnsi="Times New Roman" w:cs="Times New Roman"/>
          <w:lang w:val="nl-NL"/>
        </w:rPr>
        <w:t>Các tài sản thuế thu nhập hoãn lại và thuế thu nhập hoãn lại phải trả này liên quan đến thuế thu nhập doanh nghiệp được quản lý bởi cùng một cơ quan thuế:</w:t>
      </w:r>
    </w:p>
    <w:p w14:paraId="135D560D" w14:textId="77777777" w:rsidR="00FF53D0" w:rsidRPr="00FF53D0" w:rsidRDefault="00FF53D0" w:rsidP="00C17FAC">
      <w:pPr>
        <w:numPr>
          <w:ilvl w:val="1"/>
          <w:numId w:val="12"/>
        </w:numPr>
        <w:spacing w:before="20" w:after="0" w:line="240" w:lineRule="auto"/>
        <w:ind w:left="1260"/>
        <w:jc w:val="both"/>
        <w:rPr>
          <w:rFonts w:ascii="Times New Roman" w:hAnsi="Times New Roman" w:cs="Times New Roman"/>
          <w:lang w:val="nl-NL"/>
        </w:rPr>
      </w:pPr>
      <w:r w:rsidRPr="00FF53D0">
        <w:rPr>
          <w:rFonts w:ascii="Times New Roman" w:hAnsi="Times New Roman" w:cs="Times New Roman"/>
          <w:lang w:val="nl-NL"/>
        </w:rPr>
        <w:t>Đối với cùng một đơn vị chịu thuế; hoặc</w:t>
      </w:r>
    </w:p>
    <w:p w14:paraId="6601A578" w14:textId="4D5FAA70" w:rsidR="00FF53D0" w:rsidRPr="00424213" w:rsidRDefault="00FF53D0" w:rsidP="00C17FAC">
      <w:pPr>
        <w:numPr>
          <w:ilvl w:val="1"/>
          <w:numId w:val="12"/>
        </w:numPr>
        <w:spacing w:before="20" w:after="0" w:line="240" w:lineRule="auto"/>
        <w:ind w:left="1260"/>
        <w:jc w:val="both"/>
        <w:rPr>
          <w:rFonts w:ascii="Times New Roman" w:hAnsi="Times New Roman" w:cs="Times New Roman"/>
          <w:lang w:val="nl-NL"/>
        </w:rPr>
      </w:pPr>
      <w:r w:rsidRPr="00424213">
        <w:rPr>
          <w:rFonts w:ascii="Times New Roman" w:hAnsi="Times New Roman" w:cs="Times New Roman"/>
          <w:lang w:val="nl-NL"/>
        </w:rPr>
        <w:t>Tập đoàn dự định thanh toán thuế thu nhập hiện hành phải trả và tài sản thuế thu nhập hiện hành trên cơ sở thuần hoặc thu hồi tài sản đồng thời với việc thanh toán nợ phải trả trong từng kỳ tương lai khi các khoản trọng yếu của thuế thu nhập hoãn lại phải trả hoặc tài sản thuế thu nhập hoãn lại được thanh toán hoặc thu hồi.</w:t>
      </w:r>
    </w:p>
    <w:p w14:paraId="6835D903" w14:textId="77777777" w:rsidR="00FF53D0" w:rsidRPr="00FF53D0" w:rsidRDefault="00FF53D0" w:rsidP="00C17FAC">
      <w:pPr>
        <w:numPr>
          <w:ilvl w:val="1"/>
          <w:numId w:val="4"/>
        </w:numPr>
        <w:tabs>
          <w:tab w:val="clear" w:pos="792"/>
          <w:tab w:val="num" w:pos="532"/>
        </w:tabs>
        <w:spacing w:before="20"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nl-NL"/>
        </w:rPr>
        <w:t>Bên liên quan</w:t>
      </w:r>
    </w:p>
    <w:p w14:paraId="6794E1E9" w14:textId="6A1A5CE2"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Các bên được coi là liên quan nếu một bên có khả năng kiểm soát hoặc có ảnh hưởng đáng kể đối với bên kia trong việc ra quyết định các chính sách tài chính và hoạt động. Các bên cũng được xem là bên liên quan nếu cùng chịu sự kiểm soát chung hay chịu ảnh hưởng đáng kể chung.</w:t>
      </w:r>
    </w:p>
    <w:p w14:paraId="74A76874" w14:textId="6617B58D" w:rsidR="00FF53D0" w:rsidRPr="00FF53D0" w:rsidRDefault="00FF53D0" w:rsidP="00C17FAC">
      <w:pPr>
        <w:ind w:left="532"/>
        <w:jc w:val="both"/>
        <w:rPr>
          <w:rFonts w:ascii="Times New Roman" w:hAnsi="Times New Roman" w:cs="Times New Roman"/>
          <w:b/>
          <w:bCs/>
          <w:lang w:val="vi-VN"/>
        </w:rPr>
      </w:pPr>
      <w:r w:rsidRPr="00FF53D0">
        <w:rPr>
          <w:rFonts w:ascii="Times New Roman" w:hAnsi="Times New Roman" w:cs="Times New Roman"/>
          <w:lang w:val="nl-NL"/>
        </w:rPr>
        <w:t>Trong việc xem xét mối quan hệ của các bên liên quan, bản chất của mối quan hệ được chú trọng nhiều hơn hình thức pháp lý.</w:t>
      </w:r>
    </w:p>
    <w:p w14:paraId="555F0F98" w14:textId="77777777" w:rsidR="00FF53D0" w:rsidRPr="00FF53D0" w:rsidRDefault="00FF53D0" w:rsidP="00C17FAC">
      <w:pPr>
        <w:numPr>
          <w:ilvl w:val="1"/>
          <w:numId w:val="4"/>
        </w:numPr>
        <w:tabs>
          <w:tab w:val="clear" w:pos="792"/>
          <w:tab w:val="num" w:pos="532"/>
        </w:tabs>
        <w:spacing w:after="0" w:line="240" w:lineRule="auto"/>
        <w:ind w:left="532" w:hanging="546"/>
        <w:jc w:val="both"/>
        <w:rPr>
          <w:rFonts w:ascii="Times New Roman" w:hAnsi="Times New Roman" w:cs="Times New Roman"/>
          <w:b/>
          <w:bCs/>
          <w:lang w:val="nl-NL"/>
        </w:rPr>
      </w:pPr>
      <w:r w:rsidRPr="00FF53D0">
        <w:rPr>
          <w:rFonts w:ascii="Times New Roman" w:hAnsi="Times New Roman" w:cs="Times New Roman"/>
          <w:b/>
          <w:bCs/>
          <w:lang w:val="vi-VN"/>
        </w:rPr>
        <w:t>Các khoản mục không có số liệu</w:t>
      </w:r>
    </w:p>
    <w:p w14:paraId="3AE611F6" w14:textId="77777777" w:rsidR="00FF53D0" w:rsidRPr="00FF53D0" w:rsidRDefault="00FF53D0" w:rsidP="00C17FAC">
      <w:pPr>
        <w:ind w:left="532"/>
        <w:jc w:val="both"/>
        <w:rPr>
          <w:rFonts w:ascii="Times New Roman" w:hAnsi="Times New Roman" w:cs="Times New Roman"/>
          <w:lang w:val="vi-VN"/>
        </w:rPr>
      </w:pPr>
      <w:r w:rsidRPr="00FF53D0">
        <w:rPr>
          <w:rFonts w:ascii="Times New Roman" w:hAnsi="Times New Roman" w:cs="Times New Roman"/>
          <w:lang w:val="vi-VN"/>
        </w:rPr>
        <w:t xml:space="preserve">Các khoản mục không được trình bày trên </w:t>
      </w:r>
      <w:r w:rsidRPr="00FF53D0">
        <w:rPr>
          <w:rFonts w:ascii="Times New Roman" w:hAnsi="Times New Roman" w:cs="Times New Roman"/>
          <w:lang w:val="nl-NL"/>
        </w:rPr>
        <w:t>B</w:t>
      </w:r>
      <w:r w:rsidRPr="00FF53D0">
        <w:rPr>
          <w:rFonts w:ascii="Times New Roman" w:hAnsi="Times New Roman" w:cs="Times New Roman"/>
          <w:lang w:val="vi-VN"/>
        </w:rPr>
        <w:t>áo cáo tài chính</w:t>
      </w:r>
      <w:r w:rsidRPr="00FF53D0">
        <w:rPr>
          <w:rFonts w:ascii="Times New Roman" w:hAnsi="Times New Roman" w:cs="Times New Roman"/>
        </w:rPr>
        <w:t xml:space="preserve"> hợp nhất </w:t>
      </w:r>
      <w:r w:rsidRPr="00FF53D0">
        <w:rPr>
          <w:rFonts w:ascii="Times New Roman" w:hAnsi="Times New Roman" w:cs="Times New Roman"/>
          <w:lang w:val="vi-VN"/>
        </w:rPr>
        <w:t xml:space="preserve">này theo Thông tư </w:t>
      </w:r>
      <w:r w:rsidRPr="00FF53D0">
        <w:rPr>
          <w:rFonts w:ascii="Times New Roman" w:hAnsi="Times New Roman" w:cs="Times New Roman"/>
          <w:lang w:val="nl-NL"/>
        </w:rPr>
        <w:t xml:space="preserve">số </w:t>
      </w:r>
      <w:r w:rsidRPr="00FF53D0">
        <w:rPr>
          <w:rFonts w:ascii="Times New Roman" w:hAnsi="Times New Roman" w:cs="Times New Roman"/>
          <w:lang w:val="vi-VN"/>
        </w:rPr>
        <w:t xml:space="preserve">210/2014/TT-BTC ngày 30 tháng 12 năm 2014, Thông tư </w:t>
      </w:r>
      <w:r w:rsidRPr="00FF53D0">
        <w:rPr>
          <w:rFonts w:ascii="Times New Roman" w:hAnsi="Times New Roman" w:cs="Times New Roman"/>
          <w:lang w:val="nl-NL"/>
        </w:rPr>
        <w:t xml:space="preserve">số </w:t>
      </w:r>
      <w:r w:rsidRPr="00FF53D0">
        <w:rPr>
          <w:rFonts w:ascii="Times New Roman" w:hAnsi="Times New Roman" w:cs="Times New Roman"/>
          <w:lang w:val="vi-VN"/>
        </w:rPr>
        <w:t xml:space="preserve">334/2016/TT-BTC ngày 27 tháng 12 </w:t>
      </w:r>
      <w:r w:rsidRPr="00FF53D0">
        <w:rPr>
          <w:rFonts w:ascii="Times New Roman" w:hAnsi="Times New Roman" w:cs="Times New Roman"/>
          <w:lang w:val="vi-VN"/>
        </w:rPr>
        <w:lastRenderedPageBreak/>
        <w:t>năm 2016 và Thông tư số 146/2014/TT-BTC ngày 06 tháng 10 năm 2014 do Bộ Tài chính ban hành là các khoản mục không có số liệu.</w:t>
      </w:r>
    </w:p>
    <w:p w14:paraId="0005299E" w14:textId="08E10E6A" w:rsidR="00FF53D0" w:rsidRPr="00424213" w:rsidRDefault="00FF53D0" w:rsidP="00C17FAC">
      <w:pPr>
        <w:numPr>
          <w:ilvl w:val="0"/>
          <w:numId w:val="4"/>
        </w:numPr>
        <w:tabs>
          <w:tab w:val="clear" w:pos="360"/>
          <w:tab w:val="num" w:pos="528"/>
        </w:tabs>
        <w:spacing w:after="0" w:line="240" w:lineRule="auto"/>
        <w:ind w:left="532" w:hanging="532"/>
        <w:jc w:val="both"/>
        <w:rPr>
          <w:rFonts w:ascii="Times New Roman" w:hAnsi="Times New Roman" w:cs="Times New Roman"/>
          <w:b/>
          <w:lang w:val="nl-NL"/>
        </w:rPr>
      </w:pPr>
      <w:r w:rsidRPr="00424213">
        <w:rPr>
          <w:rFonts w:ascii="Times New Roman" w:hAnsi="Times New Roman" w:cs="Times New Roman"/>
          <w:b/>
          <w:bCs/>
          <w:lang w:val="nl-NL"/>
        </w:rPr>
        <w:t>QUẢN TRỊ RỦI RO TÀI CHÍNH</w:t>
      </w:r>
    </w:p>
    <w:p w14:paraId="461D2963" w14:textId="3CF2BABF" w:rsidR="00FF53D0" w:rsidRPr="00FF53D0" w:rsidRDefault="00FF53D0" w:rsidP="00C17FAC">
      <w:pPr>
        <w:ind w:left="533"/>
        <w:jc w:val="both"/>
        <w:rPr>
          <w:rFonts w:ascii="Times New Roman" w:hAnsi="Times New Roman" w:cs="Times New Roman"/>
          <w:iCs/>
          <w:lang w:val="nl-NL"/>
        </w:rPr>
      </w:pPr>
      <w:r w:rsidRPr="00FF53D0">
        <w:rPr>
          <w:rFonts w:ascii="Times New Roman" w:hAnsi="Times New Roman" w:cs="Times New Roman"/>
          <w:iCs/>
          <w:lang w:val="nl-NL"/>
        </w:rPr>
        <w:t xml:space="preserve">Nghiệp vụ quản lý rủi ro là nghiệp vụ không thể thiếu cho toàn bộ hoạt động của </w:t>
      </w:r>
      <w:r w:rsidRPr="00FF53D0">
        <w:rPr>
          <w:rFonts w:ascii="Times New Roman" w:hAnsi="Times New Roman" w:cs="Times New Roman"/>
          <w:lang w:val="nl-NL"/>
        </w:rPr>
        <w:t>Tập đoàn</w:t>
      </w:r>
      <w:r w:rsidRPr="00FF53D0">
        <w:rPr>
          <w:rFonts w:ascii="Times New Roman" w:hAnsi="Times New Roman" w:cs="Times New Roman"/>
          <w:iCs/>
          <w:lang w:val="nl-NL"/>
        </w:rPr>
        <w:t xml:space="preserve">. </w:t>
      </w:r>
      <w:r w:rsidRPr="00FF53D0">
        <w:rPr>
          <w:rFonts w:ascii="Times New Roman" w:hAnsi="Times New Roman" w:cs="Times New Roman"/>
          <w:lang w:val="nl-NL"/>
        </w:rPr>
        <w:t>Tập đoàn</w:t>
      </w:r>
      <w:r w:rsidRPr="00FF53D0">
        <w:rPr>
          <w:rFonts w:ascii="Times New Roman" w:hAnsi="Times New Roman" w:cs="Times New Roman"/>
          <w:iCs/>
          <w:lang w:val="nl-NL"/>
        </w:rPr>
        <w:t xml:space="preserve"> đã xây dựng hệ thống kiểm soát nhằm đảm bảo sự cân bằng ở mức hợp lý giữa chi phí rủi ro phát sinh và chi phí quản lý rủi ro. Ban Tổng Giám đốc liên tục theo dõi quy trình quản lý rủi ro của </w:t>
      </w:r>
      <w:r w:rsidRPr="00FF53D0">
        <w:rPr>
          <w:rFonts w:ascii="Times New Roman" w:hAnsi="Times New Roman" w:cs="Times New Roman"/>
          <w:lang w:val="nl-NL"/>
        </w:rPr>
        <w:t>Tập đoàn</w:t>
      </w:r>
      <w:r w:rsidRPr="00FF53D0">
        <w:rPr>
          <w:rFonts w:ascii="Times New Roman" w:hAnsi="Times New Roman" w:cs="Times New Roman"/>
          <w:iCs/>
          <w:lang w:val="nl-NL"/>
        </w:rPr>
        <w:t xml:space="preserve"> để đảm bảo sự cân bằng hợp lý giữa rủi ro và kiểm soát rủi ro.</w:t>
      </w:r>
    </w:p>
    <w:p w14:paraId="3BCBAF98" w14:textId="46F2FABE" w:rsidR="00FF53D0" w:rsidRPr="00FF53D0" w:rsidRDefault="00FF53D0" w:rsidP="00C17FAC">
      <w:pPr>
        <w:ind w:left="533"/>
        <w:jc w:val="both"/>
        <w:rPr>
          <w:rFonts w:ascii="Times New Roman" w:hAnsi="Times New Roman" w:cs="Times New Roman"/>
          <w:iCs/>
          <w:lang w:val="nl-NL"/>
        </w:rPr>
      </w:pPr>
      <w:r w:rsidRPr="00FF53D0">
        <w:rPr>
          <w:rFonts w:ascii="Times New Roman" w:hAnsi="Times New Roman" w:cs="Times New Roman"/>
          <w:iCs/>
          <w:lang w:val="nl-NL"/>
        </w:rPr>
        <w:t xml:space="preserve">Hoạt động của </w:t>
      </w:r>
      <w:r w:rsidRPr="00FF53D0">
        <w:rPr>
          <w:rFonts w:ascii="Times New Roman" w:hAnsi="Times New Roman" w:cs="Times New Roman"/>
          <w:lang w:val="nl-NL"/>
        </w:rPr>
        <w:t>Tập đoàn</w:t>
      </w:r>
      <w:r w:rsidRPr="00FF53D0">
        <w:rPr>
          <w:rFonts w:ascii="Times New Roman" w:hAnsi="Times New Roman" w:cs="Times New Roman"/>
          <w:iCs/>
          <w:lang w:val="nl-NL"/>
        </w:rPr>
        <w:t xml:space="preserve"> phát sinh các rủi ro tài chính sau: rủi ro tín dụng, rủi ro thanh khoản và rủi ro thị trường. Ban Tổng Giám đốc chịu trách nhiệm trong việc thiết lập các chính sách và các kiểm soát nhằm giảm thiểu các rủi ro tài chính cũng như giám sát việc thực hiện các chính sách và các kiểm soát đã thiết lập.</w:t>
      </w:r>
    </w:p>
    <w:p w14:paraId="101C3077" w14:textId="77777777" w:rsidR="00FF53D0" w:rsidRPr="00FF53D0" w:rsidRDefault="00FF53D0" w:rsidP="00C17FAC">
      <w:pPr>
        <w:pStyle w:val="oancuaDanhsach"/>
        <w:numPr>
          <w:ilvl w:val="0"/>
          <w:numId w:val="15"/>
        </w:numPr>
        <w:spacing w:after="0" w:line="240" w:lineRule="auto"/>
        <w:ind w:left="540" w:hanging="540"/>
        <w:contextualSpacing w:val="0"/>
        <w:jc w:val="both"/>
        <w:rPr>
          <w:rFonts w:ascii="Times New Roman" w:hAnsi="Times New Roman" w:cs="Times New Roman"/>
          <w:b/>
          <w:bCs/>
          <w:lang w:val="nl-NL"/>
        </w:rPr>
      </w:pPr>
      <w:r w:rsidRPr="00FF53D0">
        <w:rPr>
          <w:rFonts w:ascii="Times New Roman" w:hAnsi="Times New Roman" w:cs="Times New Roman"/>
          <w:b/>
          <w:bCs/>
          <w:lang w:val="nl-NL"/>
        </w:rPr>
        <w:t>Rủi ro tín dụng</w:t>
      </w:r>
    </w:p>
    <w:p w14:paraId="4365A4E6" w14:textId="728A1E31"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 xml:space="preserve">Rủi ro tín dụng là rủi ro mà một bên tham gia trong hợp đồng không có khả năng thực hiện được nghĩa vụ của mình dẫn đến tổn thất về tài chính cho Tập đoàn. </w:t>
      </w:r>
    </w:p>
    <w:p w14:paraId="5384763B" w14:textId="37B52F78" w:rsidR="00FF53D0" w:rsidRPr="00FF53D0" w:rsidRDefault="00FF53D0" w:rsidP="00C17FAC">
      <w:pPr>
        <w:ind w:left="532" w:firstLine="6"/>
        <w:jc w:val="both"/>
        <w:rPr>
          <w:rFonts w:ascii="Times New Roman" w:hAnsi="Times New Roman" w:cs="Times New Roman"/>
          <w:i/>
          <w:lang w:val="nl-NL"/>
        </w:rPr>
      </w:pPr>
      <w:r w:rsidRPr="00FF53D0">
        <w:rPr>
          <w:rFonts w:ascii="Times New Roman" w:hAnsi="Times New Roman" w:cs="Times New Roman"/>
          <w:lang w:val="nl-NL"/>
        </w:rPr>
        <w:t>Tập đoàn có rủi ro tín dụng phát sinh chủ yếu từ tiền gửi ngân hàng</w:t>
      </w:r>
      <w:r w:rsidRPr="00FF53D0">
        <w:rPr>
          <w:rFonts w:ascii="Times New Roman" w:hAnsi="Times New Roman" w:cs="Times New Roman"/>
          <w:lang w:val="vi-VN"/>
        </w:rPr>
        <w:t>,</w:t>
      </w:r>
      <w:r w:rsidRPr="00FF53D0">
        <w:rPr>
          <w:rFonts w:ascii="Times New Roman" w:hAnsi="Times New Roman" w:cs="Times New Roman"/>
          <w:lang w:val="nl-NL"/>
        </w:rPr>
        <w:t xml:space="preserve"> các </w:t>
      </w:r>
      <w:r w:rsidRPr="00FF53D0">
        <w:rPr>
          <w:rFonts w:ascii="Times New Roman" w:hAnsi="Times New Roman" w:cs="Times New Roman"/>
          <w:lang w:val="vi-VN"/>
        </w:rPr>
        <w:t>tài sản tài chính, các khoản phải thu và các tài sản khác.</w:t>
      </w:r>
    </w:p>
    <w:p w14:paraId="1BB89F62" w14:textId="77777777" w:rsidR="00FF53D0" w:rsidRPr="00FF53D0" w:rsidRDefault="00FF53D0" w:rsidP="00C17FAC">
      <w:pPr>
        <w:ind w:left="532" w:firstLine="6"/>
        <w:jc w:val="both"/>
        <w:rPr>
          <w:rFonts w:ascii="Times New Roman" w:hAnsi="Times New Roman" w:cs="Times New Roman"/>
          <w:b/>
          <w:i/>
          <w:lang w:val="nl-NL"/>
        </w:rPr>
      </w:pPr>
      <w:r w:rsidRPr="00FF53D0">
        <w:rPr>
          <w:rFonts w:ascii="Times New Roman" w:hAnsi="Times New Roman" w:cs="Times New Roman"/>
          <w:b/>
          <w:i/>
          <w:lang w:val="nl-NL"/>
        </w:rPr>
        <w:t>Tiền gửi ngân hàng</w:t>
      </w:r>
    </w:p>
    <w:p w14:paraId="3BE0A754" w14:textId="3CEAD733"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Tập đoàn chủ yếu duy trì số dư tiền gửi tại các ngân hàng được nhiều người biết đến ở Việt Nam. Rủi ro tín dụng đối với số dư tiền gửi ở các ngân hàng được quản lý bởi bộ phận Quản trị rủi ro của Tập đoàn. Rủi ro tín dụng tối đa đối với các khoản mục trong Báo cáo tình hình tài chính</w:t>
      </w:r>
      <w:r w:rsidRPr="00FF53D0">
        <w:rPr>
          <w:rFonts w:ascii="Times New Roman" w:hAnsi="Times New Roman" w:cs="Times New Roman"/>
        </w:rPr>
        <w:t xml:space="preserve"> hợp nhất</w:t>
      </w:r>
      <w:r w:rsidRPr="00FF53D0">
        <w:rPr>
          <w:rFonts w:ascii="Times New Roman" w:hAnsi="Times New Roman" w:cs="Times New Roman"/>
          <w:lang w:val="nl-NL"/>
        </w:rPr>
        <w:t xml:space="preserve"> là giá trị ghi sổ. Tập đoàn nhận thấy mức độ tập trung rủi ro tín dụng đối với tiền gửi ngân hàng là thấp.</w:t>
      </w:r>
    </w:p>
    <w:p w14:paraId="34801390" w14:textId="77777777" w:rsidR="00FF53D0" w:rsidRPr="00FF53D0" w:rsidRDefault="00FF53D0" w:rsidP="00C17FAC">
      <w:pPr>
        <w:ind w:left="532" w:firstLine="6"/>
        <w:jc w:val="both"/>
        <w:rPr>
          <w:rFonts w:ascii="Times New Roman" w:hAnsi="Times New Roman" w:cs="Times New Roman"/>
          <w:b/>
          <w:i/>
          <w:lang w:val="vi-VN"/>
        </w:rPr>
      </w:pPr>
      <w:r w:rsidRPr="00FF53D0">
        <w:rPr>
          <w:rFonts w:ascii="Times New Roman" w:hAnsi="Times New Roman" w:cs="Times New Roman"/>
          <w:b/>
          <w:i/>
          <w:lang w:val="nl-NL"/>
        </w:rPr>
        <w:t xml:space="preserve">Các </w:t>
      </w:r>
      <w:r w:rsidRPr="00FF53D0">
        <w:rPr>
          <w:rFonts w:ascii="Times New Roman" w:hAnsi="Times New Roman" w:cs="Times New Roman"/>
          <w:b/>
          <w:i/>
          <w:lang w:val="vi-VN"/>
        </w:rPr>
        <w:t>tài sản tài chính</w:t>
      </w:r>
    </w:p>
    <w:p w14:paraId="05E631B3" w14:textId="184E99BE"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 xml:space="preserve">Tập đoàn quản lý rủi ro tín dụng liên quan đến các khoản đầu tư vào </w:t>
      </w:r>
      <w:r w:rsidRPr="00FF53D0">
        <w:rPr>
          <w:rFonts w:ascii="Times New Roman" w:hAnsi="Times New Roman" w:cs="Times New Roman"/>
          <w:lang w:val="vi-VN"/>
        </w:rPr>
        <w:t>các tài sản tài chính</w:t>
      </w:r>
      <w:r w:rsidRPr="00FF53D0">
        <w:rPr>
          <w:rFonts w:ascii="Times New Roman" w:hAnsi="Times New Roman" w:cs="Times New Roman"/>
          <w:lang w:val="nl-NL"/>
        </w:rPr>
        <w:t xml:space="preserve"> thông qua chính sách, quy trình và thủ tục kiểm soát của Tập đoàn. Tập đoàn chỉ đầu tư vào các loại </w:t>
      </w:r>
      <w:r w:rsidRPr="00FF53D0">
        <w:rPr>
          <w:rFonts w:ascii="Times New Roman" w:hAnsi="Times New Roman" w:cs="Times New Roman"/>
          <w:lang w:val="vi-VN"/>
        </w:rPr>
        <w:t xml:space="preserve">cổ phiếu, </w:t>
      </w:r>
      <w:r w:rsidRPr="00FF53D0">
        <w:rPr>
          <w:rFonts w:ascii="Times New Roman" w:hAnsi="Times New Roman" w:cs="Times New Roman"/>
          <w:lang w:val="nl-NL"/>
        </w:rPr>
        <w:t>trái phiếu</w:t>
      </w:r>
      <w:r w:rsidRPr="00FF53D0">
        <w:rPr>
          <w:rFonts w:ascii="Times New Roman" w:hAnsi="Times New Roman" w:cs="Times New Roman"/>
          <w:lang w:val="vi-VN"/>
        </w:rPr>
        <w:t xml:space="preserve"> và chứng chỉ quỹ</w:t>
      </w:r>
      <w:r w:rsidRPr="00FF53D0">
        <w:rPr>
          <w:rFonts w:ascii="Times New Roman" w:hAnsi="Times New Roman" w:cs="Times New Roman"/>
          <w:lang w:val="nl-NL"/>
        </w:rPr>
        <w:t xml:space="preserve"> của các đơn vị có tình hình tài chính tốt, ổn định và sở hữu các thương hiệu lớn ở Việt Nam. Tập đoàn nhận thấy mức độ tập trung rủi ro tín dụng đối với các </w:t>
      </w:r>
      <w:r w:rsidRPr="00FF53D0">
        <w:rPr>
          <w:rFonts w:ascii="Times New Roman" w:hAnsi="Times New Roman" w:cs="Times New Roman"/>
          <w:lang w:val="vi-VN"/>
        </w:rPr>
        <w:t>tài sản tài chính</w:t>
      </w:r>
      <w:r w:rsidRPr="00FF53D0">
        <w:rPr>
          <w:rFonts w:ascii="Times New Roman" w:hAnsi="Times New Roman" w:cs="Times New Roman"/>
          <w:lang w:val="nl-NL"/>
        </w:rPr>
        <w:t xml:space="preserve"> là thấp.</w:t>
      </w:r>
    </w:p>
    <w:p w14:paraId="6B0D474A" w14:textId="77777777" w:rsidR="00FF53D0" w:rsidRPr="00FF53D0" w:rsidRDefault="00FF53D0" w:rsidP="00C17FAC">
      <w:pPr>
        <w:ind w:left="532" w:firstLine="6"/>
        <w:jc w:val="both"/>
        <w:rPr>
          <w:rFonts w:ascii="Times New Roman" w:hAnsi="Times New Roman" w:cs="Times New Roman"/>
          <w:b/>
          <w:i/>
          <w:iCs/>
          <w:lang w:val="vi-VN"/>
        </w:rPr>
      </w:pPr>
      <w:r w:rsidRPr="00FF53D0">
        <w:rPr>
          <w:rFonts w:ascii="Times New Roman" w:hAnsi="Times New Roman" w:cs="Times New Roman"/>
          <w:b/>
          <w:i/>
          <w:iCs/>
          <w:lang w:val="vi-VN"/>
        </w:rPr>
        <w:t>Các khoản phải thu</w:t>
      </w:r>
    </w:p>
    <w:p w14:paraId="555AEE0E" w14:textId="1A6CDC2D"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vi-VN"/>
        </w:rPr>
        <w:t xml:space="preserve">Các khoản phải thu của </w:t>
      </w:r>
      <w:r w:rsidRPr="00FF53D0">
        <w:rPr>
          <w:rFonts w:ascii="Times New Roman" w:hAnsi="Times New Roman" w:cs="Times New Roman"/>
          <w:lang w:val="nl-NL"/>
        </w:rPr>
        <w:t>Tập đoàn</w:t>
      </w:r>
      <w:r w:rsidRPr="00FF53D0">
        <w:rPr>
          <w:rFonts w:ascii="Times New Roman" w:hAnsi="Times New Roman" w:cs="Times New Roman"/>
          <w:lang w:val="vi-VN"/>
        </w:rPr>
        <w:t xml:space="preserve"> gồm: phải thu bán các tài sản tài chính; phải thu và dự thu cổ tức, tiền lãi các tài sản tài chính; các khoản cho vay và các khoản phải thu khác.</w:t>
      </w:r>
    </w:p>
    <w:p w14:paraId="614E8AA1" w14:textId="5D476F21"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Tập đoàn</w:t>
      </w:r>
      <w:r w:rsidRPr="00FF53D0">
        <w:rPr>
          <w:rFonts w:ascii="Times New Roman" w:hAnsi="Times New Roman" w:cs="Times New Roman"/>
          <w:lang w:val="vi-VN"/>
        </w:rPr>
        <w:t xml:space="preserve"> quản lý rủi ro tín dụng liên quan đến các khoản phải thu về cho vay thông qua chính sách, thủ tục và quy trình kiểm soát của </w:t>
      </w:r>
      <w:r w:rsidRPr="00FF53D0">
        <w:rPr>
          <w:rFonts w:ascii="Times New Roman" w:hAnsi="Times New Roman" w:cs="Times New Roman"/>
          <w:lang w:val="nl-NL"/>
        </w:rPr>
        <w:t>Tập đoàn</w:t>
      </w:r>
      <w:r w:rsidRPr="00FF53D0">
        <w:rPr>
          <w:rFonts w:ascii="Times New Roman" w:hAnsi="Times New Roman" w:cs="Times New Roman"/>
          <w:lang w:val="vi-VN"/>
        </w:rPr>
        <w:t xml:space="preserve"> có liên quan đến quy trình cho vay ký quỹ và ứng trước tiền bán chứng khoán cho khách hàng. </w:t>
      </w:r>
      <w:r w:rsidRPr="00FF53D0">
        <w:rPr>
          <w:rFonts w:ascii="Times New Roman" w:hAnsi="Times New Roman" w:cs="Times New Roman"/>
          <w:lang w:val="nl-NL"/>
        </w:rPr>
        <w:t>Tập đoàn</w:t>
      </w:r>
      <w:r w:rsidRPr="00FF53D0">
        <w:rPr>
          <w:rFonts w:ascii="Times New Roman" w:hAnsi="Times New Roman" w:cs="Times New Roman"/>
          <w:lang w:val="vi-VN"/>
        </w:rPr>
        <w:t xml:space="preserve"> chỉ thực hiện cho vay ký quỹ với các chứng khoán được phép giao dịch ký quỹ theo Quy chế cho vay ký quỹ. Hạn mức tín dụng được kiểm soát trên cơ sở giá trị tài sản đảm bảo, tín nhiệm giao dịch của khách hàng. </w:t>
      </w:r>
    </w:p>
    <w:p w14:paraId="1D291FC7" w14:textId="77777777" w:rsidR="00FF53D0" w:rsidRPr="00FF53D0" w:rsidRDefault="00FF53D0" w:rsidP="00C17FAC">
      <w:pPr>
        <w:ind w:left="532" w:firstLine="6"/>
        <w:jc w:val="both"/>
        <w:rPr>
          <w:rFonts w:ascii="Times New Roman" w:hAnsi="Times New Roman" w:cs="Times New Roman"/>
          <w:lang w:val="vi-VN"/>
        </w:rPr>
      </w:pPr>
      <w:r w:rsidRPr="00FF53D0">
        <w:rPr>
          <w:rFonts w:ascii="Times New Roman" w:hAnsi="Times New Roman" w:cs="Times New Roman"/>
          <w:lang w:val="nl-NL"/>
        </w:rPr>
        <w:t>Tập đoàn</w:t>
      </w:r>
      <w:r w:rsidRPr="00FF53D0">
        <w:rPr>
          <w:rFonts w:ascii="Times New Roman" w:hAnsi="Times New Roman" w:cs="Times New Roman"/>
          <w:lang w:val="vi-VN"/>
        </w:rPr>
        <w:t xml:space="preserve"> quản lý rủi ro tín dụng liên quan đến các khoản phải thu còn lại thông qua chính sách, thủ tục và quy trình kiểm soát có liên quan. Chất lượng tín dụng của khách hàng được đánh giá dựa trên đánh giá của </w:t>
      </w:r>
      <w:r w:rsidRPr="00FF53D0">
        <w:rPr>
          <w:rFonts w:ascii="Times New Roman" w:hAnsi="Times New Roman" w:cs="Times New Roman"/>
        </w:rPr>
        <w:t xml:space="preserve">Ban </w:t>
      </w:r>
      <w:r w:rsidRPr="00FF53D0">
        <w:rPr>
          <w:rFonts w:ascii="Times New Roman" w:hAnsi="Times New Roman" w:cs="Times New Roman"/>
          <w:lang w:val="vi-VN"/>
        </w:rPr>
        <w:t>Tổng Giám đốc.</w:t>
      </w:r>
    </w:p>
    <w:p w14:paraId="4DB4CE3D" w14:textId="77777777" w:rsidR="00FF53D0" w:rsidRPr="00FF53D0" w:rsidRDefault="00FF53D0" w:rsidP="00C17FAC">
      <w:pPr>
        <w:ind w:left="532" w:firstLine="6"/>
        <w:jc w:val="both"/>
        <w:rPr>
          <w:rFonts w:ascii="Times New Roman" w:hAnsi="Times New Roman" w:cs="Times New Roman"/>
          <w:lang w:val="vi-VN"/>
        </w:rPr>
      </w:pPr>
    </w:p>
    <w:p w14:paraId="670ED291" w14:textId="187F3B74"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lastRenderedPageBreak/>
        <w:t>Tập đoàn</w:t>
      </w:r>
      <w:r w:rsidRPr="00FF53D0">
        <w:rPr>
          <w:rFonts w:ascii="Times New Roman" w:hAnsi="Times New Roman" w:cs="Times New Roman"/>
          <w:lang w:val="vi-VN"/>
        </w:rPr>
        <w:t xml:space="preserve"> thường xuyên theo dõi các khoản phải thu chưa thu hồi được. Đối với các khách hàng lớn, </w:t>
      </w:r>
      <w:r w:rsidRPr="00FF53D0">
        <w:rPr>
          <w:rFonts w:ascii="Times New Roman" w:hAnsi="Times New Roman" w:cs="Times New Roman"/>
          <w:lang w:val="nl-NL"/>
        </w:rPr>
        <w:t>Tập đoàn</w:t>
      </w:r>
      <w:r w:rsidRPr="00FF53D0">
        <w:rPr>
          <w:rFonts w:ascii="Times New Roman" w:hAnsi="Times New Roman" w:cs="Times New Roman"/>
          <w:lang w:val="vi-VN"/>
        </w:rPr>
        <w:t xml:space="preserve"> thực hiện xem xét suy giảm chất lượng tín dụng thường xuyên. </w:t>
      </w:r>
      <w:r w:rsidRPr="00FF53D0">
        <w:rPr>
          <w:rFonts w:ascii="Times New Roman" w:hAnsi="Times New Roman" w:cs="Times New Roman"/>
          <w:lang w:val="nl-NL"/>
        </w:rPr>
        <w:t>Tập đoàn</w:t>
      </w:r>
      <w:r w:rsidRPr="00FF53D0">
        <w:rPr>
          <w:rFonts w:ascii="Times New Roman" w:hAnsi="Times New Roman" w:cs="Times New Roman"/>
          <w:lang w:val="vi-VN"/>
        </w:rPr>
        <w:t xml:space="preserve"> tìm cách duy trì kiểm soát chặt chẽ đối với các khoản phải thu tồn đọng để giảm thiểu rủi ro tín dụng. Trên cơ sở này và việc các khoản phải thu có liên quan đến nhiều đối tượng khác nhau nên rủi ro tín dụng không bị tập trung vào một đối tượng đáng kể nào.</w:t>
      </w:r>
    </w:p>
    <w:p w14:paraId="24B0E478" w14:textId="64188B48" w:rsidR="00FF53D0" w:rsidRPr="00FF53D0" w:rsidRDefault="00FF53D0" w:rsidP="00C17FAC">
      <w:pPr>
        <w:ind w:left="532" w:firstLine="6"/>
        <w:jc w:val="both"/>
        <w:rPr>
          <w:rFonts w:ascii="Times New Roman" w:hAnsi="Times New Roman" w:cs="Times New Roman"/>
          <w:bCs/>
          <w:lang w:val="nl-NL"/>
        </w:rPr>
      </w:pPr>
      <w:r w:rsidRPr="00FF53D0">
        <w:rPr>
          <w:rFonts w:ascii="Times New Roman" w:hAnsi="Times New Roman" w:cs="Times New Roman"/>
          <w:lang w:val="vi-VN"/>
        </w:rPr>
        <w:t xml:space="preserve">Ngoại trừ khoản phải thu khó đòi đã được lập dự phòng tại </w:t>
      </w:r>
      <w:r w:rsidRPr="00FF53D0">
        <w:rPr>
          <w:rFonts w:ascii="Times New Roman" w:hAnsi="Times New Roman" w:cs="Times New Roman"/>
          <w:lang w:val="nl-NL"/>
        </w:rPr>
        <w:t>t</w:t>
      </w:r>
      <w:r w:rsidRPr="00FF53D0">
        <w:rPr>
          <w:rFonts w:ascii="Times New Roman" w:hAnsi="Times New Roman" w:cs="Times New Roman"/>
          <w:lang w:val="vi-VN"/>
        </w:rPr>
        <w:t xml:space="preserve">huyết minh số VI.4. </w:t>
      </w:r>
      <w:r w:rsidRPr="00FF53D0">
        <w:rPr>
          <w:rFonts w:ascii="Times New Roman" w:hAnsi="Times New Roman" w:cs="Times New Roman"/>
          <w:lang w:val="nl-NL"/>
        </w:rPr>
        <w:t>Tất cả các tài sản tài chính của Tập đoàn đều trong hạn và không bị giảm giá trị.</w:t>
      </w:r>
    </w:p>
    <w:p w14:paraId="3139938E" w14:textId="77777777" w:rsidR="00FF53D0" w:rsidRPr="00FF53D0" w:rsidRDefault="00FF53D0" w:rsidP="00C17FAC">
      <w:pPr>
        <w:pStyle w:val="oancuaDanhsach"/>
        <w:numPr>
          <w:ilvl w:val="0"/>
          <w:numId w:val="15"/>
        </w:numPr>
        <w:spacing w:after="0" w:line="240" w:lineRule="auto"/>
        <w:ind w:left="540" w:hanging="540"/>
        <w:contextualSpacing w:val="0"/>
        <w:jc w:val="both"/>
        <w:rPr>
          <w:rFonts w:ascii="Times New Roman" w:hAnsi="Times New Roman" w:cs="Times New Roman"/>
          <w:b/>
          <w:bCs/>
          <w:lang w:val="nl-NL"/>
        </w:rPr>
      </w:pPr>
      <w:r w:rsidRPr="00FF53D0">
        <w:rPr>
          <w:rFonts w:ascii="Times New Roman" w:hAnsi="Times New Roman" w:cs="Times New Roman"/>
          <w:b/>
          <w:bCs/>
          <w:lang w:val="nl-NL"/>
        </w:rPr>
        <w:t>Rủi ro thanh khoản</w:t>
      </w:r>
    </w:p>
    <w:p w14:paraId="5AB1BFF4" w14:textId="1CA44790"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 xml:space="preserve">Rủi ro thanh khoản là rủi ro Tập đoàn gặp khó khăn khi thực hiện nghĩa vụ tài chính do thiếu tiền. </w:t>
      </w:r>
    </w:p>
    <w:p w14:paraId="417DA393" w14:textId="655A2332" w:rsidR="00FF53D0" w:rsidRPr="00FF53D0" w:rsidRDefault="00FF53D0" w:rsidP="00C17FAC">
      <w:pPr>
        <w:ind w:left="532"/>
        <w:jc w:val="both"/>
        <w:rPr>
          <w:rFonts w:ascii="Times New Roman" w:hAnsi="Times New Roman" w:cs="Times New Roman"/>
          <w:lang w:val="nl-NL"/>
        </w:rPr>
      </w:pPr>
      <w:r w:rsidRPr="00FF53D0">
        <w:rPr>
          <w:rFonts w:ascii="Times New Roman" w:hAnsi="Times New Roman" w:cs="Times New Roman"/>
          <w:lang w:val="nl-NL"/>
        </w:rPr>
        <w:t>Rủi ro thanh khoản của Tập đoàn chủ yếu phát sinh từ việc các tài sản tài chính và nợ phải trả tài chính có các thời điểm đáo hạn lệch nhau.</w:t>
      </w:r>
    </w:p>
    <w:p w14:paraId="6B2176DA" w14:textId="4E0524BB"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 xml:space="preserve">Tập đoàn quản lý rủi ro thanh khoản thông qua các biện pháp: thường xuyên theo dõi các yêu cầu về thanh toán hiện tại và dự kiến trong tương lai để duy trì một lượng tiền ở mức phù hợp, giám sát các luồng tiền phát sinh thực tế với dự kiến nhằm giảm thiểu ảnh hưởng do biến động của luồng tiền. </w:t>
      </w:r>
    </w:p>
    <w:p w14:paraId="1C312E8C" w14:textId="365F0588"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Thời hạn thanh toán của các khoản nợ phải trả tài chính của Tập đoàn dựa trên thời hạn thanh toán theo hợp đồng từ 01 năm trở xuống.</w:t>
      </w:r>
    </w:p>
    <w:p w14:paraId="3C242D3D" w14:textId="766405F3"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Ban Tổng Giám đốc cho rằng mức độ rủi ro đối với việc trả nợ là thấp. Tập đoàn có khả năng thanh toán các khoản nợ đến hạn từ dòng tiền từ hoạt động kinh doanh và tiền thu từ các tài sản tài chính đáo hạn.</w:t>
      </w:r>
    </w:p>
    <w:p w14:paraId="52E85700" w14:textId="77777777" w:rsidR="00FF53D0" w:rsidRPr="00FF53D0" w:rsidRDefault="00FF53D0" w:rsidP="00C17FAC">
      <w:pPr>
        <w:pStyle w:val="oancuaDanhsach"/>
        <w:numPr>
          <w:ilvl w:val="0"/>
          <w:numId w:val="15"/>
        </w:numPr>
        <w:spacing w:after="0" w:line="240" w:lineRule="auto"/>
        <w:ind w:left="540" w:hanging="540"/>
        <w:contextualSpacing w:val="0"/>
        <w:jc w:val="both"/>
        <w:rPr>
          <w:rFonts w:ascii="Times New Roman" w:hAnsi="Times New Roman" w:cs="Times New Roman"/>
          <w:b/>
          <w:bCs/>
          <w:lang w:val="nl-NL"/>
        </w:rPr>
      </w:pPr>
      <w:r w:rsidRPr="00FF53D0">
        <w:rPr>
          <w:rFonts w:ascii="Times New Roman" w:hAnsi="Times New Roman" w:cs="Times New Roman"/>
          <w:b/>
          <w:bCs/>
          <w:lang w:val="nl-NL"/>
        </w:rPr>
        <w:t>Rủi ro thị trường</w:t>
      </w:r>
    </w:p>
    <w:p w14:paraId="5F7BDBDF" w14:textId="7645296B" w:rsidR="00FF53D0" w:rsidRPr="00FF53D0" w:rsidRDefault="00FF53D0" w:rsidP="00C17FAC">
      <w:pPr>
        <w:ind w:left="532" w:firstLine="6"/>
        <w:jc w:val="both"/>
        <w:rPr>
          <w:rFonts w:ascii="Times New Roman" w:hAnsi="Times New Roman" w:cs="Times New Roman"/>
          <w:bCs/>
          <w:lang w:val="nl-NL"/>
        </w:rPr>
      </w:pPr>
      <w:r w:rsidRPr="00FF53D0">
        <w:rPr>
          <w:rFonts w:ascii="Times New Roman" w:hAnsi="Times New Roman" w:cs="Times New Roman"/>
          <w:lang w:val="nl-NL"/>
        </w:rPr>
        <w:t xml:space="preserve">Rủi ro thị trường là rủi ro mà giá trị hợp lý hoặc các luồng tiền trong tương lai của công cụ tài chính sẽ biến động theo những thay đổi của giá thị trường. </w:t>
      </w:r>
    </w:p>
    <w:p w14:paraId="2B0455B3" w14:textId="5652EEAC" w:rsidR="00FF53D0" w:rsidRPr="00FF53D0" w:rsidRDefault="00FF53D0" w:rsidP="00C17FAC">
      <w:pPr>
        <w:ind w:left="518"/>
        <w:jc w:val="both"/>
        <w:rPr>
          <w:rFonts w:ascii="Times New Roman" w:hAnsi="Times New Roman" w:cs="Times New Roman"/>
          <w:i/>
          <w:lang w:val="nl-NL"/>
        </w:rPr>
      </w:pPr>
      <w:r w:rsidRPr="00FF53D0">
        <w:rPr>
          <w:rFonts w:ascii="Times New Roman" w:hAnsi="Times New Roman" w:cs="Times New Roman"/>
          <w:lang w:val="nl-NL"/>
        </w:rPr>
        <w:t>Rủi ro thị trường liên quan đến hoạt động của Tập đoàn gồm: rủi ro ngoại tệ, rủi ro lãi suất và rủi ro về giá chứng khoán.</w:t>
      </w:r>
    </w:p>
    <w:p w14:paraId="60588001" w14:textId="77777777" w:rsidR="00FF53D0" w:rsidRPr="00FF53D0" w:rsidRDefault="00FF53D0" w:rsidP="00C17FAC">
      <w:pPr>
        <w:ind w:left="532" w:firstLine="6"/>
        <w:jc w:val="both"/>
        <w:rPr>
          <w:rFonts w:ascii="Times New Roman" w:hAnsi="Times New Roman" w:cs="Times New Roman"/>
          <w:b/>
          <w:i/>
          <w:lang w:val="nl-NL"/>
        </w:rPr>
      </w:pPr>
      <w:r w:rsidRPr="00FF53D0">
        <w:rPr>
          <w:rFonts w:ascii="Times New Roman" w:hAnsi="Times New Roman" w:cs="Times New Roman"/>
          <w:b/>
          <w:i/>
          <w:lang w:val="nl-NL"/>
        </w:rPr>
        <w:t>Rủi ro ngoại tệ</w:t>
      </w:r>
    </w:p>
    <w:p w14:paraId="59D85068" w14:textId="469B1F9D" w:rsidR="00FF53D0" w:rsidRPr="00FF53D0" w:rsidRDefault="00FF53D0" w:rsidP="00C17FAC">
      <w:pPr>
        <w:ind w:left="532" w:firstLine="6"/>
        <w:jc w:val="both"/>
        <w:rPr>
          <w:rFonts w:ascii="Times New Roman" w:hAnsi="Times New Roman" w:cs="Times New Roman"/>
          <w:lang w:val="nl-NL"/>
        </w:rPr>
      </w:pPr>
      <w:r w:rsidRPr="00FF53D0">
        <w:rPr>
          <w:rFonts w:ascii="Times New Roman" w:hAnsi="Times New Roman" w:cs="Times New Roman"/>
          <w:lang w:val="nl-NL"/>
        </w:rPr>
        <w:t>Rủi ro ngoại tệ là rủi ro mà giá trị hợp lý hoặc các luồng tiền trong tương lai của công cụ tài chính sẽ biến động theo những thay đổi của tỷ giá hối đoái.</w:t>
      </w:r>
    </w:p>
    <w:p w14:paraId="1A38CFAE" w14:textId="4818AFCA" w:rsidR="00FF53D0" w:rsidRPr="00FF53D0" w:rsidRDefault="00FF53D0" w:rsidP="00C17FAC">
      <w:pPr>
        <w:ind w:left="532" w:firstLine="6"/>
        <w:jc w:val="both"/>
        <w:rPr>
          <w:rFonts w:ascii="Times New Roman" w:hAnsi="Times New Roman" w:cs="Times New Roman"/>
          <w:b/>
          <w:bCs/>
          <w:lang w:val="nl-NL"/>
        </w:rPr>
      </w:pPr>
      <w:r w:rsidRPr="00FF53D0">
        <w:rPr>
          <w:rFonts w:ascii="Times New Roman" w:hAnsi="Times New Roman" w:cs="Times New Roman"/>
          <w:lang w:val="nl-NL"/>
        </w:rPr>
        <w:t>Ban Tổng Giám đốc đánh giá mức độ ảnh hưởng do biến động của tỷ giá hối đoái đến lợi nhuận trước thuế và vốn chủ sở hữu của Tập đoàn là không đáng kể.</w:t>
      </w:r>
    </w:p>
    <w:p w14:paraId="1083F9D7" w14:textId="77777777" w:rsidR="00FF53D0" w:rsidRPr="00FF53D0" w:rsidRDefault="00FF53D0" w:rsidP="00C17FAC">
      <w:pPr>
        <w:tabs>
          <w:tab w:val="num" w:pos="2504"/>
        </w:tabs>
        <w:ind w:left="532"/>
        <w:jc w:val="both"/>
        <w:rPr>
          <w:rFonts w:ascii="Times New Roman" w:hAnsi="Times New Roman" w:cs="Times New Roman"/>
          <w:b/>
          <w:bCs/>
          <w:i/>
          <w:lang w:val="nl-NL"/>
        </w:rPr>
      </w:pPr>
      <w:r w:rsidRPr="00FF53D0">
        <w:rPr>
          <w:rFonts w:ascii="Times New Roman" w:hAnsi="Times New Roman" w:cs="Times New Roman"/>
          <w:b/>
          <w:bCs/>
          <w:i/>
          <w:lang w:val="nl-NL"/>
        </w:rPr>
        <w:t>Rủi ro lãi suất</w:t>
      </w:r>
    </w:p>
    <w:p w14:paraId="53A75BD7" w14:textId="236ED62F" w:rsidR="00FF53D0" w:rsidRPr="00FF53D0" w:rsidRDefault="00FF53D0" w:rsidP="00C17FAC">
      <w:pPr>
        <w:tabs>
          <w:tab w:val="num" w:pos="2504"/>
        </w:tabs>
        <w:ind w:left="532"/>
        <w:jc w:val="both"/>
        <w:rPr>
          <w:rFonts w:ascii="Times New Roman" w:hAnsi="Times New Roman" w:cs="Times New Roman"/>
          <w:b/>
          <w:bCs/>
          <w:lang w:val="nl-NL"/>
        </w:rPr>
      </w:pPr>
      <w:r w:rsidRPr="00FF53D0">
        <w:rPr>
          <w:rFonts w:ascii="Times New Roman" w:hAnsi="Times New Roman" w:cs="Times New Roman"/>
          <w:bCs/>
          <w:lang w:val="nl-NL"/>
        </w:rPr>
        <w:t xml:space="preserve">Rủi ro lãi suất là rủi ro mà giá trị hợp lý hoặc các luồng tiền trong tương lai của một công cụ tài chính sẽ biến động theo những thay đổi của lãi suất thị trường. Rủi ro thị trường phát sinh do thay đổi lãi suất của </w:t>
      </w:r>
      <w:r w:rsidRPr="00FF53D0">
        <w:rPr>
          <w:rFonts w:ascii="Times New Roman" w:hAnsi="Times New Roman" w:cs="Times New Roman"/>
          <w:lang w:val="nl-NL"/>
        </w:rPr>
        <w:t>Tập đoàn</w:t>
      </w:r>
      <w:r w:rsidRPr="00FF53D0">
        <w:rPr>
          <w:rFonts w:ascii="Times New Roman" w:hAnsi="Times New Roman" w:cs="Times New Roman"/>
          <w:bCs/>
          <w:lang w:val="nl-NL"/>
        </w:rPr>
        <w:t xml:space="preserve"> chủ yếu liên quan đến tiền và các khoản tiền gửi ngắn hạn của </w:t>
      </w:r>
      <w:r w:rsidRPr="00FF53D0">
        <w:rPr>
          <w:rFonts w:ascii="Times New Roman" w:hAnsi="Times New Roman" w:cs="Times New Roman"/>
          <w:lang w:val="nl-NL"/>
        </w:rPr>
        <w:t>Tập đoàn</w:t>
      </w:r>
      <w:r w:rsidRPr="00FF53D0">
        <w:rPr>
          <w:rFonts w:ascii="Times New Roman" w:hAnsi="Times New Roman" w:cs="Times New Roman"/>
          <w:bCs/>
          <w:lang w:val="nl-NL"/>
        </w:rPr>
        <w:t xml:space="preserve">. Đây là các khoản đầu tư ngắn hạn và không được </w:t>
      </w:r>
      <w:r w:rsidRPr="00FF53D0">
        <w:rPr>
          <w:rFonts w:ascii="Times New Roman" w:hAnsi="Times New Roman" w:cs="Times New Roman"/>
          <w:lang w:val="nl-NL"/>
        </w:rPr>
        <w:t>Tập đoàn</w:t>
      </w:r>
      <w:r w:rsidRPr="00FF53D0">
        <w:rPr>
          <w:rFonts w:ascii="Times New Roman" w:hAnsi="Times New Roman" w:cs="Times New Roman"/>
          <w:bCs/>
          <w:lang w:val="nl-NL"/>
        </w:rPr>
        <w:t xml:space="preserve"> nắm giữ nhằm mục đích thu lợi từ sự tăng lên trong giá trị.</w:t>
      </w:r>
    </w:p>
    <w:p w14:paraId="50CAA61F" w14:textId="761CA57B" w:rsidR="00FF53D0" w:rsidRPr="00FF53D0" w:rsidRDefault="00FF53D0" w:rsidP="00C17FAC">
      <w:pPr>
        <w:tabs>
          <w:tab w:val="num" w:pos="2504"/>
        </w:tabs>
        <w:ind w:left="532"/>
        <w:jc w:val="both"/>
        <w:rPr>
          <w:rFonts w:ascii="Times New Roman" w:hAnsi="Times New Roman" w:cs="Times New Roman"/>
          <w:bCs/>
          <w:lang w:val="nl-NL"/>
        </w:rPr>
      </w:pPr>
      <w:r w:rsidRPr="00FF53D0">
        <w:rPr>
          <w:rFonts w:ascii="Times New Roman" w:hAnsi="Times New Roman" w:cs="Times New Roman"/>
          <w:lang w:val="nl-NL"/>
        </w:rPr>
        <w:t>Tập đoàn</w:t>
      </w:r>
      <w:r w:rsidRPr="00FF53D0">
        <w:rPr>
          <w:rFonts w:ascii="Times New Roman" w:hAnsi="Times New Roman" w:cs="Times New Roman"/>
          <w:bCs/>
          <w:lang w:val="nl-NL"/>
        </w:rPr>
        <w:t xml:space="preserve"> quản lý rủi ro lãi suất bằng cách phân tích tình hình cạnh tranh trên thị trường để có được các lãi suất có lợi cho mục đích của </w:t>
      </w:r>
      <w:r w:rsidRPr="00FF53D0">
        <w:rPr>
          <w:rFonts w:ascii="Times New Roman" w:hAnsi="Times New Roman" w:cs="Times New Roman"/>
          <w:lang w:val="nl-NL"/>
        </w:rPr>
        <w:t>Tập đoàn</w:t>
      </w:r>
      <w:r w:rsidRPr="00FF53D0">
        <w:rPr>
          <w:rFonts w:ascii="Times New Roman" w:hAnsi="Times New Roman" w:cs="Times New Roman"/>
          <w:bCs/>
          <w:lang w:val="nl-NL"/>
        </w:rPr>
        <w:t xml:space="preserve"> và vẫn nằm trong giới hạn quản lý rủi ro của mình.</w:t>
      </w:r>
    </w:p>
    <w:p w14:paraId="342089DF" w14:textId="1144E2AE" w:rsidR="00C17FAC" w:rsidRPr="00FF53D0" w:rsidRDefault="00FF53D0" w:rsidP="00C17FAC">
      <w:pPr>
        <w:tabs>
          <w:tab w:val="num" w:pos="2504"/>
        </w:tabs>
        <w:ind w:left="532"/>
        <w:jc w:val="both"/>
        <w:rPr>
          <w:rFonts w:ascii="Times New Roman" w:hAnsi="Times New Roman" w:cs="Times New Roman"/>
          <w:b/>
          <w:bCs/>
          <w:lang w:val="nl-NL"/>
        </w:rPr>
      </w:pPr>
      <w:r w:rsidRPr="00FF53D0">
        <w:rPr>
          <w:rFonts w:ascii="Times New Roman" w:hAnsi="Times New Roman" w:cs="Times New Roman"/>
          <w:lang w:val="nl-NL"/>
        </w:rPr>
        <w:lastRenderedPageBreak/>
        <w:t>Tập đoàn</w:t>
      </w:r>
      <w:r w:rsidRPr="00FF53D0">
        <w:rPr>
          <w:rFonts w:ascii="Times New Roman" w:hAnsi="Times New Roman" w:cs="Times New Roman"/>
          <w:bCs/>
          <w:lang w:val="nl-NL"/>
        </w:rPr>
        <w:t xml:space="preserve"> không thực hiện phân tích độ nhạy đối với lãi suất vì đa phần các khoản tiền gửi ngân hàng có lãi suất cố định.</w:t>
      </w:r>
    </w:p>
    <w:p w14:paraId="0CF052B1" w14:textId="77777777" w:rsidR="00FF53D0" w:rsidRPr="00FF53D0" w:rsidRDefault="00FF53D0" w:rsidP="00C17FAC">
      <w:pPr>
        <w:ind w:left="532" w:firstLine="6"/>
        <w:jc w:val="both"/>
        <w:rPr>
          <w:rFonts w:ascii="Times New Roman" w:hAnsi="Times New Roman" w:cs="Times New Roman"/>
          <w:b/>
          <w:lang w:val="nl-NL"/>
        </w:rPr>
      </w:pPr>
      <w:r w:rsidRPr="00FF53D0">
        <w:rPr>
          <w:rFonts w:ascii="Times New Roman" w:hAnsi="Times New Roman" w:cs="Times New Roman"/>
          <w:b/>
          <w:i/>
          <w:lang w:val="nl-NL"/>
        </w:rPr>
        <w:t>Rủi ro về giá chứng khoán</w:t>
      </w:r>
    </w:p>
    <w:p w14:paraId="111D184F" w14:textId="1CB53F38" w:rsidR="00FF53D0" w:rsidRPr="00FF53D0" w:rsidRDefault="00FF53D0" w:rsidP="00C17FAC">
      <w:pPr>
        <w:ind w:left="532" w:firstLine="6"/>
        <w:jc w:val="both"/>
        <w:rPr>
          <w:rFonts w:ascii="Times New Roman" w:hAnsi="Times New Roman" w:cs="Times New Roman"/>
          <w:b/>
          <w:bCs/>
          <w:lang w:val="nl-NL"/>
        </w:rPr>
      </w:pPr>
      <w:r w:rsidRPr="00FF53D0">
        <w:rPr>
          <w:rFonts w:ascii="Times New Roman" w:hAnsi="Times New Roman" w:cs="Times New Roman"/>
          <w:lang w:val="nl-NL"/>
        </w:rPr>
        <w:t>Các chứng khoán do Tập đoàn nắm giữ có thể bị ảnh hưởng bởi các rủi ro về giá trị tương lai của chứng khoán đầu tư. Tập đoàn quản lý rủi ro về giá chứng khoán bằng cách thiết lập hạn mức đầu tư và đa dạng hóa danh mục đầu tư.</w:t>
      </w:r>
    </w:p>
    <w:p w14:paraId="243A49F8" w14:textId="77777777" w:rsidR="00FF53D0" w:rsidRPr="00FF53D0" w:rsidRDefault="00FF53D0" w:rsidP="00C17FAC">
      <w:pPr>
        <w:ind w:left="532" w:firstLine="6"/>
        <w:jc w:val="both"/>
        <w:rPr>
          <w:rFonts w:ascii="Times New Roman" w:hAnsi="Times New Roman" w:cs="Times New Roman"/>
          <w:b/>
          <w:bCs/>
          <w:lang w:val="nl-NL"/>
        </w:rPr>
      </w:pPr>
      <w:r w:rsidRPr="00FF53D0">
        <w:rPr>
          <w:rFonts w:ascii="Times New Roman" w:hAnsi="Times New Roman" w:cs="Times New Roman"/>
          <w:lang w:val="nl-NL"/>
        </w:rPr>
        <w:t>Ban Tổng Giám đốc đánh giá mức độ ảnh hưởng do biến động của giá chứng khoán đến lợi nhuận trước thuế và vốn chủ sở hữu của Tập đoàn là không đáng kể.</w:t>
      </w:r>
    </w:p>
    <w:p w14:paraId="50117930" w14:textId="641C0EC0" w:rsidR="008A0550" w:rsidRPr="008A0550" w:rsidRDefault="008A0550" w:rsidP="00854568">
      <w:pPr>
        <w:numPr>
          <w:ilvl w:val="0"/>
          <w:numId w:val="4"/>
        </w:numPr>
        <w:tabs>
          <w:tab w:val="clear" w:pos="360"/>
          <w:tab w:val="num" w:pos="528"/>
        </w:tabs>
        <w:spacing w:before="20" w:after="0" w:line="240" w:lineRule="auto"/>
        <w:ind w:left="532" w:hanging="532"/>
        <w:jc w:val="both"/>
        <w:rPr>
          <w:rFonts w:ascii="Times New Roman" w:hAnsi="Times New Roman" w:cs="Times New Roman"/>
          <w:b/>
          <w:szCs w:val="24"/>
          <w:lang w:val="nl-NL"/>
        </w:rPr>
      </w:pPr>
      <w:r w:rsidRPr="008A0550">
        <w:rPr>
          <w:rFonts w:ascii="Times New Roman" w:hAnsi="Times New Roman" w:cs="Times New Roman"/>
          <w:b/>
          <w:szCs w:val="24"/>
          <w:lang w:val="nl-NL"/>
        </w:rPr>
        <w:t xml:space="preserve">THÔNG TIN BỔ SUNG CHO CÁC KHOẢN MỤC TRÌNH BÀY TRONG BÁO CÁO TÌNH HÌNH TÀI CHÍNH </w:t>
      </w:r>
      <w:r w:rsidR="00C17FAC">
        <w:rPr>
          <w:rFonts w:ascii="Times New Roman" w:hAnsi="Times New Roman" w:cs="Times New Roman"/>
          <w:b/>
          <w:szCs w:val="24"/>
          <w:lang w:val="nl-NL"/>
        </w:rPr>
        <w:t>HỢP NHẤT</w:t>
      </w:r>
      <w:r w:rsidRPr="008A0550">
        <w:rPr>
          <w:rFonts w:ascii="Times New Roman" w:hAnsi="Times New Roman" w:cs="Times New Roman"/>
          <w:b/>
          <w:szCs w:val="24"/>
          <w:lang w:val="nl-NL"/>
        </w:rPr>
        <w:t xml:space="preserve"> </w:t>
      </w:r>
    </w:p>
    <w:p w14:paraId="5DFB327A" w14:textId="7B6CEA1B" w:rsidR="0056382E" w:rsidRPr="006B6187" w:rsidRDefault="0056382E"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i/>
        </w:rPr>
      </w:pPr>
      <w:r w:rsidRPr="006B6187">
        <w:rPr>
          <w:rFonts w:ascii="Times New Roman" w:hAnsi="Times New Roman" w:cs="Times New Roman"/>
          <w:b/>
        </w:rPr>
        <w:t xml:space="preserve">TIỀN VÀ CÁC KHOẢN TƯƠNG ĐƯƠNG TIỀN: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p>
    <w:tbl>
      <w:tblPr>
        <w:tblW w:w="9352" w:type="dxa"/>
        <w:jc w:val="right"/>
        <w:tblLayout w:type="fixed"/>
        <w:tblCellMar>
          <w:left w:w="57" w:type="dxa"/>
          <w:right w:w="57" w:type="dxa"/>
        </w:tblCellMar>
        <w:tblLook w:val="04A0" w:firstRow="1" w:lastRow="0" w:firstColumn="1" w:lastColumn="0" w:noHBand="0" w:noVBand="1"/>
      </w:tblPr>
      <w:tblGrid>
        <w:gridCol w:w="4876"/>
        <w:gridCol w:w="2154"/>
        <w:gridCol w:w="168"/>
        <w:gridCol w:w="2154"/>
      </w:tblGrid>
      <w:tr w:rsidR="0050095A" w:rsidRPr="006B6187" w14:paraId="7596F42D" w14:textId="77777777" w:rsidTr="005375E8">
        <w:trPr>
          <w:trHeight w:val="340"/>
          <w:jc w:val="right"/>
        </w:trPr>
        <w:tc>
          <w:tcPr>
            <w:tcW w:w="4876" w:type="dxa"/>
            <w:tcBorders>
              <w:top w:val="nil"/>
              <w:left w:val="nil"/>
              <w:bottom w:val="nil"/>
              <w:right w:val="nil"/>
            </w:tcBorders>
            <w:noWrap/>
            <w:vAlign w:val="center"/>
            <w:hideMark/>
          </w:tcPr>
          <w:p w14:paraId="08CC61E4" w14:textId="77777777" w:rsidR="008A70E4" w:rsidRPr="006B6187" w:rsidRDefault="008A70E4" w:rsidP="008A70E4">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vAlign w:val="center"/>
            <w:hideMark/>
          </w:tcPr>
          <w:p w14:paraId="23D42D10" w14:textId="77777777" w:rsidR="008A70E4" w:rsidRPr="006B6187" w:rsidRDefault="008A70E4" w:rsidP="008A70E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68" w:type="dxa"/>
            <w:tcBorders>
              <w:top w:val="nil"/>
              <w:left w:val="nil"/>
              <w:bottom w:val="nil"/>
              <w:right w:val="nil"/>
            </w:tcBorders>
            <w:vAlign w:val="center"/>
            <w:hideMark/>
          </w:tcPr>
          <w:p w14:paraId="1DD1925C" w14:textId="77777777" w:rsidR="008A70E4" w:rsidRPr="006B6187" w:rsidRDefault="008A70E4" w:rsidP="008A70E4">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center"/>
            <w:hideMark/>
          </w:tcPr>
          <w:p w14:paraId="0BE89B35" w14:textId="77777777" w:rsidR="008A70E4" w:rsidRPr="006B6187" w:rsidRDefault="008A70E4" w:rsidP="008A70E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731977" w:rsidRPr="006B6187" w14:paraId="6B987E90" w14:textId="77777777" w:rsidTr="005375E8">
        <w:trPr>
          <w:trHeight w:val="340"/>
          <w:jc w:val="right"/>
        </w:trPr>
        <w:tc>
          <w:tcPr>
            <w:tcW w:w="4876" w:type="dxa"/>
            <w:tcBorders>
              <w:top w:val="nil"/>
              <w:left w:val="nil"/>
              <w:bottom w:val="nil"/>
              <w:right w:val="nil"/>
            </w:tcBorders>
            <w:noWrap/>
            <w:vAlign w:val="bottom"/>
            <w:hideMark/>
          </w:tcPr>
          <w:p w14:paraId="3B225DD5"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mặt tại quỹ</w:t>
            </w:r>
          </w:p>
        </w:tc>
        <w:tc>
          <w:tcPr>
            <w:tcW w:w="2154" w:type="dxa"/>
            <w:tcBorders>
              <w:top w:val="nil"/>
              <w:left w:val="nil"/>
              <w:bottom w:val="nil"/>
              <w:right w:val="nil"/>
            </w:tcBorders>
            <w:noWrap/>
            <w:vAlign w:val="bottom"/>
          </w:tcPr>
          <w:p w14:paraId="3076750B" w14:textId="3F860D0B" w:rsidR="00731977" w:rsidRPr="006B6187" w:rsidRDefault="00457BF5" w:rsidP="00731977">
            <w:pPr>
              <w:spacing w:after="0" w:line="240" w:lineRule="auto"/>
              <w:jc w:val="right"/>
              <w:rPr>
                <w:rFonts w:ascii="Times New Roman" w:eastAsia="Times New Roman" w:hAnsi="Times New Roman" w:cs="Times New Roman"/>
              </w:rPr>
            </w:pPr>
            <w:r w:rsidRPr="00457BF5">
              <w:rPr>
                <w:rFonts w:ascii="Times New Roman" w:eastAsia="Times New Roman" w:hAnsi="Times New Roman" w:cs="Times New Roman"/>
              </w:rPr>
              <w:t>1.063.555</w:t>
            </w:r>
          </w:p>
        </w:tc>
        <w:tc>
          <w:tcPr>
            <w:tcW w:w="168" w:type="dxa"/>
            <w:tcBorders>
              <w:top w:val="nil"/>
              <w:left w:val="nil"/>
              <w:bottom w:val="nil"/>
              <w:right w:val="nil"/>
            </w:tcBorders>
            <w:noWrap/>
            <w:vAlign w:val="bottom"/>
            <w:hideMark/>
          </w:tcPr>
          <w:p w14:paraId="4B74F778"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61469394" w14:textId="7BDCB490" w:rsidR="00731977" w:rsidRPr="006B6187" w:rsidRDefault="00731977" w:rsidP="00731977">
            <w:pPr>
              <w:spacing w:after="0" w:line="240" w:lineRule="auto"/>
              <w:jc w:val="right"/>
              <w:rPr>
                <w:rFonts w:ascii="Times New Roman" w:eastAsia="Times New Roman" w:hAnsi="Times New Roman" w:cs="Times New Roman"/>
              </w:rPr>
            </w:pPr>
            <w:r w:rsidRPr="00424213">
              <w:rPr>
                <w:rFonts w:ascii="Times New Roman" w:eastAsia="Times New Roman" w:hAnsi="Times New Roman" w:cs="Times New Roman"/>
              </w:rPr>
              <w:t>12.963.555</w:t>
            </w:r>
          </w:p>
        </w:tc>
      </w:tr>
      <w:tr w:rsidR="00731977" w:rsidRPr="006B6187" w14:paraId="337029C7" w14:textId="77777777" w:rsidTr="005375E8">
        <w:trPr>
          <w:trHeight w:val="340"/>
          <w:jc w:val="right"/>
        </w:trPr>
        <w:tc>
          <w:tcPr>
            <w:tcW w:w="4876" w:type="dxa"/>
            <w:tcBorders>
              <w:top w:val="nil"/>
              <w:left w:val="nil"/>
              <w:bottom w:val="nil"/>
              <w:right w:val="nil"/>
            </w:tcBorders>
            <w:noWrap/>
            <w:vAlign w:val="bottom"/>
            <w:hideMark/>
          </w:tcPr>
          <w:p w14:paraId="543C466F"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gửi ngân hàng cho hoạt động của Công ty</w:t>
            </w:r>
          </w:p>
        </w:tc>
        <w:tc>
          <w:tcPr>
            <w:tcW w:w="2154" w:type="dxa"/>
            <w:tcBorders>
              <w:top w:val="nil"/>
              <w:left w:val="nil"/>
              <w:bottom w:val="nil"/>
              <w:right w:val="nil"/>
            </w:tcBorders>
            <w:noWrap/>
            <w:vAlign w:val="bottom"/>
          </w:tcPr>
          <w:p w14:paraId="2766EE5C" w14:textId="279B78BC" w:rsidR="00731977" w:rsidRPr="006B6187" w:rsidRDefault="00E91CFA" w:rsidP="00731977">
            <w:pPr>
              <w:spacing w:after="0" w:line="240" w:lineRule="auto"/>
              <w:jc w:val="right"/>
              <w:rPr>
                <w:rFonts w:ascii="Times New Roman" w:eastAsia="Times New Roman" w:hAnsi="Times New Roman" w:cs="Times New Roman"/>
              </w:rPr>
            </w:pPr>
            <w:r w:rsidRPr="00E91CFA">
              <w:rPr>
                <w:rFonts w:ascii="Times New Roman" w:eastAsia="Times New Roman" w:hAnsi="Times New Roman" w:cs="Times New Roman"/>
              </w:rPr>
              <w:t>38.411.947.140</w:t>
            </w:r>
          </w:p>
        </w:tc>
        <w:tc>
          <w:tcPr>
            <w:tcW w:w="168" w:type="dxa"/>
            <w:tcBorders>
              <w:top w:val="nil"/>
              <w:left w:val="nil"/>
              <w:bottom w:val="nil"/>
              <w:right w:val="nil"/>
            </w:tcBorders>
            <w:noWrap/>
            <w:vAlign w:val="bottom"/>
            <w:hideMark/>
          </w:tcPr>
          <w:p w14:paraId="32D317B0"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674093BA" w14:textId="17961D87" w:rsidR="00731977" w:rsidRPr="006B6187" w:rsidRDefault="00731977" w:rsidP="00731977">
            <w:pPr>
              <w:spacing w:after="0" w:line="240" w:lineRule="auto"/>
              <w:jc w:val="right"/>
              <w:rPr>
                <w:rFonts w:ascii="Times New Roman" w:eastAsia="Times New Roman" w:hAnsi="Times New Roman" w:cs="Times New Roman"/>
              </w:rPr>
            </w:pPr>
            <w:r w:rsidRPr="00424213">
              <w:rPr>
                <w:rFonts w:ascii="Times New Roman" w:eastAsia="Times New Roman" w:hAnsi="Times New Roman" w:cs="Times New Roman"/>
              </w:rPr>
              <w:t>71.505.010.201</w:t>
            </w:r>
          </w:p>
        </w:tc>
      </w:tr>
      <w:tr w:rsidR="00731977" w:rsidRPr="006B6187" w14:paraId="3AD0914C" w14:textId="77777777" w:rsidTr="005375E8">
        <w:trPr>
          <w:trHeight w:val="340"/>
          <w:jc w:val="right"/>
        </w:trPr>
        <w:tc>
          <w:tcPr>
            <w:tcW w:w="4876" w:type="dxa"/>
            <w:tcBorders>
              <w:top w:val="nil"/>
              <w:left w:val="nil"/>
              <w:bottom w:val="nil"/>
              <w:right w:val="nil"/>
            </w:tcBorders>
            <w:noWrap/>
            <w:vAlign w:val="bottom"/>
            <w:hideMark/>
          </w:tcPr>
          <w:p w14:paraId="70FF7DA6"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Các khoản tương đương tiền (*)</w:t>
            </w:r>
          </w:p>
        </w:tc>
        <w:tc>
          <w:tcPr>
            <w:tcW w:w="2154" w:type="dxa"/>
            <w:tcBorders>
              <w:top w:val="nil"/>
              <w:left w:val="nil"/>
              <w:bottom w:val="nil"/>
              <w:right w:val="nil"/>
            </w:tcBorders>
            <w:noWrap/>
            <w:vAlign w:val="bottom"/>
          </w:tcPr>
          <w:p w14:paraId="148438A7" w14:textId="6EA24E61" w:rsidR="00731977" w:rsidRPr="006B6187" w:rsidRDefault="00E91CFA" w:rsidP="00731977">
            <w:pPr>
              <w:spacing w:after="0" w:line="240" w:lineRule="auto"/>
              <w:jc w:val="right"/>
              <w:rPr>
                <w:rFonts w:ascii="Times New Roman" w:eastAsia="Times New Roman" w:hAnsi="Times New Roman" w:cs="Times New Roman"/>
              </w:rPr>
            </w:pPr>
            <w:r w:rsidRPr="00E91CFA">
              <w:rPr>
                <w:rFonts w:ascii="Times New Roman" w:eastAsia="Times New Roman" w:hAnsi="Times New Roman" w:cs="Times New Roman"/>
              </w:rPr>
              <w:t>204.000.000.000</w:t>
            </w:r>
          </w:p>
        </w:tc>
        <w:tc>
          <w:tcPr>
            <w:tcW w:w="168" w:type="dxa"/>
            <w:tcBorders>
              <w:top w:val="nil"/>
              <w:left w:val="nil"/>
              <w:bottom w:val="nil"/>
              <w:right w:val="nil"/>
            </w:tcBorders>
            <w:noWrap/>
            <w:vAlign w:val="bottom"/>
            <w:hideMark/>
          </w:tcPr>
          <w:p w14:paraId="2F7E0F26" w14:textId="77777777" w:rsidR="00731977" w:rsidRPr="006B6187" w:rsidRDefault="00731977" w:rsidP="00731977">
            <w:pPr>
              <w:spacing w:after="0" w:line="240" w:lineRule="auto"/>
              <w:jc w:val="right"/>
              <w:rPr>
                <w:rFonts w:ascii="Times New Roman" w:eastAsia="Times New Roman" w:hAnsi="Times New Roman" w:cs="Times New Roman"/>
                <w:u w:val="single"/>
              </w:rPr>
            </w:pPr>
          </w:p>
        </w:tc>
        <w:tc>
          <w:tcPr>
            <w:tcW w:w="2154" w:type="dxa"/>
            <w:tcBorders>
              <w:top w:val="nil"/>
              <w:left w:val="nil"/>
              <w:bottom w:val="nil"/>
              <w:right w:val="nil"/>
            </w:tcBorders>
            <w:noWrap/>
            <w:vAlign w:val="bottom"/>
            <w:hideMark/>
          </w:tcPr>
          <w:p w14:paraId="1217EC4A" w14:textId="570F7FB3" w:rsidR="00731977" w:rsidRPr="006B6187" w:rsidRDefault="00731977" w:rsidP="00731977">
            <w:pPr>
              <w:spacing w:after="0" w:line="240" w:lineRule="auto"/>
              <w:jc w:val="right"/>
              <w:rPr>
                <w:rFonts w:ascii="Times New Roman" w:eastAsia="Times New Roman" w:hAnsi="Times New Roman" w:cs="Times New Roman"/>
              </w:rPr>
            </w:pPr>
            <w:r w:rsidRPr="00424213">
              <w:rPr>
                <w:rFonts w:ascii="Times New Roman" w:eastAsia="Times New Roman" w:hAnsi="Times New Roman" w:cs="Times New Roman"/>
              </w:rPr>
              <w:t>192.980.000.000</w:t>
            </w:r>
          </w:p>
        </w:tc>
      </w:tr>
      <w:tr w:rsidR="00731977" w:rsidRPr="006B6187" w14:paraId="5A347A68" w14:textId="77777777" w:rsidTr="005375E8">
        <w:trPr>
          <w:trHeight w:val="340"/>
          <w:jc w:val="right"/>
        </w:trPr>
        <w:tc>
          <w:tcPr>
            <w:tcW w:w="4876" w:type="dxa"/>
            <w:tcBorders>
              <w:top w:val="nil"/>
              <w:left w:val="nil"/>
              <w:bottom w:val="nil"/>
              <w:right w:val="nil"/>
            </w:tcBorders>
            <w:noWrap/>
            <w:vAlign w:val="bottom"/>
            <w:hideMark/>
          </w:tcPr>
          <w:p w14:paraId="6E62F636"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noWrap/>
            <w:vAlign w:val="bottom"/>
          </w:tcPr>
          <w:p w14:paraId="658C5B25" w14:textId="5FA08493" w:rsidR="00731977" w:rsidRPr="006B6187" w:rsidRDefault="00E91CFA" w:rsidP="00731977">
            <w:pPr>
              <w:spacing w:after="0" w:line="240" w:lineRule="auto"/>
              <w:jc w:val="right"/>
              <w:rPr>
                <w:rFonts w:ascii="Times New Roman" w:eastAsia="Times New Roman" w:hAnsi="Times New Roman" w:cs="Times New Roman"/>
                <w:b/>
                <w:bCs/>
              </w:rPr>
            </w:pPr>
            <w:r w:rsidRPr="00E91CFA">
              <w:rPr>
                <w:rFonts w:ascii="Times New Roman" w:eastAsia="Times New Roman" w:hAnsi="Times New Roman" w:cs="Times New Roman"/>
                <w:b/>
                <w:bCs/>
              </w:rPr>
              <w:t>242.413.010.695</w:t>
            </w:r>
          </w:p>
        </w:tc>
        <w:tc>
          <w:tcPr>
            <w:tcW w:w="168" w:type="dxa"/>
            <w:tcBorders>
              <w:top w:val="nil"/>
              <w:left w:val="nil"/>
              <w:bottom w:val="nil"/>
              <w:right w:val="nil"/>
            </w:tcBorders>
            <w:noWrap/>
            <w:vAlign w:val="bottom"/>
            <w:hideMark/>
          </w:tcPr>
          <w:p w14:paraId="54917913" w14:textId="77777777" w:rsidR="00731977" w:rsidRPr="006B6187" w:rsidRDefault="00731977" w:rsidP="00731977">
            <w:pPr>
              <w:spacing w:after="0" w:line="240" w:lineRule="auto"/>
              <w:jc w:val="right"/>
              <w:rPr>
                <w:rFonts w:ascii="Times New Roman" w:eastAsia="Times New Roman" w:hAnsi="Times New Roman" w:cs="Times New Roman"/>
                <w:b/>
                <w:bCs/>
                <w:u w:val="double"/>
              </w:rPr>
            </w:pPr>
          </w:p>
        </w:tc>
        <w:tc>
          <w:tcPr>
            <w:tcW w:w="2154" w:type="dxa"/>
            <w:tcBorders>
              <w:top w:val="single" w:sz="4" w:space="0" w:color="auto"/>
              <w:left w:val="nil"/>
              <w:bottom w:val="double" w:sz="6" w:space="0" w:color="auto"/>
              <w:right w:val="nil"/>
            </w:tcBorders>
            <w:noWrap/>
            <w:vAlign w:val="bottom"/>
            <w:hideMark/>
          </w:tcPr>
          <w:p w14:paraId="6BDEB78D" w14:textId="6AEA73DA" w:rsidR="00731977" w:rsidRPr="006B6187" w:rsidRDefault="00731977" w:rsidP="00731977">
            <w:pPr>
              <w:spacing w:after="0" w:line="240" w:lineRule="auto"/>
              <w:jc w:val="right"/>
              <w:rPr>
                <w:rFonts w:ascii="Times New Roman" w:eastAsia="Times New Roman" w:hAnsi="Times New Roman" w:cs="Times New Roman"/>
                <w:b/>
                <w:bCs/>
              </w:rPr>
            </w:pPr>
            <w:r w:rsidRPr="00424213">
              <w:rPr>
                <w:rFonts w:ascii="Times New Roman" w:eastAsia="Times New Roman" w:hAnsi="Times New Roman" w:cs="Times New Roman"/>
                <w:b/>
                <w:bCs/>
              </w:rPr>
              <w:t>264.497.973.756</w:t>
            </w:r>
          </w:p>
        </w:tc>
      </w:tr>
    </w:tbl>
    <w:p w14:paraId="2A48CE0F" w14:textId="16650314" w:rsidR="0056382E" w:rsidRPr="006B6187" w:rsidRDefault="008A70E4" w:rsidP="006A69DD">
      <w:pPr>
        <w:spacing w:before="240" w:after="120"/>
        <w:jc w:val="both"/>
        <w:rPr>
          <w:rFonts w:ascii="Times New Roman" w:hAnsi="Times New Roman" w:cs="Times New Roman"/>
        </w:rPr>
      </w:pPr>
      <w:r w:rsidRPr="006B6187">
        <w:rPr>
          <w:rFonts w:ascii="Times New Roman" w:hAnsi="Times New Roman" w:cs="Times New Roman"/>
        </w:rPr>
        <w:t xml:space="preserve"> </w:t>
      </w:r>
      <w:r w:rsidR="0056382E" w:rsidRPr="006B6187">
        <w:rPr>
          <w:rFonts w:ascii="Times New Roman" w:hAnsi="Times New Roman" w:cs="Times New Roman"/>
        </w:rPr>
        <w:t>(*) Các khoản tương đương tiền thể hiện khoản tiền gửi ngân hàng ngắn hạn có kỳ hạn từ một tháng đến ba tháng</w:t>
      </w:r>
      <w:r w:rsidR="00650FC7" w:rsidRPr="006B6187">
        <w:rPr>
          <w:rFonts w:ascii="Times New Roman" w:hAnsi="Times New Roman" w:cs="Times New Roman"/>
        </w:rPr>
        <w:t>.</w:t>
      </w:r>
      <w:r w:rsidR="00A34BE3" w:rsidRPr="006B6187">
        <w:rPr>
          <w:rFonts w:ascii="Times New Roman" w:hAnsi="Times New Roman" w:cs="Times New Roman"/>
        </w:rPr>
        <w:t xml:space="preserve"> </w:t>
      </w:r>
    </w:p>
    <w:p w14:paraId="52309F90" w14:textId="77777777" w:rsidR="00BB29CD" w:rsidRPr="006B6187" w:rsidRDefault="00BB29CD" w:rsidP="008E6740">
      <w:pPr>
        <w:spacing w:after="0"/>
        <w:jc w:val="both"/>
        <w:rPr>
          <w:rFonts w:ascii="Times New Roman" w:hAnsi="Times New Roman" w:cs="Times New Roman"/>
        </w:rPr>
      </w:pPr>
    </w:p>
    <w:p w14:paraId="2E663D5E" w14:textId="77777777" w:rsidR="0056382E" w:rsidRPr="006B6187" w:rsidRDefault="0056382E" w:rsidP="00854568">
      <w:pPr>
        <w:pStyle w:val="oancuaDanhsach"/>
        <w:numPr>
          <w:ilvl w:val="0"/>
          <w:numId w:val="1"/>
        </w:numPr>
        <w:tabs>
          <w:tab w:val="left" w:pos="567"/>
        </w:tabs>
        <w:spacing w:after="120" w:line="271" w:lineRule="auto"/>
        <w:ind w:left="567" w:hanging="567"/>
        <w:contextualSpacing w:val="0"/>
        <w:jc w:val="both"/>
        <w:rPr>
          <w:rFonts w:ascii="Times New Roman" w:hAnsi="Times New Roman" w:cs="Times New Roman"/>
        </w:rPr>
      </w:pPr>
      <w:r w:rsidRPr="006B6187">
        <w:rPr>
          <w:rFonts w:ascii="Times New Roman" w:hAnsi="Times New Roman" w:cs="Times New Roman"/>
          <w:b/>
        </w:rPr>
        <w:t>GIÁ TRỊ KHỐI LƯỢNG GIAO DỊCH THỰC HIỆN TRONG KỲ</w:t>
      </w:r>
    </w:p>
    <w:tbl>
      <w:tblPr>
        <w:tblW w:w="9354" w:type="dxa"/>
        <w:jc w:val="right"/>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0F9B72B7" w14:textId="77777777" w:rsidTr="00410A37">
        <w:trPr>
          <w:trHeight w:val="340"/>
          <w:jc w:val="right"/>
        </w:trPr>
        <w:tc>
          <w:tcPr>
            <w:tcW w:w="4876" w:type="dxa"/>
            <w:tcBorders>
              <w:top w:val="nil"/>
              <w:left w:val="nil"/>
              <w:bottom w:val="nil"/>
              <w:right w:val="nil"/>
            </w:tcBorders>
            <w:noWrap/>
            <w:vAlign w:val="center"/>
            <w:hideMark/>
          </w:tcPr>
          <w:p w14:paraId="53C992D1" w14:textId="77777777" w:rsidR="00AB3491" w:rsidRPr="006B6187" w:rsidRDefault="00AB3491" w:rsidP="00AB3491">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vAlign w:val="bottom"/>
            <w:hideMark/>
          </w:tcPr>
          <w:p w14:paraId="771239A8" w14:textId="3B97242A" w:rsidR="00AB3491" w:rsidRPr="006B6187" w:rsidRDefault="00AB3491" w:rsidP="00AB3491">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Khối lượng giao dịch thực hiện trong</w:t>
            </w:r>
            <w:r w:rsidRPr="006B6187">
              <w:rPr>
                <w:rFonts w:ascii="Times New Roman" w:eastAsia="Times New Roman" w:hAnsi="Times New Roman" w:cs="Times New Roman"/>
                <w:b/>
                <w:bCs/>
              </w:rPr>
              <w:br/>
            </w:r>
            <w:r w:rsidR="00731977">
              <w:rPr>
                <w:rFonts w:ascii="Times New Roman" w:eastAsia="Times New Roman" w:hAnsi="Times New Roman" w:cs="Times New Roman"/>
                <w:b/>
                <w:bCs/>
              </w:rPr>
              <w:t xml:space="preserve">Quý </w:t>
            </w:r>
            <w:r w:rsidR="00E91CFA">
              <w:rPr>
                <w:rFonts w:ascii="Times New Roman" w:eastAsia="Times New Roman" w:hAnsi="Times New Roman" w:cs="Times New Roman"/>
                <w:b/>
                <w:bCs/>
              </w:rPr>
              <w:t>2</w:t>
            </w:r>
            <w:r w:rsidR="00731977">
              <w:rPr>
                <w:rFonts w:ascii="Times New Roman" w:eastAsia="Times New Roman" w:hAnsi="Times New Roman" w:cs="Times New Roman"/>
                <w:b/>
                <w:bCs/>
              </w:rPr>
              <w:t>-2025</w:t>
            </w:r>
          </w:p>
        </w:tc>
        <w:tc>
          <w:tcPr>
            <w:tcW w:w="170" w:type="dxa"/>
            <w:tcBorders>
              <w:top w:val="nil"/>
              <w:left w:val="nil"/>
              <w:bottom w:val="nil"/>
              <w:right w:val="nil"/>
            </w:tcBorders>
            <w:vAlign w:val="bottom"/>
            <w:hideMark/>
          </w:tcPr>
          <w:p w14:paraId="113AEB27" w14:textId="77777777" w:rsidR="00AB3491" w:rsidRPr="006B6187" w:rsidRDefault="00AB3491" w:rsidP="00AB3491">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vAlign w:val="bottom"/>
            <w:hideMark/>
          </w:tcPr>
          <w:p w14:paraId="1C5BFA3B" w14:textId="018BFF3C" w:rsidR="00AB3491" w:rsidRPr="006B6187" w:rsidRDefault="00AB3491" w:rsidP="00AB3491">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Giá trị khối lượng giao dịch thực hiện trong </w:t>
            </w:r>
            <w:r w:rsidR="00731977">
              <w:rPr>
                <w:rFonts w:ascii="Times New Roman" w:eastAsia="Times New Roman" w:hAnsi="Times New Roman" w:cs="Times New Roman"/>
                <w:b/>
                <w:bCs/>
              </w:rPr>
              <w:t xml:space="preserve">Quý </w:t>
            </w:r>
            <w:r w:rsidR="00E91CFA">
              <w:rPr>
                <w:rFonts w:ascii="Times New Roman" w:eastAsia="Times New Roman" w:hAnsi="Times New Roman" w:cs="Times New Roman"/>
                <w:b/>
                <w:bCs/>
              </w:rPr>
              <w:t>2</w:t>
            </w:r>
            <w:r w:rsidR="00731977">
              <w:rPr>
                <w:rFonts w:ascii="Times New Roman" w:eastAsia="Times New Roman" w:hAnsi="Times New Roman" w:cs="Times New Roman"/>
                <w:b/>
                <w:bCs/>
              </w:rPr>
              <w:t>-2025</w:t>
            </w:r>
          </w:p>
        </w:tc>
      </w:tr>
      <w:tr w:rsidR="0050095A" w:rsidRPr="006B6187" w14:paraId="0408397E" w14:textId="77777777" w:rsidTr="00081258">
        <w:trPr>
          <w:trHeight w:val="340"/>
          <w:jc w:val="right"/>
        </w:trPr>
        <w:tc>
          <w:tcPr>
            <w:tcW w:w="4876" w:type="dxa"/>
            <w:tcBorders>
              <w:top w:val="nil"/>
              <w:left w:val="nil"/>
              <w:bottom w:val="nil"/>
              <w:right w:val="nil"/>
            </w:tcBorders>
            <w:noWrap/>
            <w:vAlign w:val="bottom"/>
            <w:hideMark/>
          </w:tcPr>
          <w:p w14:paraId="598CA2AE" w14:textId="3567CE2E" w:rsidR="00081258" w:rsidRPr="006B6187" w:rsidRDefault="00081258" w:rsidP="00081258">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xml:space="preserve">a) Của </w:t>
            </w:r>
            <w:r w:rsidR="00424213">
              <w:rPr>
                <w:rFonts w:ascii="Times New Roman" w:eastAsia="Times New Roman" w:hAnsi="Times New Roman" w:cs="Times New Roman"/>
                <w:b/>
                <w:bCs/>
              </w:rPr>
              <w:t>Tập đoàn</w:t>
            </w:r>
          </w:p>
        </w:tc>
        <w:tc>
          <w:tcPr>
            <w:tcW w:w="2154" w:type="dxa"/>
            <w:tcBorders>
              <w:top w:val="nil"/>
              <w:left w:val="nil"/>
              <w:bottom w:val="nil"/>
              <w:right w:val="nil"/>
            </w:tcBorders>
            <w:noWrap/>
            <w:vAlign w:val="bottom"/>
          </w:tcPr>
          <w:p w14:paraId="0349E301" w14:textId="4E7EF8E9" w:rsidR="00081258" w:rsidRPr="006B6187" w:rsidRDefault="00E91CFA" w:rsidP="00081258">
            <w:pPr>
              <w:spacing w:after="0" w:line="240" w:lineRule="auto"/>
              <w:jc w:val="right"/>
              <w:rPr>
                <w:rFonts w:ascii="Times New Roman" w:eastAsia="Times New Roman" w:hAnsi="Times New Roman" w:cs="Times New Roman"/>
                <w:b/>
                <w:bCs/>
              </w:rPr>
            </w:pPr>
            <w:r w:rsidRPr="00E91CFA">
              <w:rPr>
                <w:rFonts w:ascii="Times New Roman" w:hAnsi="Times New Roman" w:cs="Times New Roman"/>
                <w:b/>
                <w:bCs/>
              </w:rPr>
              <w:t>33.071.077</w:t>
            </w:r>
          </w:p>
        </w:tc>
        <w:tc>
          <w:tcPr>
            <w:tcW w:w="170" w:type="dxa"/>
            <w:tcBorders>
              <w:top w:val="nil"/>
              <w:left w:val="nil"/>
              <w:bottom w:val="nil"/>
              <w:right w:val="nil"/>
            </w:tcBorders>
            <w:noWrap/>
            <w:vAlign w:val="bottom"/>
          </w:tcPr>
          <w:p w14:paraId="44963F28" w14:textId="77777777" w:rsidR="00081258" w:rsidRPr="006B6187" w:rsidRDefault="00081258" w:rsidP="00081258">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5301B84D" w14:textId="02C816F1" w:rsidR="00081258" w:rsidRPr="006B6187" w:rsidRDefault="00E91CFA" w:rsidP="00081258">
            <w:pPr>
              <w:spacing w:after="0" w:line="240" w:lineRule="auto"/>
              <w:jc w:val="right"/>
              <w:rPr>
                <w:rFonts w:ascii="Times New Roman" w:hAnsi="Times New Roman" w:cs="Times New Roman"/>
                <w:b/>
                <w:bCs/>
              </w:rPr>
            </w:pPr>
            <w:r w:rsidRPr="00E91CFA">
              <w:rPr>
                <w:rFonts w:ascii="Times New Roman" w:hAnsi="Times New Roman" w:cs="Times New Roman"/>
                <w:b/>
                <w:bCs/>
              </w:rPr>
              <w:t>1.111.496.982.085</w:t>
            </w:r>
          </w:p>
        </w:tc>
      </w:tr>
      <w:tr w:rsidR="0050095A" w:rsidRPr="006B6187" w14:paraId="57E5FA77" w14:textId="77777777" w:rsidTr="00081258">
        <w:trPr>
          <w:trHeight w:val="340"/>
          <w:jc w:val="right"/>
        </w:trPr>
        <w:tc>
          <w:tcPr>
            <w:tcW w:w="4876" w:type="dxa"/>
            <w:tcBorders>
              <w:top w:val="nil"/>
              <w:left w:val="nil"/>
              <w:bottom w:val="nil"/>
              <w:right w:val="nil"/>
            </w:tcBorders>
            <w:noWrap/>
            <w:vAlign w:val="bottom"/>
            <w:hideMark/>
          </w:tcPr>
          <w:p w14:paraId="4A92503E" w14:textId="77777777" w:rsidR="00081258" w:rsidRPr="006B6187" w:rsidRDefault="00081258" w:rsidP="00081258">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  - Cổ phiếu</w:t>
            </w:r>
          </w:p>
        </w:tc>
        <w:tc>
          <w:tcPr>
            <w:tcW w:w="2154" w:type="dxa"/>
            <w:tcBorders>
              <w:top w:val="nil"/>
              <w:left w:val="nil"/>
              <w:bottom w:val="nil"/>
              <w:right w:val="nil"/>
            </w:tcBorders>
            <w:noWrap/>
            <w:vAlign w:val="bottom"/>
          </w:tcPr>
          <w:p w14:paraId="6A1D4093" w14:textId="03331DE3" w:rsidR="00081258" w:rsidRPr="006B6187" w:rsidRDefault="00E91CFA" w:rsidP="00081258">
            <w:pPr>
              <w:spacing w:after="0" w:line="240" w:lineRule="auto"/>
              <w:jc w:val="right"/>
              <w:rPr>
                <w:rFonts w:ascii="Times New Roman" w:eastAsia="Times New Roman" w:hAnsi="Times New Roman" w:cs="Times New Roman"/>
              </w:rPr>
            </w:pPr>
            <w:r w:rsidRPr="00E91CFA">
              <w:rPr>
                <w:rFonts w:ascii="Times New Roman" w:hAnsi="Times New Roman" w:cs="Times New Roman"/>
              </w:rPr>
              <w:t>29.031.077</w:t>
            </w:r>
          </w:p>
        </w:tc>
        <w:tc>
          <w:tcPr>
            <w:tcW w:w="170" w:type="dxa"/>
            <w:tcBorders>
              <w:top w:val="nil"/>
              <w:left w:val="nil"/>
              <w:bottom w:val="nil"/>
              <w:right w:val="nil"/>
            </w:tcBorders>
            <w:noWrap/>
            <w:vAlign w:val="bottom"/>
          </w:tcPr>
          <w:p w14:paraId="7F433060" w14:textId="77777777" w:rsidR="00081258" w:rsidRPr="006B6187" w:rsidRDefault="00081258" w:rsidP="00081258">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4FA3BF12" w14:textId="34F2A9E5" w:rsidR="00081258" w:rsidRPr="006B6187" w:rsidRDefault="00E91CFA" w:rsidP="00081258">
            <w:pPr>
              <w:spacing w:after="0" w:line="240" w:lineRule="auto"/>
              <w:jc w:val="right"/>
              <w:rPr>
                <w:rFonts w:ascii="Times New Roman" w:eastAsia="Times New Roman" w:hAnsi="Times New Roman" w:cs="Times New Roman"/>
              </w:rPr>
            </w:pPr>
            <w:r w:rsidRPr="00E91CFA">
              <w:rPr>
                <w:rFonts w:ascii="Times New Roman" w:hAnsi="Times New Roman" w:cs="Times New Roman"/>
              </w:rPr>
              <w:t>706.650.602.085</w:t>
            </w:r>
          </w:p>
        </w:tc>
      </w:tr>
      <w:tr w:rsidR="0050095A" w:rsidRPr="006B6187" w14:paraId="49127C09" w14:textId="77777777" w:rsidTr="00081258">
        <w:trPr>
          <w:trHeight w:val="340"/>
          <w:jc w:val="right"/>
        </w:trPr>
        <w:tc>
          <w:tcPr>
            <w:tcW w:w="4876" w:type="dxa"/>
            <w:tcBorders>
              <w:top w:val="nil"/>
              <w:left w:val="nil"/>
              <w:bottom w:val="nil"/>
              <w:right w:val="nil"/>
            </w:tcBorders>
            <w:noWrap/>
            <w:vAlign w:val="bottom"/>
            <w:hideMark/>
          </w:tcPr>
          <w:p w14:paraId="2CC69AC5" w14:textId="77777777" w:rsidR="00081258" w:rsidRPr="006B6187" w:rsidRDefault="00081258" w:rsidP="00081258">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  - Trái phiếu</w:t>
            </w:r>
          </w:p>
        </w:tc>
        <w:tc>
          <w:tcPr>
            <w:tcW w:w="2154" w:type="dxa"/>
            <w:tcBorders>
              <w:top w:val="nil"/>
              <w:left w:val="nil"/>
              <w:bottom w:val="nil"/>
              <w:right w:val="nil"/>
            </w:tcBorders>
            <w:noWrap/>
            <w:vAlign w:val="bottom"/>
          </w:tcPr>
          <w:p w14:paraId="5A2C54DA" w14:textId="5F00F52E" w:rsidR="00081258" w:rsidRPr="006B6187" w:rsidRDefault="00E96661" w:rsidP="00081258">
            <w:pPr>
              <w:spacing w:after="0" w:line="240" w:lineRule="auto"/>
              <w:jc w:val="right"/>
              <w:rPr>
                <w:rFonts w:ascii="Times New Roman" w:eastAsia="Times New Roman" w:hAnsi="Times New Roman" w:cs="Times New Roman"/>
              </w:rPr>
            </w:pPr>
            <w:r w:rsidRPr="00E96661">
              <w:rPr>
                <w:rFonts w:ascii="Times New Roman" w:eastAsia="Times New Roman" w:hAnsi="Times New Roman" w:cs="Times New Roman"/>
              </w:rPr>
              <w:t>4.040.000</w:t>
            </w:r>
          </w:p>
        </w:tc>
        <w:tc>
          <w:tcPr>
            <w:tcW w:w="170" w:type="dxa"/>
            <w:tcBorders>
              <w:top w:val="nil"/>
              <w:left w:val="nil"/>
              <w:bottom w:val="nil"/>
              <w:right w:val="nil"/>
            </w:tcBorders>
            <w:noWrap/>
            <w:vAlign w:val="bottom"/>
          </w:tcPr>
          <w:p w14:paraId="71C00E80" w14:textId="77777777" w:rsidR="00081258" w:rsidRPr="006B6187" w:rsidRDefault="00081258" w:rsidP="00081258">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6FF9467F" w14:textId="4444CBE0" w:rsidR="00081258" w:rsidRPr="006B6187" w:rsidRDefault="00E96661" w:rsidP="00081258">
            <w:pPr>
              <w:spacing w:after="0" w:line="240" w:lineRule="auto"/>
              <w:jc w:val="right"/>
              <w:rPr>
                <w:rFonts w:ascii="Times New Roman" w:eastAsia="Times New Roman" w:hAnsi="Times New Roman" w:cs="Times New Roman"/>
              </w:rPr>
            </w:pPr>
            <w:r w:rsidRPr="00E96661">
              <w:rPr>
                <w:rFonts w:ascii="Times New Roman" w:eastAsia="Times New Roman" w:hAnsi="Times New Roman" w:cs="Times New Roman"/>
              </w:rPr>
              <w:t>404.846.380.000</w:t>
            </w:r>
          </w:p>
        </w:tc>
      </w:tr>
      <w:tr w:rsidR="0050095A" w:rsidRPr="006B6187" w14:paraId="05930C5B" w14:textId="77777777" w:rsidTr="00081258">
        <w:trPr>
          <w:trHeight w:val="340"/>
          <w:jc w:val="right"/>
        </w:trPr>
        <w:tc>
          <w:tcPr>
            <w:tcW w:w="4876" w:type="dxa"/>
            <w:tcBorders>
              <w:top w:val="nil"/>
              <w:left w:val="nil"/>
              <w:bottom w:val="nil"/>
              <w:right w:val="nil"/>
            </w:tcBorders>
            <w:noWrap/>
            <w:vAlign w:val="bottom"/>
            <w:hideMark/>
          </w:tcPr>
          <w:p w14:paraId="70899562" w14:textId="77777777" w:rsidR="00081258" w:rsidRPr="006B6187" w:rsidRDefault="00081258" w:rsidP="00081258">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b) Của nhà đầu tư</w:t>
            </w:r>
          </w:p>
        </w:tc>
        <w:tc>
          <w:tcPr>
            <w:tcW w:w="2154" w:type="dxa"/>
            <w:tcBorders>
              <w:top w:val="nil"/>
              <w:left w:val="nil"/>
              <w:bottom w:val="nil"/>
              <w:right w:val="nil"/>
            </w:tcBorders>
            <w:noWrap/>
            <w:vAlign w:val="bottom"/>
          </w:tcPr>
          <w:p w14:paraId="6934D1DA" w14:textId="687DDCF8" w:rsidR="00081258" w:rsidRPr="006B6187" w:rsidRDefault="00E96661" w:rsidP="00081258">
            <w:pPr>
              <w:spacing w:after="0" w:line="240" w:lineRule="auto"/>
              <w:jc w:val="right"/>
              <w:rPr>
                <w:rFonts w:ascii="Times New Roman" w:eastAsia="Times New Roman" w:hAnsi="Times New Roman" w:cs="Times New Roman"/>
                <w:b/>
                <w:bCs/>
              </w:rPr>
            </w:pPr>
            <w:r w:rsidRPr="00E96661">
              <w:rPr>
                <w:rFonts w:ascii="Times New Roman" w:hAnsi="Times New Roman" w:cs="Times New Roman"/>
                <w:b/>
                <w:bCs/>
              </w:rPr>
              <w:t>294.879.060</w:t>
            </w:r>
          </w:p>
        </w:tc>
        <w:tc>
          <w:tcPr>
            <w:tcW w:w="170" w:type="dxa"/>
            <w:tcBorders>
              <w:top w:val="nil"/>
              <w:left w:val="nil"/>
              <w:bottom w:val="nil"/>
              <w:right w:val="nil"/>
            </w:tcBorders>
            <w:noWrap/>
            <w:vAlign w:val="bottom"/>
          </w:tcPr>
          <w:p w14:paraId="2A637EC6" w14:textId="77777777" w:rsidR="00081258" w:rsidRPr="006B6187" w:rsidRDefault="00081258" w:rsidP="00081258">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46033EF5" w14:textId="27FCC493" w:rsidR="00081258" w:rsidRPr="006B6187" w:rsidRDefault="00E96661" w:rsidP="00081258">
            <w:pPr>
              <w:spacing w:after="0" w:line="240" w:lineRule="auto"/>
              <w:jc w:val="right"/>
              <w:rPr>
                <w:rFonts w:ascii="Times New Roman" w:eastAsia="Times New Roman" w:hAnsi="Times New Roman" w:cs="Times New Roman"/>
                <w:b/>
                <w:bCs/>
              </w:rPr>
            </w:pPr>
            <w:r w:rsidRPr="00E96661">
              <w:rPr>
                <w:rFonts w:ascii="Times New Roman" w:hAnsi="Times New Roman" w:cs="Times New Roman"/>
                <w:b/>
                <w:bCs/>
              </w:rPr>
              <w:t>5.404.234.108.985</w:t>
            </w:r>
          </w:p>
        </w:tc>
      </w:tr>
      <w:tr w:rsidR="0050095A" w:rsidRPr="006B6187" w14:paraId="40788DF7" w14:textId="77777777" w:rsidTr="00081258">
        <w:trPr>
          <w:trHeight w:val="340"/>
          <w:jc w:val="right"/>
        </w:trPr>
        <w:tc>
          <w:tcPr>
            <w:tcW w:w="4876" w:type="dxa"/>
            <w:tcBorders>
              <w:top w:val="nil"/>
              <w:left w:val="nil"/>
              <w:bottom w:val="nil"/>
              <w:right w:val="nil"/>
            </w:tcBorders>
            <w:noWrap/>
            <w:vAlign w:val="bottom"/>
            <w:hideMark/>
          </w:tcPr>
          <w:p w14:paraId="754DC03E" w14:textId="77777777" w:rsidR="00081258" w:rsidRPr="006B6187" w:rsidRDefault="00081258" w:rsidP="00081258">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 - Cổ phiếu</w:t>
            </w:r>
          </w:p>
        </w:tc>
        <w:tc>
          <w:tcPr>
            <w:tcW w:w="2154" w:type="dxa"/>
            <w:tcBorders>
              <w:top w:val="nil"/>
              <w:left w:val="nil"/>
              <w:bottom w:val="nil"/>
              <w:right w:val="nil"/>
            </w:tcBorders>
            <w:noWrap/>
            <w:vAlign w:val="bottom"/>
          </w:tcPr>
          <w:p w14:paraId="42D50BC6" w14:textId="1AA11811" w:rsidR="00081258" w:rsidRPr="006B6187" w:rsidRDefault="00E96661" w:rsidP="00081258">
            <w:pPr>
              <w:spacing w:after="0" w:line="240" w:lineRule="auto"/>
              <w:jc w:val="right"/>
              <w:rPr>
                <w:rFonts w:ascii="Times New Roman" w:eastAsia="Times New Roman" w:hAnsi="Times New Roman" w:cs="Times New Roman"/>
              </w:rPr>
            </w:pPr>
            <w:r w:rsidRPr="00E96661">
              <w:rPr>
                <w:rFonts w:ascii="Times New Roman" w:hAnsi="Times New Roman" w:cs="Times New Roman"/>
              </w:rPr>
              <w:t>291.736.221</w:t>
            </w:r>
          </w:p>
        </w:tc>
        <w:tc>
          <w:tcPr>
            <w:tcW w:w="170" w:type="dxa"/>
            <w:tcBorders>
              <w:top w:val="nil"/>
              <w:left w:val="nil"/>
              <w:bottom w:val="nil"/>
              <w:right w:val="nil"/>
            </w:tcBorders>
            <w:noWrap/>
            <w:vAlign w:val="bottom"/>
          </w:tcPr>
          <w:p w14:paraId="02319183" w14:textId="77777777" w:rsidR="00081258" w:rsidRPr="006B6187" w:rsidRDefault="00081258" w:rsidP="00081258">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42A7F541" w14:textId="330A953E" w:rsidR="00081258" w:rsidRPr="006B6187" w:rsidRDefault="00E96661" w:rsidP="00081258">
            <w:pPr>
              <w:spacing w:after="0" w:line="240" w:lineRule="auto"/>
              <w:jc w:val="right"/>
              <w:rPr>
                <w:rFonts w:ascii="Times New Roman" w:eastAsia="Times New Roman" w:hAnsi="Times New Roman" w:cs="Times New Roman"/>
              </w:rPr>
            </w:pPr>
            <w:r w:rsidRPr="00E96661">
              <w:rPr>
                <w:rFonts w:ascii="Times New Roman" w:hAnsi="Times New Roman" w:cs="Times New Roman"/>
              </w:rPr>
              <w:t>5.402.267.322.825</w:t>
            </w:r>
          </w:p>
        </w:tc>
      </w:tr>
      <w:tr w:rsidR="0050095A" w:rsidRPr="006B6187" w14:paraId="48317795" w14:textId="77777777" w:rsidTr="006846D7">
        <w:trPr>
          <w:trHeight w:val="340"/>
          <w:jc w:val="right"/>
        </w:trPr>
        <w:tc>
          <w:tcPr>
            <w:tcW w:w="4876" w:type="dxa"/>
            <w:tcBorders>
              <w:top w:val="nil"/>
              <w:left w:val="nil"/>
              <w:bottom w:val="nil"/>
              <w:right w:val="nil"/>
            </w:tcBorders>
            <w:noWrap/>
            <w:vAlign w:val="bottom"/>
            <w:hideMark/>
          </w:tcPr>
          <w:p w14:paraId="1B05523B" w14:textId="77777777" w:rsidR="00081258" w:rsidRPr="006B6187" w:rsidRDefault="00081258" w:rsidP="00081258">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 - Chứng khoán khác</w:t>
            </w:r>
          </w:p>
        </w:tc>
        <w:tc>
          <w:tcPr>
            <w:tcW w:w="2154" w:type="dxa"/>
            <w:tcBorders>
              <w:top w:val="nil"/>
              <w:left w:val="nil"/>
              <w:bottom w:val="single" w:sz="4" w:space="0" w:color="auto"/>
              <w:right w:val="nil"/>
            </w:tcBorders>
            <w:noWrap/>
            <w:vAlign w:val="bottom"/>
          </w:tcPr>
          <w:p w14:paraId="3630591B" w14:textId="02536991" w:rsidR="00081258" w:rsidRPr="006B6187" w:rsidRDefault="00E96661" w:rsidP="00081258">
            <w:pPr>
              <w:spacing w:after="0" w:line="240" w:lineRule="auto"/>
              <w:jc w:val="right"/>
              <w:rPr>
                <w:rFonts w:ascii="Times New Roman" w:eastAsia="Times New Roman" w:hAnsi="Times New Roman" w:cs="Times New Roman"/>
              </w:rPr>
            </w:pPr>
            <w:r w:rsidRPr="00E96661">
              <w:rPr>
                <w:rFonts w:ascii="Times New Roman" w:hAnsi="Times New Roman" w:cs="Times New Roman"/>
              </w:rPr>
              <w:t>3.142.839</w:t>
            </w:r>
          </w:p>
        </w:tc>
        <w:tc>
          <w:tcPr>
            <w:tcW w:w="170" w:type="dxa"/>
            <w:tcBorders>
              <w:top w:val="nil"/>
              <w:left w:val="nil"/>
              <w:bottom w:val="nil"/>
              <w:right w:val="nil"/>
            </w:tcBorders>
            <w:noWrap/>
            <w:vAlign w:val="bottom"/>
          </w:tcPr>
          <w:p w14:paraId="77D73912" w14:textId="77777777" w:rsidR="00081258" w:rsidRPr="006B6187" w:rsidRDefault="00081258" w:rsidP="00081258">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16B566B2" w14:textId="776FA29C" w:rsidR="00081258" w:rsidRPr="006B6187" w:rsidRDefault="00E96661" w:rsidP="00081258">
            <w:pPr>
              <w:spacing w:after="0" w:line="240" w:lineRule="auto"/>
              <w:jc w:val="right"/>
              <w:rPr>
                <w:rFonts w:ascii="Times New Roman" w:eastAsia="Times New Roman" w:hAnsi="Times New Roman" w:cs="Times New Roman"/>
              </w:rPr>
            </w:pPr>
            <w:r w:rsidRPr="00E96661">
              <w:rPr>
                <w:rFonts w:ascii="Times New Roman" w:hAnsi="Times New Roman" w:cs="Times New Roman"/>
              </w:rPr>
              <w:t>1.966.786.160</w:t>
            </w:r>
          </w:p>
        </w:tc>
      </w:tr>
      <w:tr w:rsidR="00081258" w:rsidRPr="006B6187" w14:paraId="22CE4A9F" w14:textId="77777777" w:rsidTr="00081258">
        <w:trPr>
          <w:trHeight w:val="340"/>
          <w:jc w:val="right"/>
        </w:trPr>
        <w:tc>
          <w:tcPr>
            <w:tcW w:w="4876" w:type="dxa"/>
            <w:tcBorders>
              <w:top w:val="nil"/>
              <w:left w:val="nil"/>
              <w:bottom w:val="nil"/>
              <w:right w:val="nil"/>
            </w:tcBorders>
            <w:noWrap/>
            <w:vAlign w:val="bottom"/>
            <w:hideMark/>
          </w:tcPr>
          <w:p w14:paraId="2CC55C75" w14:textId="77777777" w:rsidR="00081258" w:rsidRPr="006B6187" w:rsidRDefault="00081258" w:rsidP="00081258">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noWrap/>
            <w:vAlign w:val="bottom"/>
          </w:tcPr>
          <w:p w14:paraId="2A78B95D" w14:textId="3BB5B306" w:rsidR="00081258" w:rsidRPr="006B6187" w:rsidRDefault="00E96661" w:rsidP="00081258">
            <w:pPr>
              <w:spacing w:after="0" w:line="240" w:lineRule="auto"/>
              <w:jc w:val="right"/>
              <w:rPr>
                <w:rFonts w:ascii="Times New Roman" w:eastAsia="Times New Roman" w:hAnsi="Times New Roman" w:cs="Times New Roman"/>
                <w:b/>
                <w:bCs/>
              </w:rPr>
            </w:pPr>
            <w:r w:rsidRPr="00E96661">
              <w:rPr>
                <w:rFonts w:ascii="Times New Roman" w:hAnsi="Times New Roman" w:cs="Times New Roman"/>
                <w:b/>
                <w:bCs/>
              </w:rPr>
              <w:t>327.950.137</w:t>
            </w:r>
          </w:p>
        </w:tc>
        <w:tc>
          <w:tcPr>
            <w:tcW w:w="170" w:type="dxa"/>
            <w:tcBorders>
              <w:top w:val="nil"/>
              <w:left w:val="nil"/>
              <w:bottom w:val="nil"/>
              <w:right w:val="nil"/>
            </w:tcBorders>
            <w:noWrap/>
            <w:vAlign w:val="bottom"/>
          </w:tcPr>
          <w:p w14:paraId="746BFBD9" w14:textId="77777777" w:rsidR="00081258" w:rsidRPr="006B6187" w:rsidRDefault="00081258" w:rsidP="00081258">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6DA9B694" w14:textId="3B8413F2" w:rsidR="00081258" w:rsidRPr="006B6187" w:rsidRDefault="00E96661" w:rsidP="00081258">
            <w:pPr>
              <w:spacing w:after="0" w:line="240" w:lineRule="auto"/>
              <w:jc w:val="right"/>
              <w:rPr>
                <w:rFonts w:ascii="Times New Roman" w:eastAsia="Times New Roman" w:hAnsi="Times New Roman" w:cs="Times New Roman"/>
                <w:b/>
                <w:bCs/>
              </w:rPr>
            </w:pPr>
            <w:r w:rsidRPr="00E96661">
              <w:rPr>
                <w:rFonts w:ascii="Times New Roman" w:hAnsi="Times New Roman" w:cs="Times New Roman"/>
                <w:b/>
                <w:bCs/>
              </w:rPr>
              <w:t>6.515.731.091.070</w:t>
            </w:r>
          </w:p>
        </w:tc>
      </w:tr>
    </w:tbl>
    <w:p w14:paraId="436828D8" w14:textId="77777777" w:rsidR="00362AF8" w:rsidRDefault="00362AF8" w:rsidP="00362AF8">
      <w:pPr>
        <w:pStyle w:val="oancuaDanhsach"/>
        <w:tabs>
          <w:tab w:val="left" w:pos="567"/>
        </w:tabs>
        <w:spacing w:before="120" w:after="120" w:line="271" w:lineRule="auto"/>
        <w:ind w:left="567"/>
        <w:contextualSpacing w:val="0"/>
        <w:jc w:val="both"/>
        <w:rPr>
          <w:rFonts w:ascii="Times New Roman" w:hAnsi="Times New Roman" w:cs="Times New Roman"/>
          <w:b/>
        </w:rPr>
      </w:pPr>
    </w:p>
    <w:p w14:paraId="5EFFF2DF" w14:textId="77777777" w:rsidR="00362AF8" w:rsidRDefault="00362AF8" w:rsidP="00362AF8">
      <w:pPr>
        <w:pStyle w:val="oancuaDanhsach"/>
        <w:tabs>
          <w:tab w:val="left" w:pos="567"/>
        </w:tabs>
        <w:spacing w:before="120" w:after="120" w:line="271" w:lineRule="auto"/>
        <w:ind w:left="567"/>
        <w:contextualSpacing w:val="0"/>
        <w:jc w:val="both"/>
        <w:rPr>
          <w:rFonts w:ascii="Times New Roman" w:hAnsi="Times New Roman" w:cs="Times New Roman"/>
          <w:b/>
        </w:rPr>
      </w:pPr>
    </w:p>
    <w:p w14:paraId="5B398777" w14:textId="77777777" w:rsidR="00362AF8" w:rsidRDefault="00362AF8" w:rsidP="00362AF8">
      <w:pPr>
        <w:pStyle w:val="oancuaDanhsach"/>
        <w:tabs>
          <w:tab w:val="left" w:pos="567"/>
        </w:tabs>
        <w:spacing w:before="120" w:after="120" w:line="271" w:lineRule="auto"/>
        <w:ind w:left="567"/>
        <w:contextualSpacing w:val="0"/>
        <w:jc w:val="both"/>
        <w:rPr>
          <w:rFonts w:ascii="Times New Roman" w:hAnsi="Times New Roman" w:cs="Times New Roman"/>
          <w:b/>
        </w:rPr>
      </w:pPr>
    </w:p>
    <w:p w14:paraId="5660E690" w14:textId="77777777" w:rsidR="00362AF8" w:rsidRPr="00362AF8" w:rsidRDefault="00362AF8" w:rsidP="00362AF8">
      <w:pPr>
        <w:tabs>
          <w:tab w:val="left" w:pos="567"/>
        </w:tabs>
        <w:spacing w:before="120" w:after="120" w:line="271" w:lineRule="auto"/>
        <w:jc w:val="both"/>
        <w:rPr>
          <w:rFonts w:ascii="Times New Roman" w:hAnsi="Times New Roman" w:cs="Times New Roman"/>
          <w:b/>
        </w:rPr>
      </w:pPr>
    </w:p>
    <w:p w14:paraId="13350F5A" w14:textId="77777777" w:rsidR="00362AF8" w:rsidRPr="00362AF8" w:rsidRDefault="00362AF8" w:rsidP="00362AF8">
      <w:pPr>
        <w:pStyle w:val="oancuaDanhsach"/>
        <w:tabs>
          <w:tab w:val="left" w:pos="567"/>
        </w:tabs>
        <w:spacing w:before="120" w:after="120" w:line="271" w:lineRule="auto"/>
        <w:ind w:left="567"/>
        <w:contextualSpacing w:val="0"/>
        <w:jc w:val="both"/>
        <w:rPr>
          <w:rFonts w:ascii="Times New Roman" w:hAnsi="Times New Roman" w:cs="Times New Roman"/>
          <w:b/>
        </w:rPr>
      </w:pPr>
    </w:p>
    <w:p w14:paraId="48F9BA94" w14:textId="77777777" w:rsidR="00362AF8" w:rsidRDefault="00362AF8" w:rsidP="00362AF8">
      <w:pPr>
        <w:tabs>
          <w:tab w:val="left" w:pos="567"/>
        </w:tabs>
        <w:spacing w:before="120" w:after="120" w:line="271" w:lineRule="auto"/>
        <w:jc w:val="both"/>
        <w:rPr>
          <w:rFonts w:ascii="Times New Roman" w:hAnsi="Times New Roman" w:cs="Times New Roman"/>
          <w:b/>
        </w:rPr>
      </w:pPr>
    </w:p>
    <w:p w14:paraId="2C7CDAA7" w14:textId="77777777" w:rsidR="00E96661" w:rsidRDefault="00E96661" w:rsidP="00362AF8">
      <w:pPr>
        <w:tabs>
          <w:tab w:val="left" w:pos="567"/>
        </w:tabs>
        <w:spacing w:before="120" w:after="120" w:line="271" w:lineRule="auto"/>
        <w:jc w:val="both"/>
        <w:rPr>
          <w:rFonts w:ascii="Times New Roman" w:hAnsi="Times New Roman" w:cs="Times New Roman"/>
          <w:b/>
        </w:rPr>
      </w:pPr>
    </w:p>
    <w:p w14:paraId="378D0CB7" w14:textId="77777777" w:rsidR="007375A2" w:rsidRPr="00362AF8" w:rsidRDefault="007375A2" w:rsidP="00362AF8">
      <w:pPr>
        <w:tabs>
          <w:tab w:val="left" w:pos="567"/>
        </w:tabs>
        <w:spacing w:before="120" w:after="120" w:line="271" w:lineRule="auto"/>
        <w:jc w:val="both"/>
        <w:rPr>
          <w:rFonts w:ascii="Times New Roman" w:hAnsi="Times New Roman" w:cs="Times New Roman"/>
          <w:b/>
        </w:rPr>
      </w:pPr>
    </w:p>
    <w:p w14:paraId="45F7ED2B" w14:textId="759AA6B1" w:rsidR="0056382E" w:rsidRPr="00362AF8" w:rsidRDefault="0056382E" w:rsidP="00362AF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362AF8">
        <w:rPr>
          <w:rFonts w:ascii="Times New Roman" w:hAnsi="Times New Roman" w:cs="Times New Roman"/>
          <w:b/>
        </w:rPr>
        <w:lastRenderedPageBreak/>
        <w:t>CÁC LOẠI TÀI SẢN TÀI CHÍNH</w:t>
      </w:r>
    </w:p>
    <w:p w14:paraId="53526BE1" w14:textId="33E36011" w:rsidR="00AB7D28" w:rsidRPr="006B6187" w:rsidRDefault="0056382E" w:rsidP="00854568">
      <w:pPr>
        <w:pStyle w:val="oancuaDanhsach"/>
        <w:numPr>
          <w:ilvl w:val="1"/>
          <w:numId w:val="1"/>
        </w:numPr>
        <w:tabs>
          <w:tab w:val="left" w:pos="567"/>
        </w:tabs>
        <w:spacing w:before="240" w:after="240"/>
        <w:ind w:left="567" w:hanging="567"/>
        <w:jc w:val="both"/>
        <w:rPr>
          <w:rFonts w:ascii="Times New Roman" w:hAnsi="Times New Roman" w:cs="Times New Roman"/>
        </w:rPr>
      </w:pPr>
      <w:r w:rsidRPr="006B6187">
        <w:rPr>
          <w:rFonts w:ascii="Times New Roman" w:hAnsi="Times New Roman" w:cs="Times New Roman"/>
          <w:b/>
        </w:rPr>
        <w:t>Tài sản tài chính ghi nhận thông qua lãi/ lỗ (FVTPL):</w:t>
      </w:r>
      <w:r w:rsidRPr="006B6187">
        <w:rPr>
          <w:rFonts w:ascii="Times New Roman" w:hAnsi="Times New Roman" w:cs="Times New Roman"/>
        </w:rPr>
        <w:t xml:space="preserve">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r w:rsidRPr="006B6187">
        <w:rPr>
          <w:rFonts w:ascii="Times New Roman" w:hAnsi="Times New Roman" w:cs="Times New Roman"/>
        </w:rPr>
        <w:t xml:space="preserve"> </w:t>
      </w:r>
    </w:p>
    <w:tbl>
      <w:tblPr>
        <w:tblW w:w="9485" w:type="dxa"/>
        <w:jc w:val="right"/>
        <w:tblLayout w:type="fixed"/>
        <w:tblCellMar>
          <w:left w:w="57" w:type="dxa"/>
          <w:right w:w="57" w:type="dxa"/>
        </w:tblCellMar>
        <w:tblLook w:val="04A0" w:firstRow="1" w:lastRow="0" w:firstColumn="1" w:lastColumn="0" w:noHBand="0" w:noVBand="1"/>
      </w:tblPr>
      <w:tblGrid>
        <w:gridCol w:w="2245"/>
        <w:gridCol w:w="1684"/>
        <w:gridCol w:w="168"/>
        <w:gridCol w:w="1684"/>
        <w:gridCol w:w="168"/>
        <w:gridCol w:w="1684"/>
        <w:gridCol w:w="168"/>
        <w:gridCol w:w="1684"/>
      </w:tblGrid>
      <w:tr w:rsidR="0050095A" w:rsidRPr="006B6187" w14:paraId="353961D7" w14:textId="77777777" w:rsidTr="00196B35">
        <w:trPr>
          <w:trHeight w:val="340"/>
          <w:jc w:val="right"/>
        </w:trPr>
        <w:tc>
          <w:tcPr>
            <w:tcW w:w="2245" w:type="dxa"/>
            <w:vMerge w:val="restart"/>
            <w:tcBorders>
              <w:top w:val="nil"/>
              <w:left w:val="nil"/>
              <w:right w:val="nil"/>
            </w:tcBorders>
            <w:noWrap/>
            <w:vAlign w:val="center"/>
            <w:hideMark/>
          </w:tcPr>
          <w:p w14:paraId="399C73E0" w14:textId="4BDEA3BA" w:rsidR="00735823" w:rsidRPr="006B6187" w:rsidRDefault="00AB7D28" w:rsidP="00355892">
            <w:pPr>
              <w:spacing w:after="0" w:line="240" w:lineRule="auto"/>
              <w:rPr>
                <w:rFonts w:ascii="Times New Roman" w:eastAsia="Times New Roman" w:hAnsi="Times New Roman" w:cs="Times New Roman"/>
                <w:b/>
                <w:bCs/>
              </w:rPr>
            </w:pPr>
            <w:r w:rsidRPr="006B6187">
              <w:rPr>
                <w:rFonts w:ascii="Times New Roman" w:hAnsi="Times New Roman" w:cs="Times New Roman"/>
              </w:rPr>
              <w:br w:type="page"/>
            </w:r>
            <w:r w:rsidR="00735823" w:rsidRPr="006B6187">
              <w:rPr>
                <w:rFonts w:ascii="Times New Roman" w:eastAsia="Times New Roman" w:hAnsi="Times New Roman" w:cs="Times New Roman"/>
                <w:b/>
                <w:bCs/>
              </w:rPr>
              <w:t>Chỉ tiêu</w:t>
            </w:r>
          </w:p>
        </w:tc>
        <w:tc>
          <w:tcPr>
            <w:tcW w:w="3536" w:type="dxa"/>
            <w:gridSpan w:val="3"/>
            <w:tcBorders>
              <w:top w:val="nil"/>
              <w:left w:val="nil"/>
              <w:bottom w:val="single" w:sz="4" w:space="0" w:color="auto"/>
              <w:right w:val="nil"/>
            </w:tcBorders>
            <w:noWrap/>
            <w:vAlign w:val="center"/>
            <w:hideMark/>
          </w:tcPr>
          <w:p w14:paraId="617D3DCA" w14:textId="74E004BB" w:rsidR="00735823" w:rsidRPr="006B6187" w:rsidRDefault="00735823" w:rsidP="00735823">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68" w:type="dxa"/>
            <w:tcBorders>
              <w:top w:val="nil"/>
              <w:left w:val="nil"/>
              <w:bottom w:val="nil"/>
              <w:right w:val="nil"/>
            </w:tcBorders>
            <w:noWrap/>
            <w:vAlign w:val="center"/>
            <w:hideMark/>
          </w:tcPr>
          <w:p w14:paraId="1CB8599C" w14:textId="77777777" w:rsidR="00735823" w:rsidRPr="006B6187" w:rsidRDefault="00735823" w:rsidP="00355892">
            <w:pPr>
              <w:spacing w:after="0" w:line="240" w:lineRule="auto"/>
              <w:jc w:val="center"/>
              <w:rPr>
                <w:rFonts w:ascii="Times New Roman" w:eastAsia="Times New Roman" w:hAnsi="Times New Roman" w:cs="Times New Roman"/>
                <w:b/>
                <w:bCs/>
              </w:rPr>
            </w:pPr>
          </w:p>
        </w:tc>
        <w:tc>
          <w:tcPr>
            <w:tcW w:w="3536" w:type="dxa"/>
            <w:gridSpan w:val="3"/>
            <w:tcBorders>
              <w:top w:val="nil"/>
              <w:left w:val="nil"/>
              <w:bottom w:val="single" w:sz="4" w:space="0" w:color="auto"/>
              <w:right w:val="nil"/>
            </w:tcBorders>
            <w:noWrap/>
            <w:vAlign w:val="center"/>
            <w:hideMark/>
          </w:tcPr>
          <w:p w14:paraId="0E56DBC2" w14:textId="51226DC6" w:rsidR="00735823" w:rsidRPr="006B6187" w:rsidRDefault="00735823" w:rsidP="00735823">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50095A" w:rsidRPr="006B6187" w14:paraId="7D3E4A1C" w14:textId="77777777" w:rsidTr="00196B35">
        <w:trPr>
          <w:trHeight w:val="340"/>
          <w:jc w:val="right"/>
        </w:trPr>
        <w:tc>
          <w:tcPr>
            <w:tcW w:w="2245" w:type="dxa"/>
            <w:vMerge/>
            <w:tcBorders>
              <w:left w:val="nil"/>
              <w:bottom w:val="nil"/>
              <w:right w:val="nil"/>
            </w:tcBorders>
            <w:noWrap/>
            <w:vAlign w:val="center"/>
            <w:hideMark/>
          </w:tcPr>
          <w:p w14:paraId="756B5011" w14:textId="77777777" w:rsidR="00735823" w:rsidRPr="006B6187" w:rsidRDefault="00735823" w:rsidP="00355892">
            <w:pPr>
              <w:spacing w:after="0" w:line="240" w:lineRule="auto"/>
              <w:rPr>
                <w:rFonts w:ascii="Times New Roman" w:eastAsia="Times New Roman" w:hAnsi="Times New Roman" w:cs="Times New Roman"/>
                <w:b/>
                <w:bCs/>
              </w:rPr>
            </w:pPr>
          </w:p>
        </w:tc>
        <w:tc>
          <w:tcPr>
            <w:tcW w:w="1684" w:type="dxa"/>
            <w:tcBorders>
              <w:top w:val="nil"/>
              <w:left w:val="nil"/>
              <w:bottom w:val="single" w:sz="4" w:space="0" w:color="auto"/>
              <w:right w:val="nil"/>
            </w:tcBorders>
            <w:noWrap/>
            <w:vAlign w:val="center"/>
            <w:hideMark/>
          </w:tcPr>
          <w:p w14:paraId="30EB89A6" w14:textId="77777777" w:rsidR="00735823" w:rsidRPr="006B6187" w:rsidRDefault="00735823" w:rsidP="0035589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gốc</w:t>
            </w:r>
          </w:p>
        </w:tc>
        <w:tc>
          <w:tcPr>
            <w:tcW w:w="168" w:type="dxa"/>
            <w:tcBorders>
              <w:top w:val="nil"/>
              <w:left w:val="nil"/>
              <w:bottom w:val="nil"/>
              <w:right w:val="nil"/>
            </w:tcBorders>
            <w:noWrap/>
            <w:vAlign w:val="center"/>
            <w:hideMark/>
          </w:tcPr>
          <w:p w14:paraId="570C6751" w14:textId="77777777" w:rsidR="00735823" w:rsidRPr="006B6187" w:rsidRDefault="00735823" w:rsidP="00355892">
            <w:pPr>
              <w:spacing w:after="0" w:line="240" w:lineRule="auto"/>
              <w:jc w:val="right"/>
              <w:rPr>
                <w:rFonts w:ascii="Times New Roman" w:eastAsia="Times New Roman" w:hAnsi="Times New Roman" w:cs="Times New Roman"/>
                <w:b/>
                <w:bCs/>
              </w:rPr>
            </w:pPr>
          </w:p>
        </w:tc>
        <w:tc>
          <w:tcPr>
            <w:tcW w:w="1684" w:type="dxa"/>
            <w:tcBorders>
              <w:top w:val="nil"/>
              <w:left w:val="nil"/>
              <w:bottom w:val="single" w:sz="4" w:space="0" w:color="auto"/>
              <w:right w:val="nil"/>
            </w:tcBorders>
            <w:noWrap/>
            <w:vAlign w:val="center"/>
            <w:hideMark/>
          </w:tcPr>
          <w:p w14:paraId="11E4693E" w14:textId="77777777" w:rsidR="00735823" w:rsidRPr="006B6187" w:rsidRDefault="00735823" w:rsidP="0035589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hợp lý</w:t>
            </w:r>
          </w:p>
        </w:tc>
        <w:tc>
          <w:tcPr>
            <w:tcW w:w="168" w:type="dxa"/>
            <w:tcBorders>
              <w:top w:val="nil"/>
              <w:left w:val="nil"/>
              <w:bottom w:val="nil"/>
              <w:right w:val="nil"/>
            </w:tcBorders>
            <w:noWrap/>
            <w:vAlign w:val="center"/>
            <w:hideMark/>
          </w:tcPr>
          <w:p w14:paraId="02A628B3" w14:textId="77777777" w:rsidR="00735823" w:rsidRPr="006B6187" w:rsidRDefault="00735823" w:rsidP="00355892">
            <w:pPr>
              <w:spacing w:after="0" w:line="240" w:lineRule="auto"/>
              <w:jc w:val="right"/>
              <w:rPr>
                <w:rFonts w:ascii="Times New Roman" w:eastAsia="Times New Roman" w:hAnsi="Times New Roman" w:cs="Times New Roman"/>
                <w:b/>
                <w:bCs/>
              </w:rPr>
            </w:pPr>
          </w:p>
        </w:tc>
        <w:tc>
          <w:tcPr>
            <w:tcW w:w="1684" w:type="dxa"/>
            <w:tcBorders>
              <w:top w:val="nil"/>
              <w:left w:val="nil"/>
              <w:bottom w:val="single" w:sz="4" w:space="0" w:color="auto"/>
              <w:right w:val="nil"/>
            </w:tcBorders>
            <w:noWrap/>
            <w:vAlign w:val="center"/>
            <w:hideMark/>
          </w:tcPr>
          <w:p w14:paraId="3B73FED8" w14:textId="77777777" w:rsidR="00735823" w:rsidRPr="006B6187" w:rsidRDefault="00735823" w:rsidP="0035589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gốc</w:t>
            </w:r>
          </w:p>
        </w:tc>
        <w:tc>
          <w:tcPr>
            <w:tcW w:w="168" w:type="dxa"/>
            <w:tcBorders>
              <w:top w:val="nil"/>
              <w:left w:val="nil"/>
              <w:bottom w:val="nil"/>
              <w:right w:val="nil"/>
            </w:tcBorders>
            <w:noWrap/>
            <w:vAlign w:val="center"/>
            <w:hideMark/>
          </w:tcPr>
          <w:p w14:paraId="6C047790" w14:textId="77777777" w:rsidR="00735823" w:rsidRPr="006B6187" w:rsidRDefault="00735823" w:rsidP="00355892">
            <w:pPr>
              <w:spacing w:after="0" w:line="240" w:lineRule="auto"/>
              <w:jc w:val="right"/>
              <w:rPr>
                <w:rFonts w:ascii="Times New Roman" w:eastAsia="Times New Roman" w:hAnsi="Times New Roman" w:cs="Times New Roman"/>
                <w:b/>
                <w:bCs/>
              </w:rPr>
            </w:pPr>
          </w:p>
        </w:tc>
        <w:tc>
          <w:tcPr>
            <w:tcW w:w="1684" w:type="dxa"/>
            <w:tcBorders>
              <w:top w:val="nil"/>
              <w:left w:val="nil"/>
              <w:bottom w:val="single" w:sz="4" w:space="0" w:color="auto"/>
              <w:right w:val="nil"/>
            </w:tcBorders>
            <w:noWrap/>
            <w:vAlign w:val="center"/>
            <w:hideMark/>
          </w:tcPr>
          <w:p w14:paraId="026BD104" w14:textId="77777777" w:rsidR="00735823" w:rsidRPr="006B6187" w:rsidRDefault="00735823" w:rsidP="0035589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hợp lý</w:t>
            </w:r>
          </w:p>
        </w:tc>
      </w:tr>
      <w:tr w:rsidR="00731977" w:rsidRPr="006B6187" w14:paraId="45F080E4" w14:textId="77777777" w:rsidTr="00FB2554">
        <w:trPr>
          <w:trHeight w:val="283"/>
          <w:jc w:val="right"/>
        </w:trPr>
        <w:tc>
          <w:tcPr>
            <w:tcW w:w="2245" w:type="dxa"/>
            <w:tcBorders>
              <w:top w:val="nil"/>
              <w:left w:val="nil"/>
              <w:bottom w:val="nil"/>
              <w:right w:val="nil"/>
            </w:tcBorders>
            <w:noWrap/>
            <w:vAlign w:val="bottom"/>
            <w:hideMark/>
          </w:tcPr>
          <w:p w14:paraId="59AE1533" w14:textId="4044B5DE" w:rsidR="00731977" w:rsidRPr="00C17FAC" w:rsidRDefault="00731977" w:rsidP="00731977">
            <w:pPr>
              <w:spacing w:after="0" w:line="240" w:lineRule="auto"/>
              <w:rPr>
                <w:rFonts w:ascii="Times New Roman" w:eastAsia="Times New Roman" w:hAnsi="Times New Roman" w:cs="Times New Roman"/>
                <w:b/>
                <w:bCs/>
                <w:i/>
                <w:iCs/>
              </w:rPr>
            </w:pPr>
            <w:r w:rsidRPr="00C17FAC">
              <w:rPr>
                <w:rFonts w:ascii="Times New Roman" w:eastAsia="Times New Roman" w:hAnsi="Times New Roman" w:cs="Times New Roman"/>
                <w:b/>
                <w:bCs/>
                <w:i/>
                <w:iCs/>
              </w:rPr>
              <w:t>Cổ phiếu niêm yết</w:t>
            </w:r>
          </w:p>
        </w:tc>
        <w:tc>
          <w:tcPr>
            <w:tcW w:w="1684" w:type="dxa"/>
            <w:tcBorders>
              <w:top w:val="nil"/>
              <w:left w:val="nil"/>
              <w:bottom w:val="nil"/>
              <w:right w:val="nil"/>
            </w:tcBorders>
            <w:vAlign w:val="bottom"/>
          </w:tcPr>
          <w:p w14:paraId="06702E35" w14:textId="047DFD2C"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b/>
                <w:bCs/>
                <w:i/>
                <w:iCs/>
              </w:rPr>
              <w:t>73.339.957.931</w:t>
            </w:r>
          </w:p>
        </w:tc>
        <w:tc>
          <w:tcPr>
            <w:tcW w:w="168" w:type="dxa"/>
            <w:tcBorders>
              <w:top w:val="nil"/>
              <w:left w:val="nil"/>
              <w:bottom w:val="nil"/>
              <w:right w:val="nil"/>
            </w:tcBorders>
            <w:noWrap/>
            <w:vAlign w:val="bottom"/>
          </w:tcPr>
          <w:p w14:paraId="18A95137"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329D7A08" w14:textId="38E513E9"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b/>
                <w:bCs/>
                <w:i/>
                <w:iCs/>
              </w:rPr>
              <w:t>76.852.263.900</w:t>
            </w:r>
          </w:p>
        </w:tc>
        <w:tc>
          <w:tcPr>
            <w:tcW w:w="168" w:type="dxa"/>
            <w:tcBorders>
              <w:top w:val="nil"/>
              <w:left w:val="nil"/>
              <w:bottom w:val="nil"/>
              <w:right w:val="nil"/>
            </w:tcBorders>
            <w:vAlign w:val="bottom"/>
          </w:tcPr>
          <w:p w14:paraId="5E5F5095"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09A34F81" w14:textId="72852986" w:rsidR="00731977" w:rsidRPr="00C17FAC" w:rsidRDefault="00731977" w:rsidP="00731977">
            <w:pPr>
              <w:spacing w:after="0" w:line="240" w:lineRule="auto"/>
              <w:jc w:val="right"/>
              <w:rPr>
                <w:rFonts w:ascii="Times New Roman" w:eastAsia="Times New Roman" w:hAnsi="Times New Roman" w:cs="Times New Roman"/>
                <w:b/>
                <w:bCs/>
                <w:i/>
                <w:iCs/>
              </w:rPr>
            </w:pPr>
            <w:r w:rsidRPr="00C17FAC">
              <w:rPr>
                <w:rFonts w:ascii="Times New Roman" w:eastAsia="Times New Roman" w:hAnsi="Times New Roman" w:cs="Times New Roman"/>
                <w:b/>
                <w:bCs/>
                <w:i/>
                <w:iCs/>
              </w:rPr>
              <w:t>65.673.297.922</w:t>
            </w:r>
          </w:p>
        </w:tc>
        <w:tc>
          <w:tcPr>
            <w:tcW w:w="168" w:type="dxa"/>
            <w:tcBorders>
              <w:top w:val="nil"/>
              <w:left w:val="nil"/>
              <w:bottom w:val="nil"/>
              <w:right w:val="nil"/>
            </w:tcBorders>
            <w:vAlign w:val="bottom"/>
          </w:tcPr>
          <w:p w14:paraId="592DC681"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4C251702" w14:textId="2F594C4C" w:rsidR="00731977" w:rsidRPr="00C17FAC" w:rsidRDefault="00731977" w:rsidP="00731977">
            <w:pPr>
              <w:spacing w:after="0" w:line="240" w:lineRule="auto"/>
              <w:jc w:val="right"/>
              <w:rPr>
                <w:rFonts w:ascii="Times New Roman" w:eastAsia="Times New Roman" w:hAnsi="Times New Roman" w:cs="Times New Roman"/>
                <w:b/>
                <w:bCs/>
                <w:i/>
                <w:iCs/>
              </w:rPr>
            </w:pPr>
            <w:r w:rsidRPr="00C17FAC">
              <w:rPr>
                <w:rFonts w:ascii="Times New Roman" w:eastAsia="Times New Roman" w:hAnsi="Times New Roman" w:cs="Times New Roman"/>
                <w:b/>
                <w:bCs/>
                <w:i/>
                <w:iCs/>
              </w:rPr>
              <w:t>71.217.782.500</w:t>
            </w:r>
          </w:p>
        </w:tc>
      </w:tr>
      <w:tr w:rsidR="00731977" w:rsidRPr="006B6187" w14:paraId="40037F0E" w14:textId="77777777" w:rsidTr="00FB2554">
        <w:trPr>
          <w:trHeight w:val="283"/>
          <w:jc w:val="right"/>
        </w:trPr>
        <w:tc>
          <w:tcPr>
            <w:tcW w:w="2245" w:type="dxa"/>
            <w:tcBorders>
              <w:top w:val="nil"/>
              <w:left w:val="nil"/>
              <w:bottom w:val="nil"/>
              <w:right w:val="nil"/>
            </w:tcBorders>
            <w:noWrap/>
            <w:vAlign w:val="bottom"/>
          </w:tcPr>
          <w:p w14:paraId="183063CB" w14:textId="1EAE7840" w:rsidR="00731977" w:rsidRPr="00C17FAC" w:rsidRDefault="00731977" w:rsidP="00731977">
            <w:pPr>
              <w:spacing w:after="0" w:line="240" w:lineRule="auto"/>
              <w:rPr>
                <w:rFonts w:ascii="Times New Roman" w:eastAsia="Times New Roman" w:hAnsi="Times New Roman" w:cs="Times New Roman"/>
                <w:b/>
                <w:bCs/>
                <w:i/>
                <w:iCs/>
              </w:rPr>
            </w:pPr>
            <w:r>
              <w:rPr>
                <w:rFonts w:ascii="Times New Roman" w:eastAsia="Times New Roman" w:hAnsi="Times New Roman" w:cs="Times New Roman"/>
              </w:rPr>
              <w:t>VIB</w:t>
            </w:r>
          </w:p>
        </w:tc>
        <w:tc>
          <w:tcPr>
            <w:tcW w:w="1684" w:type="dxa"/>
            <w:tcBorders>
              <w:top w:val="nil"/>
              <w:left w:val="nil"/>
              <w:bottom w:val="nil"/>
              <w:right w:val="nil"/>
            </w:tcBorders>
            <w:vAlign w:val="bottom"/>
          </w:tcPr>
          <w:p w14:paraId="13711DCB" w14:textId="1139CF36"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16.905.562.110</w:t>
            </w:r>
          </w:p>
        </w:tc>
        <w:tc>
          <w:tcPr>
            <w:tcW w:w="168" w:type="dxa"/>
            <w:tcBorders>
              <w:top w:val="nil"/>
              <w:left w:val="nil"/>
              <w:bottom w:val="nil"/>
              <w:right w:val="nil"/>
            </w:tcBorders>
            <w:noWrap/>
            <w:vAlign w:val="bottom"/>
          </w:tcPr>
          <w:p w14:paraId="7590AD50"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4A55DB96" w14:textId="77979678"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16.470.000.000</w:t>
            </w:r>
          </w:p>
        </w:tc>
        <w:tc>
          <w:tcPr>
            <w:tcW w:w="168" w:type="dxa"/>
            <w:tcBorders>
              <w:top w:val="nil"/>
              <w:left w:val="nil"/>
              <w:bottom w:val="nil"/>
              <w:right w:val="nil"/>
            </w:tcBorders>
            <w:vAlign w:val="bottom"/>
          </w:tcPr>
          <w:p w14:paraId="5AD5D757"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58B31A3E" w14:textId="5730851C" w:rsidR="00731977" w:rsidRPr="00C17FAC" w:rsidRDefault="00731977" w:rsidP="00731977">
            <w:pPr>
              <w:spacing w:after="0" w:line="240" w:lineRule="auto"/>
              <w:jc w:val="right"/>
              <w:rPr>
                <w:rFonts w:ascii="Times New Roman" w:eastAsia="Times New Roman" w:hAnsi="Times New Roman" w:cs="Times New Roman"/>
                <w:b/>
                <w:bCs/>
                <w:i/>
                <w:iCs/>
              </w:rPr>
            </w:pPr>
            <w:r w:rsidRPr="00C17FAC">
              <w:rPr>
                <w:rFonts w:ascii="Times New Roman" w:eastAsia="Times New Roman" w:hAnsi="Times New Roman" w:cs="Times New Roman"/>
              </w:rPr>
              <w:t>9.455.272.728</w:t>
            </w:r>
          </w:p>
        </w:tc>
        <w:tc>
          <w:tcPr>
            <w:tcW w:w="168" w:type="dxa"/>
            <w:tcBorders>
              <w:top w:val="nil"/>
              <w:left w:val="nil"/>
              <w:bottom w:val="nil"/>
              <w:right w:val="nil"/>
            </w:tcBorders>
            <w:vAlign w:val="bottom"/>
          </w:tcPr>
          <w:p w14:paraId="6A029D1B"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0151F3D2" w14:textId="79085C80" w:rsidR="00731977" w:rsidRPr="00C17FAC" w:rsidRDefault="00731977" w:rsidP="00731977">
            <w:pPr>
              <w:spacing w:after="0" w:line="240" w:lineRule="auto"/>
              <w:jc w:val="right"/>
              <w:rPr>
                <w:rFonts w:ascii="Times New Roman" w:eastAsia="Times New Roman" w:hAnsi="Times New Roman" w:cs="Times New Roman"/>
                <w:b/>
                <w:bCs/>
                <w:i/>
                <w:iCs/>
              </w:rPr>
            </w:pPr>
            <w:r w:rsidRPr="00C17FAC">
              <w:rPr>
                <w:rFonts w:ascii="Times New Roman" w:eastAsia="Times New Roman" w:hAnsi="Times New Roman" w:cs="Times New Roman"/>
              </w:rPr>
              <w:t>9.897.280.000</w:t>
            </w:r>
          </w:p>
        </w:tc>
      </w:tr>
      <w:tr w:rsidR="007375A2" w:rsidRPr="006B6187" w14:paraId="1544B95E" w14:textId="77777777" w:rsidTr="00FB2554">
        <w:trPr>
          <w:trHeight w:val="283"/>
          <w:jc w:val="right"/>
        </w:trPr>
        <w:tc>
          <w:tcPr>
            <w:tcW w:w="2245" w:type="dxa"/>
            <w:tcBorders>
              <w:top w:val="nil"/>
              <w:left w:val="nil"/>
              <w:bottom w:val="nil"/>
              <w:right w:val="nil"/>
            </w:tcBorders>
            <w:noWrap/>
            <w:vAlign w:val="bottom"/>
          </w:tcPr>
          <w:p w14:paraId="3BC4185B" w14:textId="55279731" w:rsidR="007375A2" w:rsidRPr="00C17FAC" w:rsidRDefault="007375A2" w:rsidP="007375A2">
            <w:pPr>
              <w:spacing w:after="0" w:line="240" w:lineRule="auto"/>
              <w:rPr>
                <w:rFonts w:ascii="Times New Roman" w:eastAsia="Times New Roman" w:hAnsi="Times New Roman" w:cs="Times New Roman"/>
                <w:b/>
                <w:bCs/>
                <w:i/>
                <w:iCs/>
              </w:rPr>
            </w:pPr>
            <w:r w:rsidRPr="00C17FAC">
              <w:rPr>
                <w:rFonts w:ascii="Times New Roman" w:eastAsia="Times New Roman" w:hAnsi="Times New Roman" w:cs="Times New Roman"/>
              </w:rPr>
              <w:t>TCB</w:t>
            </w:r>
          </w:p>
        </w:tc>
        <w:tc>
          <w:tcPr>
            <w:tcW w:w="1684" w:type="dxa"/>
            <w:tcBorders>
              <w:top w:val="nil"/>
              <w:left w:val="nil"/>
              <w:bottom w:val="nil"/>
              <w:right w:val="nil"/>
            </w:tcBorders>
            <w:vAlign w:val="bottom"/>
          </w:tcPr>
          <w:p w14:paraId="6CE73352" w14:textId="2931BC32" w:rsidR="007375A2" w:rsidRPr="00C17FAC" w:rsidRDefault="00183638" w:rsidP="007375A2">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7.395.000.000</w:t>
            </w:r>
          </w:p>
        </w:tc>
        <w:tc>
          <w:tcPr>
            <w:tcW w:w="168" w:type="dxa"/>
            <w:tcBorders>
              <w:top w:val="nil"/>
              <w:left w:val="nil"/>
              <w:bottom w:val="nil"/>
              <w:right w:val="nil"/>
            </w:tcBorders>
            <w:noWrap/>
            <w:vAlign w:val="bottom"/>
          </w:tcPr>
          <w:p w14:paraId="7CA8CFF0" w14:textId="77777777" w:rsidR="007375A2" w:rsidRPr="00C17FAC" w:rsidRDefault="007375A2" w:rsidP="007375A2">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733E33D4" w14:textId="65C42C0D" w:rsidR="007375A2" w:rsidRPr="00C17FAC" w:rsidRDefault="00183638" w:rsidP="007375A2">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10.260.000.000</w:t>
            </w:r>
          </w:p>
        </w:tc>
        <w:tc>
          <w:tcPr>
            <w:tcW w:w="168" w:type="dxa"/>
            <w:tcBorders>
              <w:top w:val="nil"/>
              <w:left w:val="nil"/>
              <w:bottom w:val="nil"/>
              <w:right w:val="nil"/>
            </w:tcBorders>
            <w:vAlign w:val="bottom"/>
          </w:tcPr>
          <w:p w14:paraId="34573FC8" w14:textId="77777777" w:rsidR="007375A2" w:rsidRPr="00C17FAC" w:rsidRDefault="007375A2" w:rsidP="007375A2">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1236A790" w14:textId="193064C1" w:rsidR="007375A2" w:rsidRPr="00C17FAC" w:rsidRDefault="007375A2" w:rsidP="007375A2">
            <w:pPr>
              <w:spacing w:after="0" w:line="240" w:lineRule="auto"/>
              <w:jc w:val="right"/>
              <w:rPr>
                <w:rFonts w:ascii="Times New Roman" w:eastAsia="Times New Roman" w:hAnsi="Times New Roman" w:cs="Times New Roman"/>
                <w:b/>
                <w:bCs/>
                <w:i/>
                <w:iCs/>
              </w:rPr>
            </w:pPr>
            <w:r w:rsidRPr="00C17FAC">
              <w:rPr>
                <w:rFonts w:ascii="Times New Roman" w:eastAsia="Times New Roman" w:hAnsi="Times New Roman" w:cs="Times New Roman"/>
              </w:rPr>
              <w:t>15.684.916.020</w:t>
            </w:r>
          </w:p>
        </w:tc>
        <w:tc>
          <w:tcPr>
            <w:tcW w:w="168" w:type="dxa"/>
            <w:tcBorders>
              <w:top w:val="nil"/>
              <w:left w:val="nil"/>
              <w:bottom w:val="nil"/>
              <w:right w:val="nil"/>
            </w:tcBorders>
            <w:vAlign w:val="bottom"/>
          </w:tcPr>
          <w:p w14:paraId="55C6F2DD" w14:textId="77777777" w:rsidR="007375A2" w:rsidRPr="00C17FAC" w:rsidRDefault="007375A2" w:rsidP="007375A2">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4C5FE0ED" w14:textId="43BA3903" w:rsidR="007375A2" w:rsidRPr="00C17FAC" w:rsidRDefault="007375A2" w:rsidP="007375A2">
            <w:pPr>
              <w:spacing w:after="0" w:line="240" w:lineRule="auto"/>
              <w:jc w:val="right"/>
              <w:rPr>
                <w:rFonts w:ascii="Times New Roman" w:eastAsia="Times New Roman" w:hAnsi="Times New Roman" w:cs="Times New Roman"/>
                <w:b/>
                <w:bCs/>
                <w:i/>
                <w:iCs/>
              </w:rPr>
            </w:pPr>
            <w:r w:rsidRPr="0023315F">
              <w:rPr>
                <w:rFonts w:ascii="Times New Roman" w:eastAsia="Times New Roman" w:hAnsi="Times New Roman" w:cs="Times New Roman"/>
              </w:rPr>
              <w:t>17.255.000.000</w:t>
            </w:r>
          </w:p>
        </w:tc>
      </w:tr>
      <w:tr w:rsidR="00731977" w:rsidRPr="006B6187" w14:paraId="6389D4E3" w14:textId="77777777" w:rsidTr="00FB2554">
        <w:trPr>
          <w:trHeight w:val="283"/>
          <w:jc w:val="right"/>
        </w:trPr>
        <w:tc>
          <w:tcPr>
            <w:tcW w:w="2245" w:type="dxa"/>
            <w:tcBorders>
              <w:top w:val="nil"/>
              <w:left w:val="nil"/>
              <w:bottom w:val="nil"/>
              <w:right w:val="nil"/>
            </w:tcBorders>
            <w:noWrap/>
            <w:vAlign w:val="bottom"/>
          </w:tcPr>
          <w:p w14:paraId="528A262D" w14:textId="5B67288A" w:rsidR="00731977" w:rsidRPr="00C17FAC" w:rsidRDefault="00E96661" w:rsidP="00731977">
            <w:pPr>
              <w:spacing w:after="0" w:line="240" w:lineRule="auto"/>
              <w:rPr>
                <w:rFonts w:ascii="Times New Roman" w:eastAsia="Times New Roman" w:hAnsi="Times New Roman" w:cs="Times New Roman"/>
                <w:b/>
                <w:bCs/>
                <w:i/>
                <w:iCs/>
              </w:rPr>
            </w:pPr>
            <w:r>
              <w:rPr>
                <w:rFonts w:ascii="Times New Roman" w:eastAsia="Times New Roman" w:hAnsi="Times New Roman" w:cs="Times New Roman"/>
              </w:rPr>
              <w:t>HPG</w:t>
            </w:r>
          </w:p>
        </w:tc>
        <w:tc>
          <w:tcPr>
            <w:tcW w:w="1684" w:type="dxa"/>
            <w:tcBorders>
              <w:top w:val="nil"/>
              <w:left w:val="nil"/>
              <w:bottom w:val="nil"/>
              <w:right w:val="nil"/>
            </w:tcBorders>
            <w:vAlign w:val="bottom"/>
          </w:tcPr>
          <w:p w14:paraId="18E77B18" w14:textId="27010B45"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11.122.637.000</w:t>
            </w:r>
          </w:p>
        </w:tc>
        <w:tc>
          <w:tcPr>
            <w:tcW w:w="168" w:type="dxa"/>
            <w:tcBorders>
              <w:top w:val="nil"/>
              <w:left w:val="nil"/>
              <w:bottom w:val="nil"/>
              <w:right w:val="nil"/>
            </w:tcBorders>
            <w:noWrap/>
            <w:vAlign w:val="bottom"/>
          </w:tcPr>
          <w:p w14:paraId="036A0D08"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1682A00F" w14:textId="392D2484"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11.713.200.000</w:t>
            </w:r>
          </w:p>
        </w:tc>
        <w:tc>
          <w:tcPr>
            <w:tcW w:w="168" w:type="dxa"/>
            <w:tcBorders>
              <w:top w:val="nil"/>
              <w:left w:val="nil"/>
              <w:bottom w:val="nil"/>
              <w:right w:val="nil"/>
            </w:tcBorders>
            <w:vAlign w:val="bottom"/>
          </w:tcPr>
          <w:p w14:paraId="2C43231C"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26A6C3D6" w14:textId="61E4B25C"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2.775.326.400</w:t>
            </w:r>
          </w:p>
        </w:tc>
        <w:tc>
          <w:tcPr>
            <w:tcW w:w="168" w:type="dxa"/>
            <w:tcBorders>
              <w:top w:val="nil"/>
              <w:left w:val="nil"/>
              <w:bottom w:val="nil"/>
              <w:right w:val="nil"/>
            </w:tcBorders>
            <w:vAlign w:val="bottom"/>
          </w:tcPr>
          <w:p w14:paraId="66B3BA56"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18006E08" w14:textId="3ADB0A84"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2.665.000.000</w:t>
            </w:r>
          </w:p>
        </w:tc>
      </w:tr>
      <w:tr w:rsidR="00731977" w:rsidRPr="006B6187" w14:paraId="5592FE6F" w14:textId="77777777" w:rsidTr="00FB2554">
        <w:trPr>
          <w:trHeight w:val="283"/>
          <w:jc w:val="right"/>
        </w:trPr>
        <w:tc>
          <w:tcPr>
            <w:tcW w:w="2245" w:type="dxa"/>
            <w:tcBorders>
              <w:top w:val="nil"/>
              <w:left w:val="nil"/>
              <w:bottom w:val="nil"/>
              <w:right w:val="nil"/>
            </w:tcBorders>
            <w:noWrap/>
            <w:vAlign w:val="bottom"/>
          </w:tcPr>
          <w:p w14:paraId="04F2E53C" w14:textId="3655E222" w:rsidR="00731977" w:rsidRPr="00C17FAC" w:rsidRDefault="00731977" w:rsidP="00731977">
            <w:pPr>
              <w:spacing w:after="0" w:line="240" w:lineRule="auto"/>
              <w:rPr>
                <w:rFonts w:ascii="Times New Roman" w:eastAsia="Times New Roman" w:hAnsi="Times New Roman" w:cs="Times New Roman"/>
                <w:b/>
                <w:bCs/>
                <w:i/>
                <w:iCs/>
              </w:rPr>
            </w:pPr>
            <w:r w:rsidRPr="00C17FAC">
              <w:rPr>
                <w:rFonts w:ascii="Times New Roman" w:eastAsia="Times New Roman" w:hAnsi="Times New Roman" w:cs="Times New Roman"/>
              </w:rPr>
              <w:t>Cổ phiếu khác</w:t>
            </w:r>
          </w:p>
        </w:tc>
        <w:tc>
          <w:tcPr>
            <w:tcW w:w="1684" w:type="dxa"/>
            <w:tcBorders>
              <w:top w:val="nil"/>
              <w:left w:val="nil"/>
              <w:bottom w:val="nil"/>
              <w:right w:val="nil"/>
            </w:tcBorders>
            <w:vAlign w:val="bottom"/>
          </w:tcPr>
          <w:p w14:paraId="7550DD1A" w14:textId="70BE0022"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37.916.758.821</w:t>
            </w:r>
          </w:p>
        </w:tc>
        <w:tc>
          <w:tcPr>
            <w:tcW w:w="168" w:type="dxa"/>
            <w:tcBorders>
              <w:top w:val="nil"/>
              <w:left w:val="nil"/>
              <w:bottom w:val="nil"/>
              <w:right w:val="nil"/>
            </w:tcBorders>
            <w:noWrap/>
            <w:vAlign w:val="bottom"/>
          </w:tcPr>
          <w:p w14:paraId="3A3F1207"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20A35975" w14:textId="0E1288C7"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38.409.063.900</w:t>
            </w:r>
          </w:p>
        </w:tc>
        <w:tc>
          <w:tcPr>
            <w:tcW w:w="168" w:type="dxa"/>
            <w:tcBorders>
              <w:top w:val="nil"/>
              <w:left w:val="nil"/>
              <w:bottom w:val="nil"/>
              <w:right w:val="nil"/>
            </w:tcBorders>
            <w:vAlign w:val="bottom"/>
          </w:tcPr>
          <w:p w14:paraId="35AB98D9"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13139147" w14:textId="37BA1CEF"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37.757.782.774</w:t>
            </w:r>
          </w:p>
        </w:tc>
        <w:tc>
          <w:tcPr>
            <w:tcW w:w="168" w:type="dxa"/>
            <w:tcBorders>
              <w:top w:val="nil"/>
              <w:left w:val="nil"/>
              <w:bottom w:val="nil"/>
              <w:right w:val="nil"/>
            </w:tcBorders>
            <w:vAlign w:val="bottom"/>
          </w:tcPr>
          <w:p w14:paraId="70B91F77" w14:textId="77777777" w:rsidR="00731977" w:rsidRPr="00C17FAC"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tcPr>
          <w:p w14:paraId="08F90DCC" w14:textId="2DDF5647" w:rsidR="00731977" w:rsidRPr="00C17FAC" w:rsidRDefault="00183638" w:rsidP="00731977">
            <w:pPr>
              <w:spacing w:after="0" w:line="240" w:lineRule="auto"/>
              <w:jc w:val="right"/>
              <w:rPr>
                <w:rFonts w:ascii="Times New Roman" w:eastAsia="Times New Roman" w:hAnsi="Times New Roman" w:cs="Times New Roman"/>
                <w:b/>
                <w:bCs/>
                <w:i/>
                <w:iCs/>
              </w:rPr>
            </w:pPr>
            <w:r w:rsidRPr="00183638">
              <w:rPr>
                <w:rFonts w:ascii="Times New Roman" w:eastAsia="Times New Roman" w:hAnsi="Times New Roman" w:cs="Times New Roman"/>
              </w:rPr>
              <w:t>41.400.502.500</w:t>
            </w:r>
          </w:p>
        </w:tc>
      </w:tr>
      <w:tr w:rsidR="00731977" w:rsidRPr="006B6187" w14:paraId="76C4A7EF" w14:textId="77777777" w:rsidTr="00BB025F">
        <w:trPr>
          <w:trHeight w:val="283"/>
          <w:jc w:val="right"/>
        </w:trPr>
        <w:tc>
          <w:tcPr>
            <w:tcW w:w="2245" w:type="dxa"/>
            <w:tcBorders>
              <w:top w:val="nil"/>
              <w:left w:val="nil"/>
              <w:bottom w:val="nil"/>
              <w:right w:val="nil"/>
            </w:tcBorders>
            <w:noWrap/>
            <w:vAlign w:val="bottom"/>
            <w:hideMark/>
          </w:tcPr>
          <w:p w14:paraId="05E8E077" w14:textId="5641555C" w:rsidR="00731977" w:rsidRPr="006B6187" w:rsidRDefault="00731977" w:rsidP="00731977">
            <w:pPr>
              <w:spacing w:after="0" w:line="240" w:lineRule="auto"/>
              <w:rPr>
                <w:rFonts w:ascii="Times New Roman" w:eastAsia="Times New Roman" w:hAnsi="Times New Roman" w:cs="Times New Roman"/>
                <w:b/>
                <w:bCs/>
                <w:i/>
                <w:iCs/>
              </w:rPr>
            </w:pPr>
            <w:r w:rsidRPr="006B6187">
              <w:rPr>
                <w:rFonts w:ascii="Times New Roman" w:eastAsia="Times New Roman" w:hAnsi="Times New Roman" w:cs="Times New Roman"/>
                <w:b/>
                <w:bCs/>
                <w:i/>
                <w:iCs/>
              </w:rPr>
              <w:t xml:space="preserve">Cổ phiếu chưa niêm yết </w:t>
            </w:r>
          </w:p>
        </w:tc>
        <w:tc>
          <w:tcPr>
            <w:tcW w:w="1684" w:type="dxa"/>
            <w:tcBorders>
              <w:top w:val="nil"/>
              <w:left w:val="nil"/>
              <w:bottom w:val="nil"/>
              <w:right w:val="nil"/>
            </w:tcBorders>
            <w:vAlign w:val="bottom"/>
            <w:hideMark/>
          </w:tcPr>
          <w:p w14:paraId="51F7D693" w14:textId="28E8F23D" w:rsidR="00731977" w:rsidRPr="006B6187" w:rsidRDefault="00731977" w:rsidP="00731977">
            <w:pPr>
              <w:spacing w:after="0" w:line="240" w:lineRule="auto"/>
              <w:jc w:val="right"/>
              <w:rPr>
                <w:rFonts w:ascii="Times New Roman" w:eastAsia="Times New Roman" w:hAnsi="Times New Roman" w:cs="Times New Roman"/>
                <w:b/>
                <w:bCs/>
                <w:i/>
                <w:iCs/>
              </w:rPr>
            </w:pPr>
            <w:r w:rsidRPr="006B6187">
              <w:rPr>
                <w:rFonts w:ascii="Times New Roman" w:eastAsia="Times New Roman" w:hAnsi="Times New Roman" w:cs="Times New Roman"/>
                <w:b/>
                <w:bCs/>
                <w:i/>
                <w:iCs/>
              </w:rPr>
              <w:t>10.700.000</w:t>
            </w:r>
          </w:p>
        </w:tc>
        <w:tc>
          <w:tcPr>
            <w:tcW w:w="168" w:type="dxa"/>
            <w:tcBorders>
              <w:top w:val="nil"/>
              <w:left w:val="nil"/>
              <w:bottom w:val="nil"/>
              <w:right w:val="nil"/>
            </w:tcBorders>
            <w:noWrap/>
            <w:vAlign w:val="bottom"/>
            <w:hideMark/>
          </w:tcPr>
          <w:p w14:paraId="2BEF98B9" w14:textId="77777777" w:rsidR="00731977" w:rsidRPr="006B6187"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hideMark/>
          </w:tcPr>
          <w:p w14:paraId="21C2CA73" w14:textId="583AD420" w:rsidR="00731977" w:rsidRPr="006B6187" w:rsidRDefault="00731977" w:rsidP="00731977">
            <w:pPr>
              <w:spacing w:after="0" w:line="240" w:lineRule="auto"/>
              <w:jc w:val="right"/>
              <w:rPr>
                <w:rFonts w:ascii="Times New Roman" w:eastAsia="Times New Roman" w:hAnsi="Times New Roman" w:cs="Times New Roman"/>
                <w:b/>
                <w:bCs/>
                <w:i/>
                <w:iCs/>
              </w:rPr>
            </w:pPr>
            <w:r w:rsidRPr="006B6187">
              <w:rPr>
                <w:rFonts w:ascii="Times New Roman" w:eastAsia="Times New Roman" w:hAnsi="Times New Roman" w:cs="Times New Roman"/>
                <w:b/>
                <w:bCs/>
                <w:i/>
                <w:iCs/>
              </w:rPr>
              <w:t>-</w:t>
            </w:r>
          </w:p>
        </w:tc>
        <w:tc>
          <w:tcPr>
            <w:tcW w:w="168" w:type="dxa"/>
            <w:tcBorders>
              <w:top w:val="nil"/>
              <w:left w:val="nil"/>
              <w:bottom w:val="nil"/>
              <w:right w:val="nil"/>
            </w:tcBorders>
            <w:vAlign w:val="bottom"/>
            <w:hideMark/>
          </w:tcPr>
          <w:p w14:paraId="48DD5E11" w14:textId="77777777" w:rsidR="00731977" w:rsidRPr="006B6187"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hideMark/>
          </w:tcPr>
          <w:p w14:paraId="6F6E862B" w14:textId="01EB4E19" w:rsidR="00731977" w:rsidRPr="006B6187" w:rsidRDefault="00731977" w:rsidP="00731977">
            <w:pPr>
              <w:spacing w:after="0" w:line="240" w:lineRule="auto"/>
              <w:jc w:val="right"/>
              <w:rPr>
                <w:rFonts w:ascii="Times New Roman" w:eastAsia="Times New Roman" w:hAnsi="Times New Roman" w:cs="Times New Roman"/>
                <w:b/>
                <w:bCs/>
                <w:i/>
                <w:iCs/>
              </w:rPr>
            </w:pPr>
            <w:r w:rsidRPr="006B6187">
              <w:rPr>
                <w:rFonts w:ascii="Times New Roman" w:eastAsia="Times New Roman" w:hAnsi="Times New Roman" w:cs="Times New Roman"/>
                <w:b/>
                <w:bCs/>
                <w:i/>
                <w:iCs/>
              </w:rPr>
              <w:t>10.700.000</w:t>
            </w:r>
          </w:p>
        </w:tc>
        <w:tc>
          <w:tcPr>
            <w:tcW w:w="168" w:type="dxa"/>
            <w:tcBorders>
              <w:top w:val="nil"/>
              <w:left w:val="nil"/>
              <w:bottom w:val="nil"/>
              <w:right w:val="nil"/>
            </w:tcBorders>
            <w:vAlign w:val="bottom"/>
            <w:hideMark/>
          </w:tcPr>
          <w:p w14:paraId="7E1E1135" w14:textId="77777777" w:rsidR="00731977" w:rsidRPr="006B6187" w:rsidRDefault="00731977" w:rsidP="00731977">
            <w:pPr>
              <w:spacing w:after="0" w:line="240" w:lineRule="auto"/>
              <w:jc w:val="right"/>
              <w:rPr>
                <w:rFonts w:ascii="Times New Roman" w:eastAsia="Times New Roman" w:hAnsi="Times New Roman" w:cs="Times New Roman"/>
                <w:b/>
                <w:bCs/>
                <w:i/>
                <w:iCs/>
              </w:rPr>
            </w:pPr>
          </w:p>
        </w:tc>
        <w:tc>
          <w:tcPr>
            <w:tcW w:w="1684" w:type="dxa"/>
            <w:tcBorders>
              <w:top w:val="nil"/>
              <w:left w:val="nil"/>
              <w:bottom w:val="nil"/>
              <w:right w:val="nil"/>
            </w:tcBorders>
            <w:vAlign w:val="bottom"/>
            <w:hideMark/>
          </w:tcPr>
          <w:p w14:paraId="62872C8A" w14:textId="4EB6D81B" w:rsidR="00731977" w:rsidRPr="006B6187" w:rsidRDefault="00731977" w:rsidP="00731977">
            <w:pPr>
              <w:spacing w:after="0" w:line="240" w:lineRule="auto"/>
              <w:jc w:val="right"/>
              <w:rPr>
                <w:rFonts w:ascii="Times New Roman" w:eastAsia="Times New Roman" w:hAnsi="Times New Roman" w:cs="Times New Roman"/>
                <w:b/>
                <w:bCs/>
                <w:i/>
                <w:iCs/>
              </w:rPr>
            </w:pPr>
            <w:r w:rsidRPr="006B6187">
              <w:rPr>
                <w:rFonts w:ascii="Times New Roman" w:eastAsia="Times New Roman" w:hAnsi="Times New Roman" w:cs="Times New Roman"/>
                <w:b/>
                <w:bCs/>
                <w:i/>
                <w:iCs/>
              </w:rPr>
              <w:t>-</w:t>
            </w:r>
          </w:p>
        </w:tc>
      </w:tr>
      <w:tr w:rsidR="00731977" w:rsidRPr="006B6187" w14:paraId="3F351B9B" w14:textId="77777777" w:rsidTr="00BB025F">
        <w:trPr>
          <w:trHeight w:val="283"/>
          <w:jc w:val="right"/>
        </w:trPr>
        <w:tc>
          <w:tcPr>
            <w:tcW w:w="2245" w:type="dxa"/>
            <w:tcBorders>
              <w:top w:val="nil"/>
              <w:left w:val="nil"/>
              <w:bottom w:val="nil"/>
              <w:right w:val="nil"/>
            </w:tcBorders>
            <w:noWrap/>
            <w:vAlign w:val="bottom"/>
            <w:hideMark/>
          </w:tcPr>
          <w:p w14:paraId="716B7B0D"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TRI</w:t>
            </w:r>
          </w:p>
        </w:tc>
        <w:tc>
          <w:tcPr>
            <w:tcW w:w="1684" w:type="dxa"/>
            <w:tcBorders>
              <w:top w:val="nil"/>
              <w:left w:val="nil"/>
              <w:bottom w:val="nil"/>
              <w:right w:val="nil"/>
            </w:tcBorders>
            <w:vAlign w:val="bottom"/>
            <w:hideMark/>
          </w:tcPr>
          <w:p w14:paraId="435C8C0C" w14:textId="36221E44" w:rsidR="00731977" w:rsidRPr="006B6187" w:rsidRDefault="00731977" w:rsidP="00731977">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10.700.000</w:t>
            </w:r>
          </w:p>
        </w:tc>
        <w:tc>
          <w:tcPr>
            <w:tcW w:w="168" w:type="dxa"/>
            <w:tcBorders>
              <w:top w:val="nil"/>
              <w:left w:val="nil"/>
              <w:bottom w:val="nil"/>
              <w:right w:val="nil"/>
            </w:tcBorders>
            <w:noWrap/>
            <w:vAlign w:val="bottom"/>
            <w:hideMark/>
          </w:tcPr>
          <w:p w14:paraId="5075789B"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684" w:type="dxa"/>
            <w:tcBorders>
              <w:top w:val="nil"/>
              <w:left w:val="nil"/>
              <w:bottom w:val="nil"/>
              <w:right w:val="nil"/>
            </w:tcBorders>
            <w:vAlign w:val="bottom"/>
            <w:hideMark/>
          </w:tcPr>
          <w:p w14:paraId="45A0C0C1" w14:textId="5CE28340" w:rsidR="00731977" w:rsidRPr="006B6187" w:rsidRDefault="00731977" w:rsidP="00731977">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168" w:type="dxa"/>
            <w:tcBorders>
              <w:top w:val="nil"/>
              <w:left w:val="nil"/>
              <w:bottom w:val="nil"/>
              <w:right w:val="nil"/>
            </w:tcBorders>
            <w:vAlign w:val="bottom"/>
            <w:hideMark/>
          </w:tcPr>
          <w:p w14:paraId="430F7BE9"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684" w:type="dxa"/>
            <w:tcBorders>
              <w:top w:val="nil"/>
              <w:left w:val="nil"/>
              <w:bottom w:val="nil"/>
              <w:right w:val="nil"/>
            </w:tcBorders>
            <w:vAlign w:val="bottom"/>
            <w:hideMark/>
          </w:tcPr>
          <w:p w14:paraId="441184A4" w14:textId="6390EF05" w:rsidR="00731977" w:rsidRPr="006B6187" w:rsidRDefault="00731977" w:rsidP="00731977">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10.700.000</w:t>
            </w:r>
          </w:p>
        </w:tc>
        <w:tc>
          <w:tcPr>
            <w:tcW w:w="168" w:type="dxa"/>
            <w:tcBorders>
              <w:top w:val="nil"/>
              <w:left w:val="nil"/>
              <w:bottom w:val="nil"/>
              <w:right w:val="nil"/>
            </w:tcBorders>
            <w:vAlign w:val="bottom"/>
            <w:hideMark/>
          </w:tcPr>
          <w:p w14:paraId="6F1A701A"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684" w:type="dxa"/>
            <w:tcBorders>
              <w:top w:val="nil"/>
              <w:left w:val="nil"/>
              <w:bottom w:val="nil"/>
              <w:right w:val="nil"/>
            </w:tcBorders>
            <w:vAlign w:val="bottom"/>
            <w:hideMark/>
          </w:tcPr>
          <w:p w14:paraId="644B7E31" w14:textId="75B73069" w:rsidR="00731977" w:rsidRPr="006B6187" w:rsidRDefault="00731977" w:rsidP="00731977">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r>
      <w:tr w:rsidR="00731977" w:rsidRPr="006B6187" w14:paraId="2EB44ED7" w14:textId="77777777" w:rsidTr="00BB025F">
        <w:trPr>
          <w:trHeight w:val="283"/>
          <w:jc w:val="right"/>
        </w:trPr>
        <w:tc>
          <w:tcPr>
            <w:tcW w:w="2245" w:type="dxa"/>
            <w:tcBorders>
              <w:top w:val="nil"/>
              <w:left w:val="nil"/>
              <w:bottom w:val="nil"/>
              <w:right w:val="nil"/>
            </w:tcBorders>
            <w:noWrap/>
            <w:vAlign w:val="bottom"/>
            <w:hideMark/>
          </w:tcPr>
          <w:p w14:paraId="212418FA"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1684" w:type="dxa"/>
            <w:tcBorders>
              <w:top w:val="single" w:sz="4" w:space="0" w:color="auto"/>
              <w:left w:val="nil"/>
              <w:bottom w:val="double" w:sz="6" w:space="0" w:color="auto"/>
              <w:right w:val="nil"/>
            </w:tcBorders>
            <w:noWrap/>
            <w:vAlign w:val="bottom"/>
          </w:tcPr>
          <w:p w14:paraId="00DEE825" w14:textId="7702CE13" w:rsidR="00731977" w:rsidRPr="006B6187" w:rsidRDefault="00183638" w:rsidP="00731977">
            <w:pPr>
              <w:spacing w:after="0" w:line="240" w:lineRule="auto"/>
              <w:jc w:val="right"/>
              <w:rPr>
                <w:rFonts w:ascii="Times New Roman" w:eastAsia="Times New Roman" w:hAnsi="Times New Roman" w:cs="Times New Roman"/>
                <w:b/>
                <w:bCs/>
              </w:rPr>
            </w:pPr>
            <w:r w:rsidRPr="00183638">
              <w:rPr>
                <w:rFonts w:ascii="Times New Roman" w:eastAsia="Times New Roman" w:hAnsi="Times New Roman" w:cs="Times New Roman"/>
                <w:b/>
                <w:bCs/>
              </w:rPr>
              <w:t>73.350.657.931</w:t>
            </w:r>
          </w:p>
        </w:tc>
        <w:tc>
          <w:tcPr>
            <w:tcW w:w="168" w:type="dxa"/>
            <w:tcBorders>
              <w:top w:val="nil"/>
              <w:left w:val="nil"/>
              <w:bottom w:val="nil"/>
              <w:right w:val="nil"/>
            </w:tcBorders>
            <w:vAlign w:val="bottom"/>
          </w:tcPr>
          <w:p w14:paraId="027C8533"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1684" w:type="dxa"/>
            <w:tcBorders>
              <w:top w:val="single" w:sz="4" w:space="0" w:color="auto"/>
              <w:left w:val="nil"/>
              <w:bottom w:val="double" w:sz="6" w:space="0" w:color="auto"/>
              <w:right w:val="nil"/>
            </w:tcBorders>
            <w:noWrap/>
            <w:vAlign w:val="bottom"/>
          </w:tcPr>
          <w:p w14:paraId="7E0E9A04" w14:textId="0E93CD05" w:rsidR="00731977" w:rsidRPr="006B6187" w:rsidRDefault="00183638" w:rsidP="00731977">
            <w:pPr>
              <w:spacing w:after="0" w:line="240" w:lineRule="auto"/>
              <w:jc w:val="right"/>
              <w:rPr>
                <w:rFonts w:ascii="Times New Roman" w:eastAsia="Times New Roman" w:hAnsi="Times New Roman" w:cs="Times New Roman"/>
                <w:b/>
                <w:bCs/>
              </w:rPr>
            </w:pPr>
            <w:r w:rsidRPr="00183638">
              <w:rPr>
                <w:rFonts w:ascii="Times New Roman" w:eastAsia="Times New Roman" w:hAnsi="Times New Roman" w:cs="Times New Roman"/>
                <w:b/>
                <w:bCs/>
              </w:rPr>
              <w:t>76.852.263.900</w:t>
            </w:r>
          </w:p>
        </w:tc>
        <w:tc>
          <w:tcPr>
            <w:tcW w:w="168" w:type="dxa"/>
            <w:tcBorders>
              <w:top w:val="nil"/>
              <w:left w:val="nil"/>
              <w:bottom w:val="nil"/>
              <w:right w:val="nil"/>
            </w:tcBorders>
            <w:vAlign w:val="bottom"/>
            <w:hideMark/>
          </w:tcPr>
          <w:p w14:paraId="11378267"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1684" w:type="dxa"/>
            <w:tcBorders>
              <w:top w:val="single" w:sz="4" w:space="0" w:color="auto"/>
              <w:left w:val="nil"/>
              <w:bottom w:val="double" w:sz="6" w:space="0" w:color="auto"/>
              <w:right w:val="nil"/>
            </w:tcBorders>
            <w:noWrap/>
            <w:vAlign w:val="bottom"/>
            <w:hideMark/>
          </w:tcPr>
          <w:p w14:paraId="199266C9" w14:textId="32EB0D30" w:rsidR="00731977" w:rsidRPr="006B6187" w:rsidRDefault="00731977" w:rsidP="00731977">
            <w:pPr>
              <w:spacing w:after="0" w:line="240" w:lineRule="auto"/>
              <w:jc w:val="right"/>
              <w:rPr>
                <w:rFonts w:ascii="Times New Roman" w:eastAsia="Times New Roman" w:hAnsi="Times New Roman" w:cs="Times New Roman"/>
                <w:b/>
                <w:bCs/>
              </w:rPr>
            </w:pPr>
            <w:r w:rsidRPr="0023315F">
              <w:rPr>
                <w:rFonts w:ascii="Times New Roman" w:eastAsia="Times New Roman" w:hAnsi="Times New Roman" w:cs="Times New Roman"/>
                <w:b/>
                <w:bCs/>
              </w:rPr>
              <w:t>65.683.997.922</w:t>
            </w:r>
          </w:p>
        </w:tc>
        <w:tc>
          <w:tcPr>
            <w:tcW w:w="168" w:type="dxa"/>
            <w:tcBorders>
              <w:top w:val="nil"/>
              <w:left w:val="nil"/>
              <w:bottom w:val="nil"/>
              <w:right w:val="nil"/>
            </w:tcBorders>
            <w:vAlign w:val="bottom"/>
            <w:hideMark/>
          </w:tcPr>
          <w:p w14:paraId="207DFDCB"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1684" w:type="dxa"/>
            <w:tcBorders>
              <w:top w:val="single" w:sz="4" w:space="0" w:color="auto"/>
              <w:left w:val="nil"/>
              <w:bottom w:val="double" w:sz="6" w:space="0" w:color="auto"/>
              <w:right w:val="nil"/>
            </w:tcBorders>
            <w:noWrap/>
            <w:vAlign w:val="bottom"/>
            <w:hideMark/>
          </w:tcPr>
          <w:p w14:paraId="1C7E273F" w14:textId="1EF162F2" w:rsidR="00731977" w:rsidRPr="006B6187" w:rsidRDefault="00731977" w:rsidP="00731977">
            <w:pPr>
              <w:spacing w:after="0" w:line="240" w:lineRule="auto"/>
              <w:jc w:val="right"/>
              <w:rPr>
                <w:rFonts w:ascii="Times New Roman" w:eastAsia="Times New Roman" w:hAnsi="Times New Roman" w:cs="Times New Roman"/>
                <w:b/>
                <w:bCs/>
              </w:rPr>
            </w:pPr>
            <w:r w:rsidRPr="0023315F">
              <w:rPr>
                <w:rFonts w:ascii="Times New Roman" w:eastAsia="Times New Roman" w:hAnsi="Times New Roman" w:cs="Times New Roman"/>
                <w:b/>
                <w:bCs/>
              </w:rPr>
              <w:t>71.217.782.500</w:t>
            </w:r>
          </w:p>
        </w:tc>
      </w:tr>
    </w:tbl>
    <w:p w14:paraId="7AF0726D" w14:textId="45A3E5B8" w:rsidR="00D2086B" w:rsidRPr="006B6187" w:rsidRDefault="00D2086B" w:rsidP="00854568">
      <w:pPr>
        <w:pStyle w:val="oancuaDanhsach"/>
        <w:numPr>
          <w:ilvl w:val="1"/>
          <w:numId w:val="1"/>
        </w:numPr>
        <w:tabs>
          <w:tab w:val="left" w:pos="567"/>
        </w:tabs>
        <w:spacing w:before="240" w:after="240"/>
        <w:ind w:left="567" w:hanging="567"/>
        <w:jc w:val="both"/>
        <w:rPr>
          <w:rFonts w:ascii="Times New Roman" w:hAnsi="Times New Roman" w:cs="Times New Roman"/>
        </w:rPr>
      </w:pPr>
      <w:r w:rsidRPr="006B6187">
        <w:rPr>
          <w:rFonts w:ascii="Times New Roman" w:hAnsi="Times New Roman" w:cs="Times New Roman"/>
          <w:b/>
        </w:rPr>
        <w:t>Các khoản đầu tư nắm giữ đến ngày đáo hạn (HTM):</w:t>
      </w:r>
      <w:r w:rsidRPr="006B6187">
        <w:rPr>
          <w:rFonts w:ascii="Times New Roman" w:hAnsi="Times New Roman" w:cs="Times New Roman"/>
        </w:rPr>
        <w:t xml:space="preserve"> </w:t>
      </w:r>
      <w:r w:rsidRPr="006B6187">
        <w:rPr>
          <w:rFonts w:ascii="Times New Roman" w:hAnsi="Times New Roman" w:cs="Times New Roman"/>
          <w:i/>
        </w:rPr>
        <w:t>(Đơn vị tính: VND)</w:t>
      </w:r>
      <w:r w:rsidRPr="006B6187">
        <w:rPr>
          <w:rFonts w:ascii="Times New Roman" w:hAnsi="Times New Roman" w:cs="Times New Roman"/>
        </w:rPr>
        <w:t xml:space="preserve"> </w:t>
      </w:r>
    </w:p>
    <w:tbl>
      <w:tblPr>
        <w:tblW w:w="9354" w:type="dxa"/>
        <w:tblInd w:w="57" w:type="dxa"/>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2297C8FA" w14:textId="77777777" w:rsidTr="00695054">
        <w:trPr>
          <w:trHeight w:val="340"/>
        </w:trPr>
        <w:tc>
          <w:tcPr>
            <w:tcW w:w="4876" w:type="dxa"/>
            <w:tcBorders>
              <w:top w:val="nil"/>
              <w:left w:val="nil"/>
              <w:bottom w:val="nil"/>
              <w:right w:val="nil"/>
            </w:tcBorders>
            <w:shd w:val="clear" w:color="000000" w:fill="FFFFFF"/>
            <w:noWrap/>
            <w:vAlign w:val="center"/>
          </w:tcPr>
          <w:p w14:paraId="0E8428A2" w14:textId="77777777" w:rsidR="00BB025F" w:rsidRPr="006B6187" w:rsidRDefault="00BB025F" w:rsidP="00695054">
            <w:pPr>
              <w:spacing w:after="0" w:line="240" w:lineRule="auto"/>
              <w:rPr>
                <w:rFonts w:ascii="Times New Roman" w:eastAsia="Times New Roman" w:hAnsi="Times New Roman" w:cs="Times New Roman"/>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tcPr>
          <w:p w14:paraId="7F17773C" w14:textId="77777777" w:rsidR="00BB025F" w:rsidRPr="006B6187" w:rsidRDefault="00BB025F" w:rsidP="00695054">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shd w:val="clear" w:color="000000" w:fill="FFFFFF"/>
            <w:noWrap/>
            <w:vAlign w:val="center"/>
          </w:tcPr>
          <w:p w14:paraId="42463554" w14:textId="77777777" w:rsidR="00BB025F" w:rsidRPr="006B6187" w:rsidRDefault="00BB025F" w:rsidP="00695054">
            <w:pPr>
              <w:spacing w:after="0" w:line="240" w:lineRule="auto"/>
              <w:rPr>
                <w:rFonts w:ascii="Times New Roman" w:eastAsia="Times New Roman" w:hAnsi="Times New Roman" w:cs="Times New Roman"/>
              </w:rPr>
            </w:pPr>
          </w:p>
        </w:tc>
        <w:tc>
          <w:tcPr>
            <w:tcW w:w="2154" w:type="dxa"/>
            <w:tcBorders>
              <w:top w:val="nil"/>
              <w:left w:val="nil"/>
              <w:bottom w:val="single" w:sz="4" w:space="0" w:color="auto"/>
              <w:right w:val="nil"/>
            </w:tcBorders>
            <w:shd w:val="clear" w:color="000000" w:fill="FFFFFF"/>
            <w:noWrap/>
            <w:vAlign w:val="center"/>
          </w:tcPr>
          <w:p w14:paraId="1A78AD29" w14:textId="77777777" w:rsidR="00BB025F" w:rsidRPr="006B6187" w:rsidRDefault="00BB025F" w:rsidP="00695054">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b/>
                <w:bCs/>
              </w:rPr>
              <w:t>Số đầu năm</w:t>
            </w:r>
          </w:p>
        </w:tc>
      </w:tr>
      <w:tr w:rsidR="00731977" w:rsidRPr="006B6187" w14:paraId="424A58CF" w14:textId="77777777" w:rsidTr="00695054">
        <w:trPr>
          <w:trHeight w:val="340"/>
        </w:trPr>
        <w:tc>
          <w:tcPr>
            <w:tcW w:w="4876" w:type="dxa"/>
            <w:tcBorders>
              <w:top w:val="nil"/>
              <w:left w:val="nil"/>
              <w:bottom w:val="nil"/>
              <w:right w:val="nil"/>
            </w:tcBorders>
            <w:shd w:val="clear" w:color="000000" w:fill="FFFFFF"/>
            <w:noWrap/>
            <w:vAlign w:val="bottom"/>
          </w:tcPr>
          <w:p w14:paraId="5ABE3230" w14:textId="7251AD24" w:rsidR="00731977" w:rsidRPr="006B6187" w:rsidRDefault="00731977" w:rsidP="00731977">
            <w:pPr>
              <w:spacing w:after="0" w:line="240" w:lineRule="auto"/>
              <w:rPr>
                <w:rFonts w:ascii="Times New Roman" w:eastAsia="Times New Roman" w:hAnsi="Times New Roman" w:cs="Times New Roman"/>
                <w:bCs/>
              </w:rPr>
            </w:pPr>
            <w:r w:rsidRPr="006B6187">
              <w:rPr>
                <w:rFonts w:ascii="Times New Roman" w:eastAsia="Times New Roman" w:hAnsi="Times New Roman" w:cs="Times New Roman"/>
                <w:bCs/>
              </w:rPr>
              <w:t>Tiền gửi có kỳ hạn cố định trên 03 tháng đến 1 năm</w:t>
            </w:r>
          </w:p>
        </w:tc>
        <w:tc>
          <w:tcPr>
            <w:tcW w:w="2154" w:type="dxa"/>
            <w:tcBorders>
              <w:top w:val="nil"/>
              <w:left w:val="nil"/>
              <w:bottom w:val="nil"/>
              <w:right w:val="nil"/>
            </w:tcBorders>
            <w:shd w:val="clear" w:color="000000" w:fill="FFFFFF"/>
            <w:noWrap/>
            <w:vAlign w:val="bottom"/>
          </w:tcPr>
          <w:p w14:paraId="4D9850ED" w14:textId="0929B631" w:rsidR="00731977" w:rsidRPr="006B6187" w:rsidRDefault="00B83FB1" w:rsidP="00731977">
            <w:pPr>
              <w:spacing w:after="0" w:line="240" w:lineRule="auto"/>
              <w:jc w:val="right"/>
              <w:rPr>
                <w:rFonts w:ascii="Times New Roman" w:eastAsia="Times New Roman" w:hAnsi="Times New Roman" w:cs="Times New Roman"/>
              </w:rPr>
            </w:pPr>
            <w:r w:rsidRPr="00B83FB1">
              <w:rPr>
                <w:rFonts w:ascii="Times New Roman" w:eastAsia="Times New Roman" w:hAnsi="Times New Roman" w:cs="Times New Roman"/>
              </w:rPr>
              <w:t>863.160.657.726</w:t>
            </w:r>
          </w:p>
        </w:tc>
        <w:tc>
          <w:tcPr>
            <w:tcW w:w="170" w:type="dxa"/>
            <w:tcBorders>
              <w:top w:val="nil"/>
              <w:left w:val="nil"/>
              <w:bottom w:val="nil"/>
              <w:right w:val="nil"/>
            </w:tcBorders>
            <w:shd w:val="clear" w:color="000000" w:fill="FFFFFF"/>
            <w:noWrap/>
            <w:vAlign w:val="bottom"/>
          </w:tcPr>
          <w:p w14:paraId="676566BE" w14:textId="77777777" w:rsidR="00731977" w:rsidRPr="006B6187" w:rsidRDefault="00731977" w:rsidP="00731977">
            <w:pPr>
              <w:spacing w:after="0" w:line="240" w:lineRule="auto"/>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38236E47" w14:textId="4EE7869A" w:rsidR="00731977" w:rsidRPr="006B6187" w:rsidRDefault="00731977" w:rsidP="00731977">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444.996.110.553</w:t>
            </w:r>
          </w:p>
        </w:tc>
      </w:tr>
      <w:tr w:rsidR="00B83FB1" w:rsidRPr="006B6187" w14:paraId="591D1CC7" w14:textId="77777777" w:rsidTr="00695054">
        <w:trPr>
          <w:trHeight w:val="340"/>
        </w:trPr>
        <w:tc>
          <w:tcPr>
            <w:tcW w:w="4876" w:type="dxa"/>
            <w:tcBorders>
              <w:top w:val="nil"/>
              <w:left w:val="nil"/>
              <w:bottom w:val="nil"/>
              <w:right w:val="nil"/>
            </w:tcBorders>
            <w:shd w:val="clear" w:color="000000" w:fill="FFFFFF"/>
            <w:noWrap/>
            <w:vAlign w:val="bottom"/>
            <w:hideMark/>
          </w:tcPr>
          <w:p w14:paraId="392B6205" w14:textId="77777777" w:rsidR="00B83FB1" w:rsidRPr="006B6187" w:rsidRDefault="00B83FB1" w:rsidP="00B83FB1">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hideMark/>
          </w:tcPr>
          <w:p w14:paraId="505C3F0B" w14:textId="3728C5FB" w:rsidR="00B83FB1" w:rsidRPr="006B6187" w:rsidRDefault="005024C7" w:rsidP="00B83FB1">
            <w:pPr>
              <w:spacing w:after="0" w:line="240" w:lineRule="auto"/>
              <w:jc w:val="right"/>
              <w:rPr>
                <w:rFonts w:ascii="Times New Roman" w:eastAsia="Times New Roman" w:hAnsi="Times New Roman" w:cs="Times New Roman"/>
                <w:b/>
                <w:bCs/>
              </w:rPr>
            </w:pPr>
            <w:r w:rsidRPr="005024C7">
              <w:rPr>
                <w:rFonts w:ascii="Times New Roman" w:hAnsi="Times New Roman" w:cs="Times New Roman"/>
                <w:b/>
                <w:bCs/>
              </w:rPr>
              <w:t>863.160.657.726</w:t>
            </w:r>
          </w:p>
        </w:tc>
        <w:tc>
          <w:tcPr>
            <w:tcW w:w="170" w:type="dxa"/>
            <w:tcBorders>
              <w:top w:val="nil"/>
              <w:left w:val="nil"/>
              <w:bottom w:val="nil"/>
              <w:right w:val="nil"/>
            </w:tcBorders>
            <w:shd w:val="clear" w:color="000000" w:fill="FFFFFF"/>
            <w:noWrap/>
            <w:vAlign w:val="bottom"/>
            <w:hideMark/>
          </w:tcPr>
          <w:p w14:paraId="7DEB720B" w14:textId="77777777" w:rsidR="00B83FB1" w:rsidRPr="006B6187" w:rsidRDefault="00B83FB1" w:rsidP="00B83FB1">
            <w:pPr>
              <w:spacing w:after="0" w:line="240" w:lineRule="auto"/>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4C830329" w14:textId="29D9CBA6" w:rsidR="00B83FB1" w:rsidRPr="006B6187" w:rsidRDefault="00B83FB1" w:rsidP="00B83FB1">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444.996.110.553</w:t>
            </w:r>
          </w:p>
        </w:tc>
      </w:tr>
    </w:tbl>
    <w:p w14:paraId="4A6437E3" w14:textId="3E2734B4" w:rsidR="0056382E" w:rsidRPr="006B6187" w:rsidRDefault="0056382E" w:rsidP="00854568">
      <w:pPr>
        <w:pStyle w:val="oancuaDanhsach"/>
        <w:numPr>
          <w:ilvl w:val="1"/>
          <w:numId w:val="1"/>
        </w:numPr>
        <w:tabs>
          <w:tab w:val="left" w:pos="567"/>
        </w:tabs>
        <w:spacing w:before="240" w:after="240"/>
        <w:ind w:left="567" w:hanging="567"/>
        <w:jc w:val="both"/>
        <w:rPr>
          <w:rFonts w:ascii="Times New Roman" w:hAnsi="Times New Roman" w:cs="Times New Roman"/>
          <w:i/>
        </w:rPr>
      </w:pPr>
      <w:r w:rsidRPr="001F67CB">
        <w:rPr>
          <w:rFonts w:ascii="Times New Roman" w:hAnsi="Times New Roman" w:cs="Times New Roman"/>
          <w:b/>
        </w:rPr>
        <w:t>Các khoản cho vay</w:t>
      </w:r>
      <w:r w:rsidRPr="006B6187">
        <w:rPr>
          <w:rFonts w:ascii="Times New Roman" w:hAnsi="Times New Roman" w:cs="Times New Roman"/>
          <w:b/>
        </w:rPr>
        <w:t xml:space="preserve">: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p>
    <w:tbl>
      <w:tblPr>
        <w:tblW w:w="9355" w:type="dxa"/>
        <w:jc w:val="right"/>
        <w:tblLayout w:type="fixed"/>
        <w:tblCellMar>
          <w:left w:w="57" w:type="dxa"/>
          <w:right w:w="57" w:type="dxa"/>
        </w:tblCellMar>
        <w:tblLook w:val="04A0" w:firstRow="1" w:lastRow="0" w:firstColumn="1" w:lastColumn="0" w:noHBand="0" w:noVBand="1"/>
      </w:tblPr>
      <w:tblGrid>
        <w:gridCol w:w="2070"/>
        <w:gridCol w:w="1672"/>
        <w:gridCol w:w="170"/>
        <w:gridCol w:w="1701"/>
        <w:gridCol w:w="170"/>
        <w:gridCol w:w="1701"/>
        <w:gridCol w:w="170"/>
        <w:gridCol w:w="1701"/>
      </w:tblGrid>
      <w:tr w:rsidR="0050095A" w:rsidRPr="006B6187" w14:paraId="1A617582" w14:textId="77777777" w:rsidTr="008C16F0">
        <w:trPr>
          <w:trHeight w:val="340"/>
          <w:jc w:val="right"/>
        </w:trPr>
        <w:tc>
          <w:tcPr>
            <w:tcW w:w="2070" w:type="dxa"/>
            <w:vMerge w:val="restart"/>
            <w:tcBorders>
              <w:top w:val="nil"/>
              <w:left w:val="nil"/>
              <w:right w:val="nil"/>
            </w:tcBorders>
            <w:noWrap/>
            <w:vAlign w:val="center"/>
            <w:hideMark/>
          </w:tcPr>
          <w:p w14:paraId="01C0DE8E" w14:textId="77777777" w:rsidR="007A4F47" w:rsidRPr="006B6187" w:rsidRDefault="007A4F47" w:rsidP="007A4F4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3543" w:type="dxa"/>
            <w:gridSpan w:val="3"/>
            <w:tcBorders>
              <w:top w:val="nil"/>
              <w:left w:val="nil"/>
              <w:bottom w:val="single" w:sz="4" w:space="0" w:color="auto"/>
              <w:right w:val="nil"/>
            </w:tcBorders>
            <w:noWrap/>
            <w:vAlign w:val="center"/>
            <w:hideMark/>
          </w:tcPr>
          <w:p w14:paraId="5F268DF4" w14:textId="77777777" w:rsidR="007A4F47" w:rsidRPr="006B6187" w:rsidRDefault="007A4F47" w:rsidP="007A4F4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noWrap/>
            <w:vAlign w:val="center"/>
            <w:hideMark/>
          </w:tcPr>
          <w:p w14:paraId="6520B576" w14:textId="77777777" w:rsidR="007A4F47" w:rsidRPr="006B6187" w:rsidRDefault="007A4F47" w:rsidP="007A4F47">
            <w:pPr>
              <w:spacing w:after="0" w:line="240" w:lineRule="auto"/>
              <w:rPr>
                <w:rFonts w:ascii="Times New Roman" w:eastAsia="Times New Roman" w:hAnsi="Times New Roman" w:cs="Times New Roman"/>
              </w:rPr>
            </w:pPr>
          </w:p>
        </w:tc>
        <w:tc>
          <w:tcPr>
            <w:tcW w:w="3572" w:type="dxa"/>
            <w:gridSpan w:val="3"/>
            <w:tcBorders>
              <w:top w:val="nil"/>
              <w:left w:val="nil"/>
              <w:bottom w:val="single" w:sz="4" w:space="0" w:color="auto"/>
              <w:right w:val="nil"/>
            </w:tcBorders>
            <w:noWrap/>
            <w:vAlign w:val="center"/>
            <w:hideMark/>
          </w:tcPr>
          <w:p w14:paraId="32DE6F52" w14:textId="77777777" w:rsidR="007A4F47" w:rsidRPr="006B6187" w:rsidRDefault="007A4F47" w:rsidP="007A4F4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50095A" w:rsidRPr="006B6187" w14:paraId="3EEEDE29" w14:textId="77777777" w:rsidTr="008C16F0">
        <w:trPr>
          <w:trHeight w:val="340"/>
          <w:jc w:val="right"/>
        </w:trPr>
        <w:tc>
          <w:tcPr>
            <w:tcW w:w="2070" w:type="dxa"/>
            <w:vMerge/>
            <w:tcBorders>
              <w:left w:val="nil"/>
              <w:bottom w:val="nil"/>
              <w:right w:val="nil"/>
            </w:tcBorders>
            <w:noWrap/>
            <w:vAlign w:val="center"/>
            <w:hideMark/>
          </w:tcPr>
          <w:p w14:paraId="27E5B21A" w14:textId="77777777" w:rsidR="007A4F47" w:rsidRPr="006B6187" w:rsidRDefault="007A4F47" w:rsidP="007A4F47">
            <w:pPr>
              <w:spacing w:after="0" w:line="240" w:lineRule="auto"/>
              <w:rPr>
                <w:rFonts w:ascii="Times New Roman" w:eastAsia="Times New Roman" w:hAnsi="Times New Roman" w:cs="Times New Roman"/>
                <w:b/>
                <w:bCs/>
              </w:rPr>
            </w:pPr>
          </w:p>
        </w:tc>
        <w:tc>
          <w:tcPr>
            <w:tcW w:w="1672" w:type="dxa"/>
            <w:tcBorders>
              <w:top w:val="nil"/>
              <w:left w:val="nil"/>
              <w:bottom w:val="single" w:sz="4" w:space="0" w:color="auto"/>
              <w:right w:val="nil"/>
            </w:tcBorders>
            <w:noWrap/>
            <w:vAlign w:val="center"/>
            <w:hideMark/>
          </w:tcPr>
          <w:p w14:paraId="31EE59ED" w14:textId="77777777" w:rsidR="007A4F47" w:rsidRPr="006B6187" w:rsidRDefault="007A4F47"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gốc</w:t>
            </w:r>
          </w:p>
        </w:tc>
        <w:tc>
          <w:tcPr>
            <w:tcW w:w="170" w:type="dxa"/>
            <w:tcBorders>
              <w:top w:val="nil"/>
              <w:left w:val="nil"/>
              <w:bottom w:val="nil"/>
              <w:right w:val="nil"/>
            </w:tcBorders>
            <w:noWrap/>
            <w:vAlign w:val="center"/>
            <w:hideMark/>
          </w:tcPr>
          <w:p w14:paraId="1FFCA1B5" w14:textId="77777777" w:rsidR="007A4F47" w:rsidRPr="006B6187" w:rsidRDefault="007A4F47" w:rsidP="007A4F47">
            <w:pPr>
              <w:spacing w:after="0" w:line="240" w:lineRule="auto"/>
              <w:jc w:val="right"/>
              <w:rPr>
                <w:rFonts w:ascii="Times New Roman" w:eastAsia="Times New Roman" w:hAnsi="Times New Roman" w:cs="Times New Roman"/>
                <w:b/>
                <w:bCs/>
              </w:rPr>
            </w:pPr>
          </w:p>
        </w:tc>
        <w:tc>
          <w:tcPr>
            <w:tcW w:w="1701" w:type="dxa"/>
            <w:tcBorders>
              <w:top w:val="nil"/>
              <w:left w:val="nil"/>
              <w:bottom w:val="single" w:sz="4" w:space="0" w:color="auto"/>
              <w:right w:val="nil"/>
            </w:tcBorders>
            <w:noWrap/>
            <w:vAlign w:val="center"/>
            <w:hideMark/>
          </w:tcPr>
          <w:p w14:paraId="39D4509B" w14:textId="77777777" w:rsidR="007A4F47" w:rsidRPr="006B6187" w:rsidRDefault="007A4F47"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hợp lý</w:t>
            </w:r>
          </w:p>
        </w:tc>
        <w:tc>
          <w:tcPr>
            <w:tcW w:w="170" w:type="dxa"/>
            <w:tcBorders>
              <w:top w:val="nil"/>
              <w:left w:val="nil"/>
              <w:bottom w:val="nil"/>
              <w:right w:val="nil"/>
            </w:tcBorders>
            <w:noWrap/>
            <w:vAlign w:val="center"/>
            <w:hideMark/>
          </w:tcPr>
          <w:p w14:paraId="21251876" w14:textId="77777777" w:rsidR="007A4F47" w:rsidRPr="006B6187" w:rsidRDefault="007A4F47" w:rsidP="007A4F47">
            <w:pPr>
              <w:spacing w:after="0" w:line="240" w:lineRule="auto"/>
              <w:jc w:val="right"/>
              <w:rPr>
                <w:rFonts w:ascii="Times New Roman" w:eastAsia="Times New Roman" w:hAnsi="Times New Roman" w:cs="Times New Roman"/>
                <w:b/>
                <w:bCs/>
              </w:rPr>
            </w:pPr>
          </w:p>
        </w:tc>
        <w:tc>
          <w:tcPr>
            <w:tcW w:w="1701" w:type="dxa"/>
            <w:tcBorders>
              <w:top w:val="nil"/>
              <w:left w:val="nil"/>
              <w:bottom w:val="single" w:sz="4" w:space="0" w:color="auto"/>
              <w:right w:val="nil"/>
            </w:tcBorders>
            <w:noWrap/>
            <w:vAlign w:val="center"/>
            <w:hideMark/>
          </w:tcPr>
          <w:p w14:paraId="27282BA7" w14:textId="607037FA" w:rsidR="007A4F47" w:rsidRPr="006B6187" w:rsidRDefault="006C6A33"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gốc</w:t>
            </w:r>
          </w:p>
        </w:tc>
        <w:tc>
          <w:tcPr>
            <w:tcW w:w="170" w:type="dxa"/>
            <w:tcBorders>
              <w:top w:val="nil"/>
              <w:left w:val="nil"/>
              <w:bottom w:val="nil"/>
              <w:right w:val="nil"/>
            </w:tcBorders>
            <w:noWrap/>
            <w:vAlign w:val="center"/>
            <w:hideMark/>
          </w:tcPr>
          <w:p w14:paraId="4B1F75C4" w14:textId="77777777" w:rsidR="007A4F47" w:rsidRPr="006B6187" w:rsidRDefault="007A4F47" w:rsidP="007A4F47">
            <w:pPr>
              <w:spacing w:after="0" w:line="240" w:lineRule="auto"/>
              <w:rPr>
                <w:rFonts w:ascii="Times New Roman" w:eastAsia="Times New Roman" w:hAnsi="Times New Roman" w:cs="Times New Roman"/>
                <w:b/>
                <w:bCs/>
              </w:rPr>
            </w:pPr>
          </w:p>
        </w:tc>
        <w:tc>
          <w:tcPr>
            <w:tcW w:w="1701" w:type="dxa"/>
            <w:tcBorders>
              <w:top w:val="nil"/>
              <w:left w:val="nil"/>
              <w:bottom w:val="single" w:sz="4" w:space="0" w:color="auto"/>
              <w:right w:val="nil"/>
            </w:tcBorders>
            <w:noWrap/>
            <w:vAlign w:val="center"/>
            <w:hideMark/>
          </w:tcPr>
          <w:p w14:paraId="10F5C0B7" w14:textId="77777777" w:rsidR="007A4F47" w:rsidRPr="006B6187" w:rsidRDefault="007A4F47"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hợp lý</w:t>
            </w:r>
          </w:p>
        </w:tc>
      </w:tr>
      <w:tr w:rsidR="0089080D" w:rsidRPr="006B6187" w14:paraId="03CDCC13" w14:textId="77777777" w:rsidTr="00BB025F">
        <w:trPr>
          <w:trHeight w:val="283"/>
          <w:jc w:val="right"/>
        </w:trPr>
        <w:tc>
          <w:tcPr>
            <w:tcW w:w="2070" w:type="dxa"/>
            <w:tcBorders>
              <w:top w:val="nil"/>
              <w:left w:val="nil"/>
              <w:bottom w:val="nil"/>
              <w:right w:val="nil"/>
            </w:tcBorders>
            <w:noWrap/>
            <w:vAlign w:val="bottom"/>
            <w:hideMark/>
          </w:tcPr>
          <w:p w14:paraId="6CCD8EC7" w14:textId="77777777" w:rsidR="0089080D" w:rsidRPr="006B6187" w:rsidRDefault="0089080D" w:rsidP="0089080D">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Cho vay hoạt động ký quỹ</w:t>
            </w:r>
          </w:p>
        </w:tc>
        <w:tc>
          <w:tcPr>
            <w:tcW w:w="1672" w:type="dxa"/>
            <w:tcBorders>
              <w:top w:val="nil"/>
              <w:left w:val="nil"/>
              <w:bottom w:val="nil"/>
              <w:right w:val="nil"/>
            </w:tcBorders>
            <w:noWrap/>
            <w:vAlign w:val="bottom"/>
          </w:tcPr>
          <w:p w14:paraId="24EB57DD" w14:textId="410D76DA" w:rsidR="0089080D" w:rsidRPr="006B6187" w:rsidRDefault="00B83FB1" w:rsidP="0089080D">
            <w:pPr>
              <w:spacing w:after="0" w:line="240" w:lineRule="auto"/>
              <w:jc w:val="right"/>
              <w:rPr>
                <w:rFonts w:ascii="Times New Roman" w:eastAsia="Times New Roman" w:hAnsi="Times New Roman" w:cs="Times New Roman"/>
              </w:rPr>
            </w:pPr>
            <w:r w:rsidRPr="00B83FB1">
              <w:rPr>
                <w:rFonts w:ascii="Times New Roman" w:hAnsi="Times New Roman" w:cs="Times New Roman"/>
              </w:rPr>
              <w:t>565.972.684.811</w:t>
            </w:r>
          </w:p>
        </w:tc>
        <w:tc>
          <w:tcPr>
            <w:tcW w:w="170" w:type="dxa"/>
            <w:tcBorders>
              <w:top w:val="nil"/>
              <w:left w:val="nil"/>
              <w:bottom w:val="nil"/>
              <w:right w:val="nil"/>
            </w:tcBorders>
            <w:noWrap/>
            <w:vAlign w:val="bottom"/>
          </w:tcPr>
          <w:p w14:paraId="73967E97" w14:textId="77777777" w:rsidR="0089080D" w:rsidRPr="006B6187" w:rsidRDefault="0089080D" w:rsidP="0089080D">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6F8367BB" w14:textId="7ED14F9D" w:rsidR="0089080D" w:rsidRPr="006B6187" w:rsidRDefault="00B83FB1" w:rsidP="0089080D">
            <w:pPr>
              <w:spacing w:after="0" w:line="240" w:lineRule="auto"/>
              <w:jc w:val="right"/>
              <w:rPr>
                <w:rFonts w:ascii="Times New Roman" w:eastAsia="Times New Roman" w:hAnsi="Times New Roman" w:cs="Times New Roman"/>
              </w:rPr>
            </w:pPr>
            <w:r w:rsidRPr="00B83FB1">
              <w:rPr>
                <w:rFonts w:ascii="Times New Roman" w:hAnsi="Times New Roman" w:cs="Times New Roman"/>
              </w:rPr>
              <w:t>565.972.684.811</w:t>
            </w:r>
          </w:p>
        </w:tc>
        <w:tc>
          <w:tcPr>
            <w:tcW w:w="170" w:type="dxa"/>
            <w:tcBorders>
              <w:top w:val="nil"/>
              <w:left w:val="nil"/>
              <w:bottom w:val="nil"/>
              <w:right w:val="nil"/>
            </w:tcBorders>
            <w:noWrap/>
            <w:vAlign w:val="bottom"/>
          </w:tcPr>
          <w:p w14:paraId="1F2F5AF6" w14:textId="77777777" w:rsidR="0089080D" w:rsidRPr="006B6187" w:rsidRDefault="0089080D" w:rsidP="0089080D">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hideMark/>
          </w:tcPr>
          <w:p w14:paraId="76C143BD" w14:textId="04801839" w:rsidR="0089080D" w:rsidRPr="006B6187" w:rsidRDefault="0089080D" w:rsidP="0089080D">
            <w:pPr>
              <w:spacing w:after="0" w:line="240" w:lineRule="auto"/>
              <w:jc w:val="right"/>
              <w:rPr>
                <w:rFonts w:ascii="Times New Roman" w:eastAsia="Times New Roman" w:hAnsi="Times New Roman" w:cs="Times New Roman"/>
              </w:rPr>
            </w:pPr>
            <w:r w:rsidRPr="006B6187">
              <w:rPr>
                <w:rFonts w:ascii="Times New Roman" w:hAnsi="Times New Roman" w:cs="Times New Roman"/>
              </w:rPr>
              <w:t>598.938.859.874</w:t>
            </w:r>
          </w:p>
        </w:tc>
        <w:tc>
          <w:tcPr>
            <w:tcW w:w="170" w:type="dxa"/>
            <w:tcBorders>
              <w:top w:val="nil"/>
              <w:left w:val="nil"/>
              <w:bottom w:val="nil"/>
              <w:right w:val="nil"/>
            </w:tcBorders>
            <w:noWrap/>
            <w:vAlign w:val="bottom"/>
            <w:hideMark/>
          </w:tcPr>
          <w:p w14:paraId="6F50A896" w14:textId="77777777" w:rsidR="0089080D" w:rsidRPr="006B6187" w:rsidRDefault="0089080D" w:rsidP="0089080D">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hideMark/>
          </w:tcPr>
          <w:p w14:paraId="0460774F" w14:textId="19F9E9E1" w:rsidR="0089080D" w:rsidRPr="006B6187" w:rsidRDefault="0089080D" w:rsidP="0089080D">
            <w:pPr>
              <w:spacing w:after="0" w:line="240" w:lineRule="auto"/>
              <w:jc w:val="right"/>
              <w:rPr>
                <w:rFonts w:ascii="Times New Roman" w:eastAsia="Times New Roman" w:hAnsi="Times New Roman" w:cs="Times New Roman"/>
              </w:rPr>
            </w:pPr>
            <w:r w:rsidRPr="006B6187">
              <w:rPr>
                <w:rFonts w:ascii="Times New Roman" w:hAnsi="Times New Roman" w:cs="Times New Roman"/>
              </w:rPr>
              <w:t>598.938.859.874</w:t>
            </w:r>
          </w:p>
        </w:tc>
      </w:tr>
      <w:tr w:rsidR="0089080D" w:rsidRPr="006B6187" w14:paraId="5C847A89" w14:textId="77777777" w:rsidTr="00BB025F">
        <w:trPr>
          <w:trHeight w:val="283"/>
          <w:jc w:val="right"/>
        </w:trPr>
        <w:tc>
          <w:tcPr>
            <w:tcW w:w="2070" w:type="dxa"/>
            <w:tcBorders>
              <w:top w:val="nil"/>
              <w:left w:val="nil"/>
              <w:bottom w:val="nil"/>
              <w:right w:val="nil"/>
            </w:tcBorders>
            <w:vAlign w:val="bottom"/>
            <w:hideMark/>
          </w:tcPr>
          <w:p w14:paraId="091A9520" w14:textId="697ED375" w:rsidR="0089080D" w:rsidRPr="006B6187" w:rsidRDefault="0089080D" w:rsidP="0089080D">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Cho vay ứng trước tiền bán chứng khoán </w:t>
            </w:r>
          </w:p>
        </w:tc>
        <w:tc>
          <w:tcPr>
            <w:tcW w:w="1672" w:type="dxa"/>
            <w:tcBorders>
              <w:top w:val="nil"/>
              <w:left w:val="nil"/>
              <w:bottom w:val="nil"/>
              <w:right w:val="nil"/>
            </w:tcBorders>
            <w:noWrap/>
            <w:vAlign w:val="bottom"/>
          </w:tcPr>
          <w:p w14:paraId="5BD7A425" w14:textId="18BFEC87" w:rsidR="0089080D" w:rsidRPr="006B6187" w:rsidRDefault="00B83FB1" w:rsidP="0089080D">
            <w:pPr>
              <w:spacing w:after="0" w:line="240" w:lineRule="auto"/>
              <w:jc w:val="right"/>
              <w:rPr>
                <w:rFonts w:ascii="Times New Roman" w:eastAsia="Times New Roman" w:hAnsi="Times New Roman" w:cs="Times New Roman"/>
              </w:rPr>
            </w:pPr>
            <w:r w:rsidRPr="00B83FB1">
              <w:rPr>
                <w:rFonts w:ascii="Times New Roman" w:hAnsi="Times New Roman" w:cs="Times New Roman"/>
              </w:rPr>
              <w:t>25.333.399.146</w:t>
            </w:r>
          </w:p>
        </w:tc>
        <w:tc>
          <w:tcPr>
            <w:tcW w:w="170" w:type="dxa"/>
            <w:tcBorders>
              <w:top w:val="nil"/>
              <w:left w:val="nil"/>
              <w:bottom w:val="nil"/>
              <w:right w:val="nil"/>
            </w:tcBorders>
            <w:noWrap/>
            <w:vAlign w:val="bottom"/>
          </w:tcPr>
          <w:p w14:paraId="7AC11021" w14:textId="77777777" w:rsidR="0089080D" w:rsidRPr="006B6187" w:rsidRDefault="0089080D" w:rsidP="0089080D">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5B94C962" w14:textId="1F5B7303" w:rsidR="0089080D" w:rsidRPr="006B6187" w:rsidRDefault="00B83FB1" w:rsidP="0089080D">
            <w:pPr>
              <w:spacing w:after="0" w:line="240" w:lineRule="auto"/>
              <w:jc w:val="right"/>
              <w:rPr>
                <w:rFonts w:ascii="Times New Roman" w:eastAsia="Times New Roman" w:hAnsi="Times New Roman" w:cs="Times New Roman"/>
              </w:rPr>
            </w:pPr>
            <w:r w:rsidRPr="00B83FB1">
              <w:rPr>
                <w:rFonts w:ascii="Times New Roman" w:hAnsi="Times New Roman" w:cs="Times New Roman"/>
              </w:rPr>
              <w:t>25.333.399.146</w:t>
            </w:r>
          </w:p>
        </w:tc>
        <w:tc>
          <w:tcPr>
            <w:tcW w:w="170" w:type="dxa"/>
            <w:tcBorders>
              <w:top w:val="nil"/>
              <w:left w:val="nil"/>
              <w:bottom w:val="nil"/>
              <w:right w:val="nil"/>
            </w:tcBorders>
            <w:noWrap/>
            <w:vAlign w:val="bottom"/>
          </w:tcPr>
          <w:p w14:paraId="75FE9721" w14:textId="77777777" w:rsidR="0089080D" w:rsidRPr="006B6187" w:rsidRDefault="0089080D" w:rsidP="0089080D">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hideMark/>
          </w:tcPr>
          <w:p w14:paraId="42F8C7B9" w14:textId="1F441ACC" w:rsidR="0089080D" w:rsidRPr="006B6187" w:rsidRDefault="0089080D" w:rsidP="0089080D">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108.505.490.528</w:t>
            </w:r>
          </w:p>
        </w:tc>
        <w:tc>
          <w:tcPr>
            <w:tcW w:w="170" w:type="dxa"/>
            <w:tcBorders>
              <w:top w:val="nil"/>
              <w:left w:val="nil"/>
              <w:bottom w:val="nil"/>
              <w:right w:val="nil"/>
            </w:tcBorders>
            <w:noWrap/>
            <w:vAlign w:val="bottom"/>
            <w:hideMark/>
          </w:tcPr>
          <w:p w14:paraId="5D12CC10" w14:textId="77777777" w:rsidR="0089080D" w:rsidRPr="006B6187" w:rsidRDefault="0089080D" w:rsidP="0089080D">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hideMark/>
          </w:tcPr>
          <w:p w14:paraId="352B6312" w14:textId="21E8CE77" w:rsidR="0089080D" w:rsidRPr="006B6187" w:rsidRDefault="0089080D" w:rsidP="0089080D">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108.505.490.528</w:t>
            </w:r>
          </w:p>
        </w:tc>
      </w:tr>
      <w:tr w:rsidR="0089080D" w:rsidRPr="006B6187" w14:paraId="4F0FAA4F" w14:textId="77777777" w:rsidTr="00BB025F">
        <w:trPr>
          <w:trHeight w:val="283"/>
          <w:jc w:val="right"/>
        </w:trPr>
        <w:tc>
          <w:tcPr>
            <w:tcW w:w="2070" w:type="dxa"/>
            <w:tcBorders>
              <w:top w:val="nil"/>
              <w:left w:val="nil"/>
              <w:bottom w:val="nil"/>
              <w:right w:val="nil"/>
            </w:tcBorders>
            <w:noWrap/>
            <w:vAlign w:val="bottom"/>
            <w:hideMark/>
          </w:tcPr>
          <w:p w14:paraId="615DC12B" w14:textId="0CBA1030" w:rsidR="0089080D" w:rsidRPr="006B6187" w:rsidRDefault="0089080D" w:rsidP="0089080D">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1672" w:type="dxa"/>
            <w:tcBorders>
              <w:top w:val="single" w:sz="4" w:space="0" w:color="auto"/>
              <w:left w:val="nil"/>
              <w:bottom w:val="double" w:sz="6" w:space="0" w:color="auto"/>
              <w:right w:val="nil"/>
            </w:tcBorders>
            <w:noWrap/>
            <w:vAlign w:val="bottom"/>
          </w:tcPr>
          <w:p w14:paraId="64C881EF" w14:textId="69291EB8" w:rsidR="0089080D" w:rsidRPr="006B6187" w:rsidRDefault="00B83FB1" w:rsidP="0089080D">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591.306.083.957</w:t>
            </w:r>
          </w:p>
        </w:tc>
        <w:tc>
          <w:tcPr>
            <w:tcW w:w="170" w:type="dxa"/>
            <w:tcBorders>
              <w:top w:val="nil"/>
              <w:left w:val="nil"/>
              <w:bottom w:val="nil"/>
              <w:right w:val="nil"/>
            </w:tcBorders>
            <w:noWrap/>
            <w:vAlign w:val="bottom"/>
          </w:tcPr>
          <w:p w14:paraId="7B2D9C91" w14:textId="77777777" w:rsidR="0089080D" w:rsidRPr="006B6187" w:rsidRDefault="0089080D" w:rsidP="0089080D">
            <w:pPr>
              <w:spacing w:after="0" w:line="240" w:lineRule="auto"/>
              <w:jc w:val="right"/>
              <w:rPr>
                <w:rFonts w:ascii="Times New Roman" w:eastAsia="Times New Roman" w:hAnsi="Times New Roman" w:cs="Times New Roman"/>
                <w:b/>
                <w:bCs/>
              </w:rPr>
            </w:pPr>
          </w:p>
        </w:tc>
        <w:tc>
          <w:tcPr>
            <w:tcW w:w="1701" w:type="dxa"/>
            <w:tcBorders>
              <w:top w:val="single" w:sz="4" w:space="0" w:color="auto"/>
              <w:left w:val="nil"/>
              <w:bottom w:val="double" w:sz="6" w:space="0" w:color="auto"/>
              <w:right w:val="nil"/>
            </w:tcBorders>
            <w:noWrap/>
            <w:vAlign w:val="bottom"/>
          </w:tcPr>
          <w:p w14:paraId="1FDC525A" w14:textId="6DB3DA1C" w:rsidR="0089080D" w:rsidRPr="006B6187" w:rsidRDefault="00B83FB1" w:rsidP="0089080D">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591.306.083.957</w:t>
            </w:r>
          </w:p>
        </w:tc>
        <w:tc>
          <w:tcPr>
            <w:tcW w:w="170" w:type="dxa"/>
            <w:tcBorders>
              <w:top w:val="nil"/>
              <w:left w:val="nil"/>
              <w:bottom w:val="nil"/>
              <w:right w:val="nil"/>
            </w:tcBorders>
            <w:noWrap/>
            <w:vAlign w:val="bottom"/>
          </w:tcPr>
          <w:p w14:paraId="624FFAEB" w14:textId="77777777" w:rsidR="0089080D" w:rsidRPr="006B6187" w:rsidRDefault="0089080D" w:rsidP="0089080D">
            <w:pPr>
              <w:spacing w:after="0" w:line="240" w:lineRule="auto"/>
              <w:jc w:val="right"/>
              <w:rPr>
                <w:rFonts w:ascii="Times New Roman" w:eastAsia="Times New Roman" w:hAnsi="Times New Roman" w:cs="Times New Roman"/>
                <w:b/>
                <w:bCs/>
              </w:rPr>
            </w:pPr>
          </w:p>
        </w:tc>
        <w:tc>
          <w:tcPr>
            <w:tcW w:w="1701" w:type="dxa"/>
            <w:tcBorders>
              <w:top w:val="single" w:sz="4" w:space="0" w:color="auto"/>
              <w:left w:val="nil"/>
              <w:bottom w:val="double" w:sz="6" w:space="0" w:color="auto"/>
              <w:right w:val="nil"/>
            </w:tcBorders>
            <w:noWrap/>
            <w:vAlign w:val="bottom"/>
            <w:hideMark/>
          </w:tcPr>
          <w:p w14:paraId="3159FA5D" w14:textId="3203D842" w:rsidR="0089080D" w:rsidRPr="006B6187" w:rsidRDefault="0089080D" w:rsidP="0089080D">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707.444.350.402</w:t>
            </w:r>
          </w:p>
        </w:tc>
        <w:tc>
          <w:tcPr>
            <w:tcW w:w="170" w:type="dxa"/>
            <w:tcBorders>
              <w:top w:val="nil"/>
              <w:left w:val="nil"/>
              <w:bottom w:val="nil"/>
              <w:right w:val="nil"/>
            </w:tcBorders>
            <w:noWrap/>
            <w:vAlign w:val="bottom"/>
            <w:hideMark/>
          </w:tcPr>
          <w:p w14:paraId="63E69853" w14:textId="77777777" w:rsidR="0089080D" w:rsidRPr="006B6187" w:rsidRDefault="0089080D" w:rsidP="0089080D">
            <w:pPr>
              <w:spacing w:after="0" w:line="240" w:lineRule="auto"/>
              <w:jc w:val="right"/>
              <w:rPr>
                <w:rFonts w:ascii="Times New Roman" w:eastAsia="Times New Roman" w:hAnsi="Times New Roman" w:cs="Times New Roman"/>
                <w:u w:val="single"/>
              </w:rPr>
            </w:pPr>
          </w:p>
        </w:tc>
        <w:tc>
          <w:tcPr>
            <w:tcW w:w="1701" w:type="dxa"/>
            <w:tcBorders>
              <w:top w:val="single" w:sz="4" w:space="0" w:color="auto"/>
              <w:left w:val="nil"/>
              <w:bottom w:val="double" w:sz="6" w:space="0" w:color="auto"/>
              <w:right w:val="nil"/>
            </w:tcBorders>
            <w:noWrap/>
            <w:vAlign w:val="bottom"/>
            <w:hideMark/>
          </w:tcPr>
          <w:p w14:paraId="206EA07D" w14:textId="168EDDE0" w:rsidR="0089080D" w:rsidRPr="006B6187" w:rsidRDefault="0089080D" w:rsidP="0089080D">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707.444.350.402</w:t>
            </w:r>
          </w:p>
        </w:tc>
      </w:tr>
    </w:tbl>
    <w:p w14:paraId="7E593412" w14:textId="2A78C2EF" w:rsidR="005505A9" w:rsidRPr="006B6187" w:rsidRDefault="00DF08D2" w:rsidP="00854568">
      <w:pPr>
        <w:pStyle w:val="oancuaDanhsach"/>
        <w:numPr>
          <w:ilvl w:val="1"/>
          <w:numId w:val="1"/>
        </w:numPr>
        <w:tabs>
          <w:tab w:val="left" w:pos="567"/>
        </w:tabs>
        <w:spacing w:before="240" w:after="240"/>
        <w:ind w:left="567" w:hanging="567"/>
        <w:jc w:val="both"/>
        <w:rPr>
          <w:rFonts w:ascii="Times New Roman" w:hAnsi="Times New Roman" w:cs="Times New Roman"/>
          <w:i/>
        </w:rPr>
      </w:pPr>
      <w:r w:rsidRPr="006B6187">
        <w:rPr>
          <w:rFonts w:ascii="Times New Roman" w:hAnsi="Times New Roman" w:cs="Times New Roman"/>
          <w:b/>
        </w:rPr>
        <w:t>Tài sản tài chính sẵn sàng để bán (AFS)</w:t>
      </w:r>
      <w:r w:rsidR="005D4419" w:rsidRPr="006B6187">
        <w:rPr>
          <w:rFonts w:ascii="Times New Roman" w:hAnsi="Times New Roman" w:cs="Times New Roman"/>
          <w:b/>
        </w:rPr>
        <w:t>:</w:t>
      </w:r>
      <w:r w:rsidR="005D4419" w:rsidRPr="006B6187">
        <w:rPr>
          <w:rFonts w:ascii="Times New Roman" w:hAnsi="Times New Roman" w:cs="Times New Roman"/>
        </w:rPr>
        <w:t xml:space="preserve"> </w:t>
      </w:r>
      <w:r w:rsidR="005D4419"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5D4419" w:rsidRPr="006B6187">
        <w:rPr>
          <w:rFonts w:ascii="Times New Roman" w:hAnsi="Times New Roman" w:cs="Times New Roman"/>
          <w:i/>
        </w:rPr>
        <w:t>)</w:t>
      </w:r>
    </w:p>
    <w:tbl>
      <w:tblPr>
        <w:tblW w:w="9597" w:type="dxa"/>
        <w:tblInd w:w="57" w:type="dxa"/>
        <w:tblLayout w:type="fixed"/>
        <w:tblCellMar>
          <w:left w:w="57" w:type="dxa"/>
          <w:right w:w="57" w:type="dxa"/>
        </w:tblCellMar>
        <w:tblLook w:val="04A0" w:firstRow="1" w:lastRow="0" w:firstColumn="1" w:lastColumn="0" w:noHBand="0" w:noVBand="1"/>
      </w:tblPr>
      <w:tblGrid>
        <w:gridCol w:w="2283"/>
        <w:gridCol w:w="1701"/>
        <w:gridCol w:w="170"/>
        <w:gridCol w:w="1701"/>
        <w:gridCol w:w="170"/>
        <w:gridCol w:w="1701"/>
        <w:gridCol w:w="170"/>
        <w:gridCol w:w="1701"/>
      </w:tblGrid>
      <w:tr w:rsidR="0050095A" w:rsidRPr="006B6187" w14:paraId="22CD3785" w14:textId="77777777" w:rsidTr="000A5B7F">
        <w:trPr>
          <w:trHeight w:val="340"/>
        </w:trPr>
        <w:tc>
          <w:tcPr>
            <w:tcW w:w="2283" w:type="dxa"/>
            <w:vMerge w:val="restart"/>
            <w:tcBorders>
              <w:top w:val="nil"/>
              <w:left w:val="nil"/>
              <w:right w:val="nil"/>
            </w:tcBorders>
            <w:noWrap/>
            <w:vAlign w:val="center"/>
            <w:hideMark/>
          </w:tcPr>
          <w:p w14:paraId="3F2F98EA" w14:textId="77777777" w:rsidR="0002250B" w:rsidRPr="006B6187" w:rsidRDefault="0002250B" w:rsidP="007A4F4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3572" w:type="dxa"/>
            <w:gridSpan w:val="3"/>
            <w:tcBorders>
              <w:top w:val="nil"/>
              <w:left w:val="nil"/>
              <w:bottom w:val="single" w:sz="4" w:space="0" w:color="auto"/>
              <w:right w:val="nil"/>
            </w:tcBorders>
            <w:noWrap/>
            <w:vAlign w:val="center"/>
            <w:hideMark/>
          </w:tcPr>
          <w:p w14:paraId="200A24F2" w14:textId="77777777" w:rsidR="0002250B" w:rsidRPr="006B6187" w:rsidRDefault="0002250B" w:rsidP="0002250B">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noWrap/>
            <w:vAlign w:val="center"/>
            <w:hideMark/>
          </w:tcPr>
          <w:p w14:paraId="40382CE2" w14:textId="77777777" w:rsidR="0002250B" w:rsidRPr="006B6187" w:rsidRDefault="0002250B" w:rsidP="007A4F47">
            <w:pPr>
              <w:spacing w:after="0" w:line="240" w:lineRule="auto"/>
              <w:rPr>
                <w:rFonts w:ascii="Times New Roman" w:eastAsia="Times New Roman" w:hAnsi="Times New Roman" w:cs="Times New Roman"/>
              </w:rPr>
            </w:pPr>
          </w:p>
        </w:tc>
        <w:tc>
          <w:tcPr>
            <w:tcW w:w="3572" w:type="dxa"/>
            <w:gridSpan w:val="3"/>
            <w:tcBorders>
              <w:top w:val="nil"/>
              <w:left w:val="nil"/>
              <w:bottom w:val="single" w:sz="4" w:space="0" w:color="auto"/>
              <w:right w:val="nil"/>
            </w:tcBorders>
            <w:noWrap/>
            <w:vAlign w:val="center"/>
            <w:hideMark/>
          </w:tcPr>
          <w:p w14:paraId="461EB331" w14:textId="77777777" w:rsidR="0002250B" w:rsidRPr="006B6187" w:rsidRDefault="0002250B" w:rsidP="0002250B">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b/>
                <w:bCs/>
              </w:rPr>
              <w:t>Số đầu năm</w:t>
            </w:r>
          </w:p>
        </w:tc>
      </w:tr>
      <w:tr w:rsidR="0050095A" w:rsidRPr="006B6187" w14:paraId="5D6BB1D3" w14:textId="77777777" w:rsidTr="000A5B7F">
        <w:trPr>
          <w:trHeight w:val="340"/>
        </w:trPr>
        <w:tc>
          <w:tcPr>
            <w:tcW w:w="2283" w:type="dxa"/>
            <w:vMerge/>
            <w:tcBorders>
              <w:left w:val="nil"/>
              <w:bottom w:val="nil"/>
              <w:right w:val="nil"/>
            </w:tcBorders>
            <w:noWrap/>
            <w:vAlign w:val="center"/>
            <w:hideMark/>
          </w:tcPr>
          <w:p w14:paraId="35D79F31" w14:textId="77777777" w:rsidR="0002250B" w:rsidRPr="006B6187" w:rsidRDefault="0002250B" w:rsidP="007A4F47">
            <w:pPr>
              <w:spacing w:after="0" w:line="240" w:lineRule="auto"/>
              <w:rPr>
                <w:rFonts w:ascii="Times New Roman" w:eastAsia="Times New Roman" w:hAnsi="Times New Roman" w:cs="Times New Roman"/>
                <w:b/>
                <w:bCs/>
              </w:rPr>
            </w:pPr>
          </w:p>
        </w:tc>
        <w:tc>
          <w:tcPr>
            <w:tcW w:w="1701" w:type="dxa"/>
            <w:tcBorders>
              <w:top w:val="nil"/>
              <w:left w:val="nil"/>
              <w:bottom w:val="single" w:sz="4" w:space="0" w:color="auto"/>
              <w:right w:val="nil"/>
            </w:tcBorders>
            <w:noWrap/>
            <w:vAlign w:val="center"/>
            <w:hideMark/>
          </w:tcPr>
          <w:p w14:paraId="2C02E548" w14:textId="77777777" w:rsidR="0002250B" w:rsidRPr="006B6187" w:rsidRDefault="0002250B"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gốc</w:t>
            </w:r>
          </w:p>
        </w:tc>
        <w:tc>
          <w:tcPr>
            <w:tcW w:w="170" w:type="dxa"/>
            <w:tcBorders>
              <w:top w:val="nil"/>
              <w:left w:val="nil"/>
              <w:bottom w:val="nil"/>
              <w:right w:val="nil"/>
            </w:tcBorders>
            <w:noWrap/>
            <w:vAlign w:val="center"/>
            <w:hideMark/>
          </w:tcPr>
          <w:p w14:paraId="0622C3C4" w14:textId="77777777" w:rsidR="0002250B" w:rsidRPr="006B6187" w:rsidRDefault="0002250B" w:rsidP="007A4F47">
            <w:pPr>
              <w:spacing w:after="0" w:line="240" w:lineRule="auto"/>
              <w:jc w:val="right"/>
              <w:rPr>
                <w:rFonts w:ascii="Times New Roman" w:eastAsia="Times New Roman" w:hAnsi="Times New Roman" w:cs="Times New Roman"/>
                <w:b/>
                <w:bCs/>
              </w:rPr>
            </w:pPr>
          </w:p>
        </w:tc>
        <w:tc>
          <w:tcPr>
            <w:tcW w:w="1701" w:type="dxa"/>
            <w:tcBorders>
              <w:top w:val="nil"/>
              <w:left w:val="nil"/>
              <w:bottom w:val="single" w:sz="4" w:space="0" w:color="auto"/>
              <w:right w:val="nil"/>
            </w:tcBorders>
            <w:noWrap/>
            <w:vAlign w:val="center"/>
            <w:hideMark/>
          </w:tcPr>
          <w:p w14:paraId="7EBCEA0D" w14:textId="77777777" w:rsidR="0002250B" w:rsidRPr="006B6187" w:rsidRDefault="0002250B"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hợp lý</w:t>
            </w:r>
          </w:p>
        </w:tc>
        <w:tc>
          <w:tcPr>
            <w:tcW w:w="170" w:type="dxa"/>
            <w:tcBorders>
              <w:top w:val="nil"/>
              <w:left w:val="nil"/>
              <w:bottom w:val="nil"/>
              <w:right w:val="nil"/>
            </w:tcBorders>
            <w:noWrap/>
            <w:vAlign w:val="center"/>
            <w:hideMark/>
          </w:tcPr>
          <w:p w14:paraId="306BE93D" w14:textId="77777777" w:rsidR="0002250B" w:rsidRPr="006B6187" w:rsidRDefault="0002250B" w:rsidP="007A4F47">
            <w:pPr>
              <w:spacing w:after="0" w:line="240" w:lineRule="auto"/>
              <w:jc w:val="right"/>
              <w:rPr>
                <w:rFonts w:ascii="Times New Roman" w:eastAsia="Times New Roman" w:hAnsi="Times New Roman" w:cs="Times New Roman"/>
                <w:b/>
                <w:bCs/>
              </w:rPr>
            </w:pPr>
          </w:p>
        </w:tc>
        <w:tc>
          <w:tcPr>
            <w:tcW w:w="1701" w:type="dxa"/>
            <w:tcBorders>
              <w:top w:val="nil"/>
              <w:left w:val="nil"/>
              <w:bottom w:val="single" w:sz="4" w:space="0" w:color="auto"/>
              <w:right w:val="nil"/>
            </w:tcBorders>
            <w:noWrap/>
            <w:vAlign w:val="center"/>
            <w:hideMark/>
          </w:tcPr>
          <w:p w14:paraId="36DF8E05" w14:textId="508B1C88" w:rsidR="0002250B" w:rsidRPr="006B6187" w:rsidRDefault="0002250B"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Giá </w:t>
            </w:r>
            <w:r w:rsidR="006C6A33" w:rsidRPr="006B6187">
              <w:rPr>
                <w:rFonts w:ascii="Times New Roman" w:eastAsia="Times New Roman" w:hAnsi="Times New Roman" w:cs="Times New Roman"/>
                <w:b/>
                <w:bCs/>
              </w:rPr>
              <w:t>gốc</w:t>
            </w:r>
          </w:p>
        </w:tc>
        <w:tc>
          <w:tcPr>
            <w:tcW w:w="170" w:type="dxa"/>
            <w:tcBorders>
              <w:top w:val="nil"/>
              <w:left w:val="nil"/>
              <w:bottom w:val="nil"/>
              <w:right w:val="nil"/>
            </w:tcBorders>
            <w:noWrap/>
            <w:vAlign w:val="center"/>
            <w:hideMark/>
          </w:tcPr>
          <w:p w14:paraId="39582CE2" w14:textId="77777777" w:rsidR="0002250B" w:rsidRPr="006B6187" w:rsidRDefault="0002250B" w:rsidP="007A4F47">
            <w:pPr>
              <w:spacing w:after="0" w:line="240" w:lineRule="auto"/>
              <w:rPr>
                <w:rFonts w:ascii="Times New Roman" w:eastAsia="Times New Roman" w:hAnsi="Times New Roman" w:cs="Times New Roman"/>
                <w:b/>
                <w:bCs/>
              </w:rPr>
            </w:pPr>
          </w:p>
        </w:tc>
        <w:tc>
          <w:tcPr>
            <w:tcW w:w="1701" w:type="dxa"/>
            <w:tcBorders>
              <w:top w:val="nil"/>
              <w:left w:val="nil"/>
              <w:bottom w:val="single" w:sz="4" w:space="0" w:color="auto"/>
              <w:right w:val="nil"/>
            </w:tcBorders>
            <w:noWrap/>
            <w:vAlign w:val="center"/>
            <w:hideMark/>
          </w:tcPr>
          <w:p w14:paraId="06BEB67E" w14:textId="77777777" w:rsidR="0002250B" w:rsidRPr="006B6187" w:rsidRDefault="0002250B" w:rsidP="007A4F4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hợp lý</w:t>
            </w:r>
          </w:p>
        </w:tc>
      </w:tr>
      <w:tr w:rsidR="00731977" w:rsidRPr="006B6187" w14:paraId="713434BD" w14:textId="77777777" w:rsidTr="000A5B7F">
        <w:trPr>
          <w:trHeight w:val="283"/>
        </w:trPr>
        <w:tc>
          <w:tcPr>
            <w:tcW w:w="2283" w:type="dxa"/>
            <w:tcBorders>
              <w:top w:val="nil"/>
              <w:left w:val="nil"/>
              <w:bottom w:val="nil"/>
              <w:right w:val="nil"/>
            </w:tcBorders>
            <w:noWrap/>
            <w:vAlign w:val="bottom"/>
            <w:hideMark/>
          </w:tcPr>
          <w:p w14:paraId="0791D262" w14:textId="77777777" w:rsidR="00731977" w:rsidRPr="006B6187" w:rsidRDefault="00731977" w:rsidP="00731977">
            <w:pPr>
              <w:spacing w:after="0" w:line="240" w:lineRule="auto"/>
              <w:rPr>
                <w:rFonts w:ascii="Times New Roman" w:eastAsia="Times New Roman" w:hAnsi="Times New Roman" w:cs="Times New Roman"/>
                <w:b/>
                <w:bCs/>
                <w:i/>
                <w:iCs/>
              </w:rPr>
            </w:pPr>
            <w:r w:rsidRPr="006B6187">
              <w:rPr>
                <w:rFonts w:ascii="Times New Roman" w:eastAsia="Times New Roman" w:hAnsi="Times New Roman" w:cs="Times New Roman"/>
                <w:b/>
                <w:bCs/>
                <w:i/>
                <w:iCs/>
              </w:rPr>
              <w:t>Cổ phiếu niêm yết</w:t>
            </w:r>
          </w:p>
        </w:tc>
        <w:tc>
          <w:tcPr>
            <w:tcW w:w="1701" w:type="dxa"/>
            <w:tcBorders>
              <w:top w:val="nil"/>
              <w:left w:val="nil"/>
              <w:bottom w:val="nil"/>
              <w:right w:val="nil"/>
            </w:tcBorders>
            <w:noWrap/>
            <w:vAlign w:val="bottom"/>
          </w:tcPr>
          <w:p w14:paraId="0040AE35" w14:textId="0C211A57" w:rsidR="00731977" w:rsidRPr="000A5B7F" w:rsidRDefault="00B83FB1" w:rsidP="00731977">
            <w:pPr>
              <w:spacing w:after="0" w:line="240" w:lineRule="auto"/>
              <w:jc w:val="right"/>
              <w:rPr>
                <w:rFonts w:ascii="Times New Roman" w:eastAsia="Times New Roman" w:hAnsi="Times New Roman" w:cs="Times New Roman"/>
                <w:b/>
                <w:bCs/>
                <w:i/>
                <w:iCs/>
              </w:rPr>
            </w:pPr>
            <w:r w:rsidRPr="00B83FB1">
              <w:rPr>
                <w:rFonts w:ascii="Times New Roman" w:hAnsi="Times New Roman" w:cs="Times New Roman"/>
                <w:b/>
                <w:bCs/>
                <w:i/>
                <w:iCs/>
              </w:rPr>
              <w:t>744.085.937.540</w:t>
            </w:r>
          </w:p>
        </w:tc>
        <w:tc>
          <w:tcPr>
            <w:tcW w:w="170" w:type="dxa"/>
            <w:tcBorders>
              <w:top w:val="nil"/>
              <w:left w:val="nil"/>
              <w:bottom w:val="nil"/>
              <w:right w:val="nil"/>
            </w:tcBorders>
            <w:noWrap/>
            <w:vAlign w:val="bottom"/>
          </w:tcPr>
          <w:p w14:paraId="4C67C7FF" w14:textId="77777777" w:rsidR="00731977" w:rsidRPr="000A5B7F" w:rsidRDefault="00731977" w:rsidP="00731977">
            <w:pPr>
              <w:spacing w:after="0" w:line="240" w:lineRule="auto"/>
              <w:jc w:val="right"/>
              <w:rPr>
                <w:rFonts w:ascii="Times New Roman" w:eastAsia="Times New Roman" w:hAnsi="Times New Roman" w:cs="Times New Roman"/>
                <w:b/>
                <w:bCs/>
                <w:i/>
                <w:iCs/>
              </w:rPr>
            </w:pPr>
          </w:p>
        </w:tc>
        <w:tc>
          <w:tcPr>
            <w:tcW w:w="1701" w:type="dxa"/>
            <w:tcBorders>
              <w:top w:val="nil"/>
              <w:left w:val="nil"/>
              <w:bottom w:val="nil"/>
              <w:right w:val="nil"/>
            </w:tcBorders>
            <w:noWrap/>
            <w:vAlign w:val="bottom"/>
          </w:tcPr>
          <w:p w14:paraId="447069F0" w14:textId="62A82F61" w:rsidR="00731977" w:rsidRPr="000A5B7F" w:rsidRDefault="00B83FB1" w:rsidP="00731977">
            <w:pPr>
              <w:spacing w:after="0" w:line="240" w:lineRule="auto"/>
              <w:jc w:val="right"/>
              <w:rPr>
                <w:rFonts w:ascii="Times New Roman" w:eastAsia="Times New Roman" w:hAnsi="Times New Roman" w:cs="Times New Roman"/>
                <w:b/>
                <w:bCs/>
                <w:i/>
                <w:iCs/>
              </w:rPr>
            </w:pPr>
            <w:r w:rsidRPr="00B83FB1">
              <w:rPr>
                <w:rFonts w:ascii="Times New Roman" w:hAnsi="Times New Roman" w:cs="Times New Roman"/>
                <w:b/>
                <w:bCs/>
                <w:i/>
                <w:iCs/>
              </w:rPr>
              <w:t>583.885.232.200</w:t>
            </w:r>
          </w:p>
        </w:tc>
        <w:tc>
          <w:tcPr>
            <w:tcW w:w="170" w:type="dxa"/>
            <w:tcBorders>
              <w:top w:val="nil"/>
              <w:left w:val="nil"/>
              <w:bottom w:val="nil"/>
              <w:right w:val="nil"/>
            </w:tcBorders>
            <w:noWrap/>
            <w:vAlign w:val="bottom"/>
          </w:tcPr>
          <w:p w14:paraId="279CFE6C" w14:textId="77777777" w:rsidR="00731977" w:rsidRPr="006B6187" w:rsidRDefault="00731977" w:rsidP="00731977">
            <w:pPr>
              <w:spacing w:after="0" w:line="240" w:lineRule="auto"/>
              <w:jc w:val="right"/>
              <w:rPr>
                <w:rFonts w:ascii="Times New Roman" w:eastAsia="Times New Roman" w:hAnsi="Times New Roman" w:cs="Times New Roman"/>
                <w:i/>
                <w:iCs/>
              </w:rPr>
            </w:pPr>
          </w:p>
        </w:tc>
        <w:tc>
          <w:tcPr>
            <w:tcW w:w="1701" w:type="dxa"/>
            <w:tcBorders>
              <w:top w:val="nil"/>
              <w:left w:val="nil"/>
              <w:bottom w:val="nil"/>
              <w:right w:val="nil"/>
            </w:tcBorders>
            <w:noWrap/>
            <w:vAlign w:val="bottom"/>
          </w:tcPr>
          <w:p w14:paraId="4CD92DBB" w14:textId="3C8D397E" w:rsidR="00731977" w:rsidRPr="006B6187" w:rsidRDefault="00731977" w:rsidP="00731977">
            <w:pPr>
              <w:spacing w:after="0" w:line="240" w:lineRule="auto"/>
              <w:jc w:val="right"/>
              <w:rPr>
                <w:rFonts w:ascii="Times New Roman" w:eastAsia="Times New Roman" w:hAnsi="Times New Roman" w:cs="Times New Roman"/>
                <w:b/>
                <w:bCs/>
                <w:i/>
                <w:iCs/>
              </w:rPr>
            </w:pPr>
            <w:r w:rsidRPr="0023315F">
              <w:rPr>
                <w:rFonts w:ascii="Times New Roman" w:hAnsi="Times New Roman" w:cs="Times New Roman"/>
                <w:b/>
                <w:bCs/>
                <w:i/>
                <w:iCs/>
              </w:rPr>
              <w:t>653.969.398.846</w:t>
            </w:r>
          </w:p>
        </w:tc>
        <w:tc>
          <w:tcPr>
            <w:tcW w:w="170" w:type="dxa"/>
            <w:tcBorders>
              <w:top w:val="nil"/>
              <w:left w:val="nil"/>
              <w:bottom w:val="nil"/>
              <w:right w:val="nil"/>
            </w:tcBorders>
            <w:noWrap/>
            <w:vAlign w:val="bottom"/>
          </w:tcPr>
          <w:p w14:paraId="42BC3720" w14:textId="77777777" w:rsidR="00731977" w:rsidRPr="006B6187" w:rsidRDefault="00731977" w:rsidP="00731977">
            <w:pPr>
              <w:spacing w:after="0" w:line="240" w:lineRule="auto"/>
              <w:jc w:val="right"/>
              <w:rPr>
                <w:rFonts w:ascii="Times New Roman" w:eastAsia="Times New Roman" w:hAnsi="Times New Roman" w:cs="Times New Roman"/>
                <w:b/>
                <w:bCs/>
                <w:i/>
                <w:iCs/>
              </w:rPr>
            </w:pPr>
          </w:p>
        </w:tc>
        <w:tc>
          <w:tcPr>
            <w:tcW w:w="1701" w:type="dxa"/>
            <w:tcBorders>
              <w:top w:val="nil"/>
              <w:left w:val="nil"/>
              <w:bottom w:val="nil"/>
              <w:right w:val="nil"/>
            </w:tcBorders>
            <w:noWrap/>
            <w:vAlign w:val="bottom"/>
          </w:tcPr>
          <w:p w14:paraId="499B9872" w14:textId="7DFFC440" w:rsidR="00731977" w:rsidRPr="006B6187" w:rsidRDefault="00731977" w:rsidP="00731977">
            <w:pPr>
              <w:spacing w:after="0" w:line="240" w:lineRule="auto"/>
              <w:jc w:val="right"/>
              <w:rPr>
                <w:rFonts w:ascii="Times New Roman" w:eastAsia="Times New Roman" w:hAnsi="Times New Roman" w:cs="Times New Roman"/>
                <w:b/>
                <w:bCs/>
                <w:i/>
                <w:iCs/>
              </w:rPr>
            </w:pPr>
            <w:r w:rsidRPr="0023315F">
              <w:rPr>
                <w:rFonts w:ascii="Times New Roman" w:hAnsi="Times New Roman" w:cs="Times New Roman"/>
                <w:b/>
                <w:bCs/>
                <w:i/>
                <w:iCs/>
              </w:rPr>
              <w:t>515.144.262.000</w:t>
            </w:r>
          </w:p>
        </w:tc>
      </w:tr>
      <w:tr w:rsidR="00731977" w:rsidRPr="006B6187" w14:paraId="39114FAE" w14:textId="77777777" w:rsidTr="000A5B7F">
        <w:trPr>
          <w:trHeight w:val="283"/>
        </w:trPr>
        <w:tc>
          <w:tcPr>
            <w:tcW w:w="2283" w:type="dxa"/>
            <w:tcBorders>
              <w:top w:val="nil"/>
              <w:left w:val="nil"/>
              <w:bottom w:val="nil"/>
              <w:right w:val="nil"/>
            </w:tcBorders>
            <w:vAlign w:val="bottom"/>
          </w:tcPr>
          <w:p w14:paraId="477FCD35" w14:textId="5A3DF5F0"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BBT</w:t>
            </w:r>
          </w:p>
        </w:tc>
        <w:tc>
          <w:tcPr>
            <w:tcW w:w="1701" w:type="dxa"/>
            <w:tcBorders>
              <w:top w:val="nil"/>
              <w:left w:val="nil"/>
              <w:bottom w:val="nil"/>
              <w:right w:val="nil"/>
            </w:tcBorders>
            <w:noWrap/>
            <w:vAlign w:val="bottom"/>
          </w:tcPr>
          <w:p w14:paraId="0CF03722" w14:textId="25E17E48" w:rsidR="00731977" w:rsidRPr="006B6187"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23.718.520.000</w:t>
            </w:r>
          </w:p>
        </w:tc>
        <w:tc>
          <w:tcPr>
            <w:tcW w:w="170" w:type="dxa"/>
            <w:tcBorders>
              <w:top w:val="nil"/>
              <w:left w:val="nil"/>
              <w:bottom w:val="nil"/>
              <w:right w:val="nil"/>
            </w:tcBorders>
            <w:noWrap/>
            <w:vAlign w:val="bottom"/>
          </w:tcPr>
          <w:p w14:paraId="767FD4C3"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21122CA3" w14:textId="1123ED86" w:rsidR="00731977" w:rsidRPr="006B6187" w:rsidRDefault="00B83FB1" w:rsidP="00731977">
            <w:pPr>
              <w:spacing w:after="0" w:line="240" w:lineRule="auto"/>
              <w:jc w:val="right"/>
              <w:rPr>
                <w:rFonts w:ascii="Times New Roman" w:eastAsia="Times New Roman" w:hAnsi="Times New Roman" w:cs="Times New Roman"/>
              </w:rPr>
            </w:pPr>
            <w:r w:rsidRPr="00B83FB1">
              <w:rPr>
                <w:rFonts w:ascii="Times New Roman" w:hAnsi="Times New Roman" w:cs="Times New Roman"/>
              </w:rPr>
              <w:t>15.967.980.000</w:t>
            </w:r>
          </w:p>
        </w:tc>
        <w:tc>
          <w:tcPr>
            <w:tcW w:w="170" w:type="dxa"/>
            <w:tcBorders>
              <w:top w:val="nil"/>
              <w:left w:val="nil"/>
              <w:bottom w:val="nil"/>
              <w:right w:val="nil"/>
            </w:tcBorders>
            <w:noWrap/>
            <w:vAlign w:val="bottom"/>
          </w:tcPr>
          <w:p w14:paraId="51471CFD"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30300375" w14:textId="49815B7A" w:rsidR="00731977" w:rsidRPr="006B6187"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23.718.520.000</w:t>
            </w:r>
          </w:p>
        </w:tc>
        <w:tc>
          <w:tcPr>
            <w:tcW w:w="170" w:type="dxa"/>
            <w:tcBorders>
              <w:top w:val="nil"/>
              <w:left w:val="nil"/>
              <w:bottom w:val="nil"/>
              <w:right w:val="nil"/>
            </w:tcBorders>
            <w:noWrap/>
            <w:vAlign w:val="bottom"/>
          </w:tcPr>
          <w:p w14:paraId="3D016869"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7A0F53DD" w14:textId="313ED748" w:rsidR="00731977" w:rsidRPr="006B6187" w:rsidRDefault="00731977" w:rsidP="00731977">
            <w:pPr>
              <w:spacing w:after="0" w:line="240" w:lineRule="auto"/>
              <w:jc w:val="right"/>
              <w:rPr>
                <w:rFonts w:ascii="Times New Roman" w:eastAsia="Times New Roman" w:hAnsi="Times New Roman" w:cs="Times New Roman"/>
              </w:rPr>
            </w:pPr>
            <w:r w:rsidRPr="009E5953">
              <w:rPr>
                <w:rFonts w:ascii="Times New Roman" w:hAnsi="Times New Roman" w:cs="Times New Roman"/>
              </w:rPr>
              <w:t>12.512.920.000</w:t>
            </w:r>
          </w:p>
        </w:tc>
      </w:tr>
      <w:tr w:rsidR="00731977" w:rsidRPr="006B6187" w14:paraId="4A1748A7" w14:textId="77777777" w:rsidTr="000A5B7F">
        <w:trPr>
          <w:trHeight w:val="283"/>
        </w:trPr>
        <w:tc>
          <w:tcPr>
            <w:tcW w:w="2283" w:type="dxa"/>
            <w:tcBorders>
              <w:top w:val="nil"/>
              <w:left w:val="nil"/>
              <w:bottom w:val="nil"/>
              <w:right w:val="nil"/>
            </w:tcBorders>
            <w:vAlign w:val="bottom"/>
          </w:tcPr>
          <w:p w14:paraId="271B81F8" w14:textId="38AB8D1D" w:rsidR="00731977" w:rsidRPr="006B6187" w:rsidRDefault="00731977" w:rsidP="00731977">
            <w:pPr>
              <w:spacing w:after="0" w:line="240" w:lineRule="auto"/>
              <w:rPr>
                <w:rFonts w:ascii="Times New Roman" w:eastAsia="Times New Roman" w:hAnsi="Times New Roman" w:cs="Times New Roman"/>
              </w:rPr>
            </w:pPr>
            <w:r>
              <w:rPr>
                <w:rFonts w:ascii="Times New Roman" w:eastAsia="Times New Roman" w:hAnsi="Times New Roman" w:cs="Times New Roman"/>
              </w:rPr>
              <w:t>QTP</w:t>
            </w:r>
          </w:p>
        </w:tc>
        <w:tc>
          <w:tcPr>
            <w:tcW w:w="1701" w:type="dxa"/>
            <w:tcBorders>
              <w:top w:val="nil"/>
              <w:left w:val="nil"/>
              <w:bottom w:val="nil"/>
              <w:right w:val="nil"/>
            </w:tcBorders>
            <w:noWrap/>
            <w:vAlign w:val="bottom"/>
          </w:tcPr>
          <w:p w14:paraId="6555E128" w14:textId="1E8BDE34"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72.043.639.920</w:t>
            </w:r>
          </w:p>
        </w:tc>
        <w:tc>
          <w:tcPr>
            <w:tcW w:w="170" w:type="dxa"/>
            <w:tcBorders>
              <w:top w:val="nil"/>
              <w:left w:val="nil"/>
              <w:bottom w:val="nil"/>
              <w:right w:val="nil"/>
            </w:tcBorders>
            <w:noWrap/>
            <w:vAlign w:val="bottom"/>
          </w:tcPr>
          <w:p w14:paraId="2AABA21C"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1576D933" w14:textId="77215ED0"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64.668.590.000</w:t>
            </w:r>
          </w:p>
        </w:tc>
        <w:tc>
          <w:tcPr>
            <w:tcW w:w="170" w:type="dxa"/>
            <w:tcBorders>
              <w:top w:val="nil"/>
              <w:left w:val="nil"/>
              <w:bottom w:val="nil"/>
              <w:right w:val="nil"/>
            </w:tcBorders>
            <w:noWrap/>
            <w:vAlign w:val="bottom"/>
          </w:tcPr>
          <w:p w14:paraId="0B7748E1"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7A33A0EC" w14:textId="12A4B8A4" w:rsidR="00731977" w:rsidRPr="006B6187" w:rsidRDefault="00731977" w:rsidP="00731977">
            <w:pPr>
              <w:spacing w:after="0" w:line="240" w:lineRule="auto"/>
              <w:jc w:val="right"/>
              <w:rPr>
                <w:rFonts w:ascii="Times New Roman" w:eastAsia="Times New Roman" w:hAnsi="Times New Roman" w:cs="Times New Roman"/>
              </w:rPr>
            </w:pPr>
            <w:r w:rsidRPr="0023315F">
              <w:rPr>
                <w:rFonts w:ascii="Times New Roman" w:hAnsi="Times New Roman" w:cs="Times New Roman"/>
              </w:rPr>
              <w:t>78.844.986.990</w:t>
            </w:r>
          </w:p>
        </w:tc>
        <w:tc>
          <w:tcPr>
            <w:tcW w:w="170" w:type="dxa"/>
            <w:tcBorders>
              <w:top w:val="nil"/>
              <w:left w:val="nil"/>
              <w:bottom w:val="nil"/>
              <w:right w:val="nil"/>
            </w:tcBorders>
            <w:noWrap/>
            <w:vAlign w:val="bottom"/>
          </w:tcPr>
          <w:p w14:paraId="29B17EFD"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19617020" w14:textId="06A0D5A7" w:rsidR="00731977" w:rsidRPr="006B6187" w:rsidRDefault="00731977" w:rsidP="00731977">
            <w:pPr>
              <w:spacing w:after="0" w:line="240" w:lineRule="auto"/>
              <w:jc w:val="right"/>
              <w:rPr>
                <w:rFonts w:ascii="Times New Roman" w:eastAsia="Times New Roman" w:hAnsi="Times New Roman" w:cs="Times New Roman"/>
              </w:rPr>
            </w:pPr>
            <w:r w:rsidRPr="0023315F">
              <w:rPr>
                <w:rFonts w:ascii="Times New Roman" w:hAnsi="Times New Roman" w:cs="Times New Roman"/>
              </w:rPr>
              <w:t>74.680.200.000</w:t>
            </w:r>
          </w:p>
        </w:tc>
      </w:tr>
      <w:tr w:rsidR="00731977" w:rsidRPr="006B6187" w14:paraId="75232FFE" w14:textId="77777777" w:rsidTr="000A5B7F">
        <w:trPr>
          <w:trHeight w:val="283"/>
        </w:trPr>
        <w:tc>
          <w:tcPr>
            <w:tcW w:w="2283" w:type="dxa"/>
            <w:tcBorders>
              <w:top w:val="nil"/>
              <w:left w:val="nil"/>
              <w:bottom w:val="nil"/>
              <w:right w:val="nil"/>
            </w:tcBorders>
            <w:vAlign w:val="bottom"/>
          </w:tcPr>
          <w:p w14:paraId="0B9E6391" w14:textId="56CCB93B" w:rsidR="00731977" w:rsidRDefault="0089080D" w:rsidP="00731977">
            <w:pPr>
              <w:spacing w:after="0" w:line="240" w:lineRule="auto"/>
              <w:rPr>
                <w:rFonts w:ascii="Times New Roman" w:eastAsia="Times New Roman" w:hAnsi="Times New Roman" w:cs="Times New Roman"/>
              </w:rPr>
            </w:pPr>
            <w:r>
              <w:rPr>
                <w:rFonts w:ascii="Times New Roman" w:eastAsia="Times New Roman" w:hAnsi="Times New Roman" w:cs="Times New Roman"/>
              </w:rPr>
              <w:t>HPG</w:t>
            </w:r>
          </w:p>
        </w:tc>
        <w:tc>
          <w:tcPr>
            <w:tcW w:w="1701" w:type="dxa"/>
            <w:tcBorders>
              <w:top w:val="nil"/>
              <w:left w:val="nil"/>
              <w:bottom w:val="nil"/>
              <w:right w:val="nil"/>
            </w:tcBorders>
            <w:noWrap/>
            <w:vAlign w:val="bottom"/>
          </w:tcPr>
          <w:p w14:paraId="565E5F28" w14:textId="3617C7F2" w:rsidR="00731977" w:rsidRPr="009E5953"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129.458.396.230</w:t>
            </w:r>
          </w:p>
        </w:tc>
        <w:tc>
          <w:tcPr>
            <w:tcW w:w="170" w:type="dxa"/>
            <w:tcBorders>
              <w:top w:val="nil"/>
              <w:left w:val="nil"/>
              <w:bottom w:val="nil"/>
              <w:right w:val="nil"/>
            </w:tcBorders>
            <w:noWrap/>
            <w:vAlign w:val="bottom"/>
          </w:tcPr>
          <w:p w14:paraId="7D75652F"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1BB7AC3F" w14:textId="5D28DB25" w:rsidR="00731977" w:rsidRPr="009E5953"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132.954.168.000</w:t>
            </w:r>
          </w:p>
        </w:tc>
        <w:tc>
          <w:tcPr>
            <w:tcW w:w="170" w:type="dxa"/>
            <w:tcBorders>
              <w:top w:val="nil"/>
              <w:left w:val="nil"/>
              <w:bottom w:val="nil"/>
              <w:right w:val="nil"/>
            </w:tcBorders>
            <w:noWrap/>
            <w:vAlign w:val="bottom"/>
          </w:tcPr>
          <w:p w14:paraId="70579D36"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6C3726E3" w14:textId="584B59F5" w:rsidR="00731977" w:rsidRPr="009E5953" w:rsidRDefault="0089080D" w:rsidP="00731977">
            <w:pPr>
              <w:spacing w:after="0" w:line="240" w:lineRule="auto"/>
              <w:jc w:val="right"/>
              <w:rPr>
                <w:rFonts w:ascii="Times New Roman" w:hAnsi="Times New Roman" w:cs="Times New Roman"/>
              </w:rPr>
            </w:pPr>
            <w:r w:rsidRPr="0089080D">
              <w:rPr>
                <w:rFonts w:ascii="Times New Roman" w:hAnsi="Times New Roman" w:cs="Times New Roman"/>
              </w:rPr>
              <w:t>6.181.408.800</w:t>
            </w:r>
          </w:p>
        </w:tc>
        <w:tc>
          <w:tcPr>
            <w:tcW w:w="170" w:type="dxa"/>
            <w:tcBorders>
              <w:top w:val="nil"/>
              <w:left w:val="nil"/>
              <w:bottom w:val="nil"/>
              <w:right w:val="nil"/>
            </w:tcBorders>
            <w:noWrap/>
            <w:vAlign w:val="bottom"/>
          </w:tcPr>
          <w:p w14:paraId="1ADBBF7D"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7B4DDCF9" w14:textId="4F9ABC10" w:rsidR="00731977" w:rsidRPr="009E5953" w:rsidRDefault="0089080D" w:rsidP="00731977">
            <w:pPr>
              <w:spacing w:after="0" w:line="240" w:lineRule="auto"/>
              <w:jc w:val="right"/>
              <w:rPr>
                <w:rFonts w:ascii="Times New Roman" w:hAnsi="Times New Roman" w:cs="Times New Roman"/>
              </w:rPr>
            </w:pPr>
            <w:r w:rsidRPr="0089080D">
              <w:rPr>
                <w:rFonts w:ascii="Times New Roman" w:hAnsi="Times New Roman" w:cs="Times New Roman"/>
              </w:rPr>
              <w:t>5.996.250.000</w:t>
            </w:r>
          </w:p>
        </w:tc>
      </w:tr>
      <w:tr w:rsidR="00731977" w:rsidRPr="006B6187" w14:paraId="7D40879E" w14:textId="77777777" w:rsidTr="000A5B7F">
        <w:trPr>
          <w:trHeight w:val="283"/>
        </w:trPr>
        <w:tc>
          <w:tcPr>
            <w:tcW w:w="2283" w:type="dxa"/>
            <w:tcBorders>
              <w:top w:val="nil"/>
              <w:left w:val="nil"/>
              <w:bottom w:val="nil"/>
              <w:right w:val="nil"/>
            </w:tcBorders>
            <w:vAlign w:val="bottom"/>
          </w:tcPr>
          <w:p w14:paraId="139EFB6A" w14:textId="56C77D0F"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HTP</w:t>
            </w:r>
          </w:p>
        </w:tc>
        <w:tc>
          <w:tcPr>
            <w:tcW w:w="1701" w:type="dxa"/>
            <w:tcBorders>
              <w:top w:val="nil"/>
              <w:left w:val="nil"/>
              <w:bottom w:val="nil"/>
              <w:right w:val="nil"/>
            </w:tcBorders>
            <w:noWrap/>
            <w:vAlign w:val="bottom"/>
          </w:tcPr>
          <w:p w14:paraId="551FD11F" w14:textId="7CF93A85" w:rsidR="00731977" w:rsidRPr="006B6187" w:rsidRDefault="00731977" w:rsidP="00731977">
            <w:pPr>
              <w:spacing w:after="0" w:line="240" w:lineRule="auto"/>
              <w:jc w:val="right"/>
              <w:rPr>
                <w:rFonts w:ascii="Times New Roman" w:hAnsi="Times New Roman" w:cs="Times New Roman"/>
              </w:rPr>
            </w:pPr>
            <w:r w:rsidRPr="009E5953">
              <w:rPr>
                <w:rFonts w:ascii="Times New Roman" w:hAnsi="Times New Roman" w:cs="Times New Roman"/>
              </w:rPr>
              <w:t>170.599.926.660</w:t>
            </w:r>
          </w:p>
        </w:tc>
        <w:tc>
          <w:tcPr>
            <w:tcW w:w="170" w:type="dxa"/>
            <w:tcBorders>
              <w:top w:val="nil"/>
              <w:left w:val="nil"/>
              <w:bottom w:val="nil"/>
              <w:right w:val="nil"/>
            </w:tcBorders>
            <w:noWrap/>
            <w:vAlign w:val="bottom"/>
          </w:tcPr>
          <w:p w14:paraId="40A67445"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4CC74505" w14:textId="66374F47"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8.512.423.200</w:t>
            </w:r>
          </w:p>
        </w:tc>
        <w:tc>
          <w:tcPr>
            <w:tcW w:w="170" w:type="dxa"/>
            <w:tcBorders>
              <w:top w:val="nil"/>
              <w:left w:val="nil"/>
              <w:bottom w:val="nil"/>
              <w:right w:val="nil"/>
            </w:tcBorders>
            <w:noWrap/>
            <w:vAlign w:val="bottom"/>
          </w:tcPr>
          <w:p w14:paraId="13AFB560"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56CDCE35" w14:textId="0094AB08" w:rsidR="00731977" w:rsidRPr="006B6187" w:rsidRDefault="00731977" w:rsidP="00731977">
            <w:pPr>
              <w:spacing w:after="0" w:line="240" w:lineRule="auto"/>
              <w:jc w:val="right"/>
              <w:rPr>
                <w:rFonts w:ascii="Times New Roman" w:hAnsi="Times New Roman" w:cs="Times New Roman"/>
              </w:rPr>
            </w:pPr>
            <w:r w:rsidRPr="009E5953">
              <w:rPr>
                <w:rFonts w:ascii="Times New Roman" w:hAnsi="Times New Roman" w:cs="Times New Roman"/>
              </w:rPr>
              <w:t>170.599.926.660</w:t>
            </w:r>
          </w:p>
        </w:tc>
        <w:tc>
          <w:tcPr>
            <w:tcW w:w="170" w:type="dxa"/>
            <w:tcBorders>
              <w:top w:val="nil"/>
              <w:left w:val="nil"/>
              <w:bottom w:val="nil"/>
              <w:right w:val="nil"/>
            </w:tcBorders>
            <w:noWrap/>
            <w:vAlign w:val="bottom"/>
          </w:tcPr>
          <w:p w14:paraId="306CB925" w14:textId="77777777" w:rsidR="00731977" w:rsidRPr="006B6187" w:rsidRDefault="00731977" w:rsidP="00731977">
            <w:pPr>
              <w:spacing w:after="0" w:line="240" w:lineRule="auto"/>
              <w:jc w:val="center"/>
              <w:rPr>
                <w:rFonts w:ascii="Times New Roman" w:eastAsia="Times New Roman" w:hAnsi="Times New Roman" w:cs="Times New Roman"/>
              </w:rPr>
            </w:pPr>
          </w:p>
        </w:tc>
        <w:tc>
          <w:tcPr>
            <w:tcW w:w="1701" w:type="dxa"/>
            <w:tcBorders>
              <w:top w:val="nil"/>
              <w:left w:val="nil"/>
              <w:bottom w:val="nil"/>
              <w:right w:val="nil"/>
            </w:tcBorders>
            <w:noWrap/>
            <w:vAlign w:val="bottom"/>
          </w:tcPr>
          <w:p w14:paraId="56079DE0" w14:textId="49B5C440" w:rsidR="00731977" w:rsidRPr="006B6187" w:rsidRDefault="00731977" w:rsidP="00731977">
            <w:pPr>
              <w:spacing w:after="0" w:line="240" w:lineRule="auto"/>
              <w:jc w:val="right"/>
              <w:rPr>
                <w:rFonts w:ascii="Times New Roman" w:hAnsi="Times New Roman" w:cs="Times New Roman"/>
              </w:rPr>
            </w:pPr>
            <w:r w:rsidRPr="009E5953">
              <w:rPr>
                <w:rFonts w:ascii="Times New Roman" w:hAnsi="Times New Roman" w:cs="Times New Roman"/>
              </w:rPr>
              <w:t>19.862.320.800</w:t>
            </w:r>
          </w:p>
        </w:tc>
      </w:tr>
      <w:tr w:rsidR="00731977" w:rsidRPr="006B6187" w14:paraId="402576A9" w14:textId="77777777" w:rsidTr="000A5B7F">
        <w:trPr>
          <w:trHeight w:val="283"/>
        </w:trPr>
        <w:tc>
          <w:tcPr>
            <w:tcW w:w="2283" w:type="dxa"/>
            <w:tcBorders>
              <w:top w:val="nil"/>
              <w:left w:val="nil"/>
              <w:bottom w:val="nil"/>
              <w:right w:val="nil"/>
            </w:tcBorders>
            <w:vAlign w:val="bottom"/>
          </w:tcPr>
          <w:p w14:paraId="0DAE8E93" w14:textId="526D19BE" w:rsidR="00731977" w:rsidRPr="006B6187" w:rsidRDefault="00B83FB1" w:rsidP="00731977">
            <w:pPr>
              <w:spacing w:after="0" w:line="240" w:lineRule="auto"/>
              <w:rPr>
                <w:rFonts w:ascii="Times New Roman" w:eastAsia="Times New Roman" w:hAnsi="Times New Roman" w:cs="Times New Roman"/>
              </w:rPr>
            </w:pPr>
            <w:r>
              <w:rPr>
                <w:rFonts w:ascii="Times New Roman" w:eastAsia="Times New Roman" w:hAnsi="Times New Roman" w:cs="Times New Roman"/>
              </w:rPr>
              <w:t>VIB</w:t>
            </w:r>
          </w:p>
        </w:tc>
        <w:tc>
          <w:tcPr>
            <w:tcW w:w="1701" w:type="dxa"/>
            <w:tcBorders>
              <w:top w:val="nil"/>
              <w:left w:val="nil"/>
              <w:bottom w:val="nil"/>
              <w:right w:val="nil"/>
            </w:tcBorders>
            <w:noWrap/>
            <w:vAlign w:val="bottom"/>
          </w:tcPr>
          <w:p w14:paraId="7CA066E7" w14:textId="6348F30F"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110.273.896.883</w:t>
            </w:r>
          </w:p>
        </w:tc>
        <w:tc>
          <w:tcPr>
            <w:tcW w:w="170" w:type="dxa"/>
            <w:tcBorders>
              <w:top w:val="nil"/>
              <w:left w:val="nil"/>
              <w:bottom w:val="nil"/>
              <w:right w:val="nil"/>
            </w:tcBorders>
            <w:noWrap/>
            <w:vAlign w:val="bottom"/>
          </w:tcPr>
          <w:p w14:paraId="3098B364"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6D26C663" w14:textId="33B26023"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109.095.300.000</w:t>
            </w:r>
          </w:p>
        </w:tc>
        <w:tc>
          <w:tcPr>
            <w:tcW w:w="170" w:type="dxa"/>
            <w:tcBorders>
              <w:top w:val="nil"/>
              <w:left w:val="nil"/>
              <w:bottom w:val="nil"/>
              <w:right w:val="nil"/>
            </w:tcBorders>
            <w:noWrap/>
            <w:vAlign w:val="bottom"/>
          </w:tcPr>
          <w:p w14:paraId="0395B39D"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21183407" w14:textId="6F9284D3"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63.259.551.826</w:t>
            </w:r>
          </w:p>
        </w:tc>
        <w:tc>
          <w:tcPr>
            <w:tcW w:w="170" w:type="dxa"/>
            <w:tcBorders>
              <w:top w:val="nil"/>
              <w:left w:val="nil"/>
              <w:bottom w:val="nil"/>
              <w:right w:val="nil"/>
            </w:tcBorders>
            <w:noWrap/>
            <w:vAlign w:val="bottom"/>
          </w:tcPr>
          <w:p w14:paraId="3890A78B" w14:textId="77777777" w:rsidR="00731977" w:rsidRPr="006B6187" w:rsidRDefault="00731977" w:rsidP="00731977">
            <w:pPr>
              <w:spacing w:after="0" w:line="240" w:lineRule="auto"/>
              <w:jc w:val="center"/>
              <w:rPr>
                <w:rFonts w:ascii="Times New Roman" w:eastAsia="Times New Roman" w:hAnsi="Times New Roman" w:cs="Times New Roman"/>
              </w:rPr>
            </w:pPr>
          </w:p>
        </w:tc>
        <w:tc>
          <w:tcPr>
            <w:tcW w:w="1701" w:type="dxa"/>
            <w:tcBorders>
              <w:top w:val="nil"/>
              <w:left w:val="nil"/>
              <w:bottom w:val="nil"/>
              <w:right w:val="nil"/>
            </w:tcBorders>
            <w:noWrap/>
            <w:vAlign w:val="bottom"/>
          </w:tcPr>
          <w:p w14:paraId="20783F6A" w14:textId="39806F4C"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66.260.950.000</w:t>
            </w:r>
          </w:p>
        </w:tc>
      </w:tr>
      <w:tr w:rsidR="00731977" w:rsidRPr="006B6187" w14:paraId="65C0D11F" w14:textId="77777777" w:rsidTr="000A5B7F">
        <w:trPr>
          <w:trHeight w:val="283"/>
        </w:trPr>
        <w:tc>
          <w:tcPr>
            <w:tcW w:w="2283" w:type="dxa"/>
            <w:tcBorders>
              <w:top w:val="nil"/>
              <w:left w:val="nil"/>
              <w:bottom w:val="nil"/>
              <w:right w:val="nil"/>
            </w:tcBorders>
            <w:vAlign w:val="bottom"/>
          </w:tcPr>
          <w:p w14:paraId="31C64DFB" w14:textId="5618CA01" w:rsidR="00731977" w:rsidRDefault="00731977" w:rsidP="00731977">
            <w:pPr>
              <w:spacing w:after="0" w:line="240" w:lineRule="auto"/>
              <w:rPr>
                <w:rFonts w:ascii="Times New Roman" w:eastAsia="Times New Roman" w:hAnsi="Times New Roman" w:cs="Times New Roman"/>
              </w:rPr>
            </w:pPr>
            <w:r>
              <w:rPr>
                <w:rFonts w:ascii="Times New Roman" w:eastAsia="Times New Roman" w:hAnsi="Times New Roman" w:cs="Times New Roman"/>
              </w:rPr>
              <w:t>Cổ phiếu khác</w:t>
            </w:r>
          </w:p>
        </w:tc>
        <w:tc>
          <w:tcPr>
            <w:tcW w:w="1701" w:type="dxa"/>
            <w:tcBorders>
              <w:top w:val="nil"/>
              <w:left w:val="nil"/>
              <w:bottom w:val="nil"/>
              <w:right w:val="nil"/>
            </w:tcBorders>
            <w:noWrap/>
            <w:vAlign w:val="bottom"/>
          </w:tcPr>
          <w:p w14:paraId="1FAA641C" w14:textId="6E36C7EE" w:rsidR="00731977" w:rsidRPr="009E5953"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237.991.557.847</w:t>
            </w:r>
          </w:p>
        </w:tc>
        <w:tc>
          <w:tcPr>
            <w:tcW w:w="170" w:type="dxa"/>
            <w:tcBorders>
              <w:top w:val="nil"/>
              <w:left w:val="nil"/>
              <w:bottom w:val="nil"/>
              <w:right w:val="nil"/>
            </w:tcBorders>
            <w:noWrap/>
            <w:vAlign w:val="bottom"/>
          </w:tcPr>
          <w:p w14:paraId="66CF5C6A"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3C192AF8" w14:textId="7F106585" w:rsidR="00731977" w:rsidRPr="009E5953"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252.686.771.000</w:t>
            </w:r>
          </w:p>
        </w:tc>
        <w:tc>
          <w:tcPr>
            <w:tcW w:w="170" w:type="dxa"/>
            <w:tcBorders>
              <w:top w:val="nil"/>
              <w:left w:val="nil"/>
              <w:bottom w:val="nil"/>
              <w:right w:val="nil"/>
            </w:tcBorders>
            <w:noWrap/>
            <w:vAlign w:val="bottom"/>
          </w:tcPr>
          <w:p w14:paraId="2C924B7B"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036669EE" w14:textId="69D9AE2E" w:rsidR="00731977" w:rsidRPr="009E5953"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311.365.004.570</w:t>
            </w:r>
          </w:p>
        </w:tc>
        <w:tc>
          <w:tcPr>
            <w:tcW w:w="170" w:type="dxa"/>
            <w:tcBorders>
              <w:top w:val="nil"/>
              <w:left w:val="nil"/>
              <w:bottom w:val="nil"/>
              <w:right w:val="nil"/>
            </w:tcBorders>
            <w:noWrap/>
            <w:vAlign w:val="bottom"/>
          </w:tcPr>
          <w:p w14:paraId="0AFA8470" w14:textId="77777777" w:rsidR="00731977" w:rsidRPr="006B6187" w:rsidRDefault="00731977" w:rsidP="00731977">
            <w:pPr>
              <w:spacing w:after="0" w:line="240" w:lineRule="auto"/>
              <w:jc w:val="center"/>
              <w:rPr>
                <w:rFonts w:ascii="Times New Roman" w:eastAsia="Times New Roman" w:hAnsi="Times New Roman" w:cs="Times New Roman"/>
              </w:rPr>
            </w:pPr>
          </w:p>
        </w:tc>
        <w:tc>
          <w:tcPr>
            <w:tcW w:w="1701" w:type="dxa"/>
            <w:tcBorders>
              <w:top w:val="nil"/>
              <w:left w:val="nil"/>
              <w:bottom w:val="nil"/>
              <w:right w:val="nil"/>
            </w:tcBorders>
            <w:noWrap/>
            <w:vAlign w:val="bottom"/>
          </w:tcPr>
          <w:p w14:paraId="47B78046" w14:textId="561ABC84" w:rsidR="00731977" w:rsidRPr="009E5953"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335.831.621.200</w:t>
            </w:r>
          </w:p>
        </w:tc>
      </w:tr>
      <w:tr w:rsidR="00731977" w:rsidRPr="006B6187" w14:paraId="331F9D53" w14:textId="77777777" w:rsidTr="000A5B7F">
        <w:trPr>
          <w:trHeight w:val="283"/>
        </w:trPr>
        <w:tc>
          <w:tcPr>
            <w:tcW w:w="2283" w:type="dxa"/>
            <w:tcBorders>
              <w:top w:val="nil"/>
              <w:left w:val="nil"/>
              <w:bottom w:val="nil"/>
              <w:right w:val="nil"/>
            </w:tcBorders>
            <w:vAlign w:val="bottom"/>
          </w:tcPr>
          <w:p w14:paraId="6ED119C1" w14:textId="1EAFE6BD" w:rsidR="0073197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b/>
                <w:bCs/>
                <w:i/>
                <w:iCs/>
              </w:rPr>
              <w:t>Cổ phiếu</w:t>
            </w:r>
            <w:r>
              <w:rPr>
                <w:rFonts w:ascii="Times New Roman" w:eastAsia="Times New Roman" w:hAnsi="Times New Roman" w:cs="Times New Roman"/>
                <w:b/>
                <w:bCs/>
                <w:i/>
                <w:iCs/>
              </w:rPr>
              <w:t xml:space="preserve"> chưa</w:t>
            </w:r>
            <w:r w:rsidRPr="006B6187">
              <w:rPr>
                <w:rFonts w:ascii="Times New Roman" w:eastAsia="Times New Roman" w:hAnsi="Times New Roman" w:cs="Times New Roman"/>
                <w:b/>
                <w:bCs/>
                <w:i/>
                <w:iCs/>
              </w:rPr>
              <w:t xml:space="preserve"> niêm yết</w:t>
            </w:r>
          </w:p>
        </w:tc>
        <w:tc>
          <w:tcPr>
            <w:tcW w:w="1701" w:type="dxa"/>
            <w:tcBorders>
              <w:top w:val="nil"/>
              <w:left w:val="nil"/>
              <w:bottom w:val="nil"/>
              <w:right w:val="nil"/>
            </w:tcBorders>
            <w:noWrap/>
            <w:vAlign w:val="bottom"/>
          </w:tcPr>
          <w:p w14:paraId="66D5ECEF" w14:textId="2443F722" w:rsidR="00731977" w:rsidRPr="009E5953" w:rsidRDefault="00731977" w:rsidP="00731977">
            <w:pPr>
              <w:spacing w:after="0" w:line="240" w:lineRule="auto"/>
              <w:jc w:val="right"/>
              <w:rPr>
                <w:rFonts w:ascii="Times New Roman" w:hAnsi="Times New Roman" w:cs="Times New Roman"/>
              </w:rPr>
            </w:pPr>
            <w:r>
              <w:rPr>
                <w:rFonts w:ascii="Times New Roman" w:hAnsi="Times New Roman" w:cs="Times New Roman"/>
                <w:b/>
                <w:bCs/>
                <w:i/>
                <w:iCs/>
              </w:rPr>
              <w:t>47.000.000.000</w:t>
            </w:r>
          </w:p>
        </w:tc>
        <w:tc>
          <w:tcPr>
            <w:tcW w:w="170" w:type="dxa"/>
            <w:tcBorders>
              <w:top w:val="nil"/>
              <w:left w:val="nil"/>
              <w:bottom w:val="nil"/>
              <w:right w:val="nil"/>
            </w:tcBorders>
            <w:noWrap/>
            <w:vAlign w:val="bottom"/>
          </w:tcPr>
          <w:p w14:paraId="37EF755A"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7875C014" w14:textId="795FE5D2" w:rsidR="00731977" w:rsidRPr="009E5953"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b/>
                <w:bCs/>
                <w:i/>
                <w:iCs/>
              </w:rPr>
              <w:t>50.086.396.000</w:t>
            </w:r>
          </w:p>
        </w:tc>
        <w:tc>
          <w:tcPr>
            <w:tcW w:w="170" w:type="dxa"/>
            <w:tcBorders>
              <w:top w:val="nil"/>
              <w:left w:val="nil"/>
              <w:bottom w:val="nil"/>
              <w:right w:val="nil"/>
            </w:tcBorders>
            <w:noWrap/>
            <w:vAlign w:val="bottom"/>
          </w:tcPr>
          <w:p w14:paraId="5856BCEB"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129A74BE" w14:textId="662635B9" w:rsidR="00731977" w:rsidRPr="009E5953" w:rsidRDefault="00731977" w:rsidP="00731977">
            <w:pPr>
              <w:spacing w:after="0" w:line="240" w:lineRule="auto"/>
              <w:jc w:val="right"/>
              <w:rPr>
                <w:rFonts w:ascii="Times New Roman" w:hAnsi="Times New Roman" w:cs="Times New Roman"/>
              </w:rPr>
            </w:pPr>
            <w:r>
              <w:rPr>
                <w:rFonts w:ascii="Times New Roman" w:hAnsi="Times New Roman" w:cs="Times New Roman"/>
                <w:b/>
                <w:bCs/>
                <w:i/>
                <w:iCs/>
              </w:rPr>
              <w:t>47.000.000.000</w:t>
            </w:r>
          </w:p>
        </w:tc>
        <w:tc>
          <w:tcPr>
            <w:tcW w:w="170" w:type="dxa"/>
            <w:tcBorders>
              <w:top w:val="nil"/>
              <w:left w:val="nil"/>
              <w:bottom w:val="nil"/>
              <w:right w:val="nil"/>
            </w:tcBorders>
            <w:noWrap/>
            <w:vAlign w:val="bottom"/>
          </w:tcPr>
          <w:p w14:paraId="4A7D49AE" w14:textId="77777777" w:rsidR="00731977" w:rsidRPr="006B6187" w:rsidRDefault="00731977" w:rsidP="00731977">
            <w:pPr>
              <w:spacing w:after="0" w:line="240" w:lineRule="auto"/>
              <w:jc w:val="center"/>
              <w:rPr>
                <w:rFonts w:ascii="Times New Roman" w:eastAsia="Times New Roman" w:hAnsi="Times New Roman" w:cs="Times New Roman"/>
              </w:rPr>
            </w:pPr>
          </w:p>
        </w:tc>
        <w:tc>
          <w:tcPr>
            <w:tcW w:w="1701" w:type="dxa"/>
            <w:tcBorders>
              <w:top w:val="nil"/>
              <w:left w:val="nil"/>
              <w:bottom w:val="nil"/>
              <w:right w:val="nil"/>
            </w:tcBorders>
            <w:noWrap/>
            <w:vAlign w:val="bottom"/>
          </w:tcPr>
          <w:p w14:paraId="43807BF1" w14:textId="74B88B44" w:rsidR="00731977" w:rsidRPr="009E5953" w:rsidRDefault="00731977" w:rsidP="00731977">
            <w:pPr>
              <w:spacing w:after="0" w:line="240" w:lineRule="auto"/>
              <w:jc w:val="right"/>
              <w:rPr>
                <w:rFonts w:ascii="Times New Roman" w:hAnsi="Times New Roman" w:cs="Times New Roman"/>
              </w:rPr>
            </w:pPr>
            <w:r w:rsidRPr="00197562">
              <w:rPr>
                <w:rFonts w:ascii="Times New Roman" w:hAnsi="Times New Roman" w:cs="Times New Roman"/>
                <w:b/>
                <w:bCs/>
                <w:i/>
                <w:iCs/>
              </w:rPr>
              <w:t>47.493.876.000</w:t>
            </w:r>
          </w:p>
        </w:tc>
      </w:tr>
      <w:tr w:rsidR="00731977" w:rsidRPr="006B6187" w14:paraId="72BA9B74" w14:textId="77777777" w:rsidTr="000A5B7F">
        <w:trPr>
          <w:trHeight w:val="283"/>
        </w:trPr>
        <w:tc>
          <w:tcPr>
            <w:tcW w:w="2283" w:type="dxa"/>
            <w:tcBorders>
              <w:top w:val="nil"/>
              <w:left w:val="nil"/>
              <w:bottom w:val="nil"/>
              <w:right w:val="nil"/>
            </w:tcBorders>
            <w:vAlign w:val="bottom"/>
          </w:tcPr>
          <w:p w14:paraId="7D121E79" w14:textId="5641E414" w:rsidR="00731977" w:rsidRPr="006B6187" w:rsidRDefault="00731977" w:rsidP="00731977">
            <w:pPr>
              <w:spacing w:after="0" w:line="240" w:lineRule="auto"/>
              <w:rPr>
                <w:rFonts w:ascii="Times New Roman" w:eastAsia="Times New Roman" w:hAnsi="Times New Roman" w:cs="Times New Roman"/>
              </w:rPr>
            </w:pPr>
            <w:r>
              <w:rPr>
                <w:rFonts w:ascii="Times New Roman" w:eastAsia="Times New Roman" w:hAnsi="Times New Roman" w:cs="Times New Roman"/>
              </w:rPr>
              <w:t>TCGF</w:t>
            </w:r>
          </w:p>
        </w:tc>
        <w:tc>
          <w:tcPr>
            <w:tcW w:w="1701" w:type="dxa"/>
            <w:tcBorders>
              <w:top w:val="nil"/>
              <w:left w:val="nil"/>
              <w:bottom w:val="nil"/>
              <w:right w:val="nil"/>
            </w:tcBorders>
            <w:noWrap/>
            <w:vAlign w:val="bottom"/>
          </w:tcPr>
          <w:p w14:paraId="3B27FDBF" w14:textId="687D896A" w:rsidR="00731977" w:rsidRPr="006B6187" w:rsidRDefault="00731977" w:rsidP="00731977">
            <w:pPr>
              <w:spacing w:after="0" w:line="240" w:lineRule="auto"/>
              <w:jc w:val="right"/>
              <w:rPr>
                <w:rFonts w:ascii="Times New Roman" w:hAnsi="Times New Roman" w:cs="Times New Roman"/>
              </w:rPr>
            </w:pPr>
            <w:r>
              <w:rPr>
                <w:rFonts w:ascii="Times New Roman" w:hAnsi="Times New Roman" w:cs="Times New Roman"/>
              </w:rPr>
              <w:t>47.000.000.000</w:t>
            </w:r>
          </w:p>
        </w:tc>
        <w:tc>
          <w:tcPr>
            <w:tcW w:w="170" w:type="dxa"/>
            <w:tcBorders>
              <w:top w:val="nil"/>
              <w:left w:val="nil"/>
              <w:bottom w:val="nil"/>
              <w:right w:val="nil"/>
            </w:tcBorders>
            <w:noWrap/>
            <w:vAlign w:val="bottom"/>
          </w:tcPr>
          <w:p w14:paraId="083E508C"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59A4BB43" w14:textId="12504A34" w:rsidR="00731977" w:rsidRPr="006B6187" w:rsidRDefault="00B83FB1" w:rsidP="00731977">
            <w:pPr>
              <w:spacing w:after="0" w:line="240" w:lineRule="auto"/>
              <w:jc w:val="right"/>
              <w:rPr>
                <w:rFonts w:ascii="Times New Roman" w:hAnsi="Times New Roman" w:cs="Times New Roman"/>
              </w:rPr>
            </w:pPr>
            <w:r w:rsidRPr="00B83FB1">
              <w:rPr>
                <w:rFonts w:ascii="Times New Roman" w:hAnsi="Times New Roman" w:cs="Times New Roman"/>
              </w:rPr>
              <w:t>50.086.396.000</w:t>
            </w:r>
          </w:p>
        </w:tc>
        <w:tc>
          <w:tcPr>
            <w:tcW w:w="170" w:type="dxa"/>
            <w:tcBorders>
              <w:top w:val="nil"/>
              <w:left w:val="nil"/>
              <w:bottom w:val="nil"/>
              <w:right w:val="nil"/>
            </w:tcBorders>
            <w:noWrap/>
            <w:vAlign w:val="bottom"/>
          </w:tcPr>
          <w:p w14:paraId="1FB0E038"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5F9686E1" w14:textId="7CB8E398" w:rsidR="00731977" w:rsidRPr="006B6187" w:rsidRDefault="00731977" w:rsidP="00731977">
            <w:pPr>
              <w:spacing w:after="0" w:line="240" w:lineRule="auto"/>
              <w:jc w:val="right"/>
              <w:rPr>
                <w:rFonts w:ascii="Times New Roman" w:eastAsia="Times New Roman" w:hAnsi="Times New Roman" w:cs="Times New Roman"/>
              </w:rPr>
            </w:pPr>
            <w:r>
              <w:rPr>
                <w:rFonts w:ascii="Times New Roman" w:hAnsi="Times New Roman" w:cs="Times New Roman"/>
              </w:rPr>
              <w:t>47.000.000.000</w:t>
            </w:r>
          </w:p>
        </w:tc>
        <w:tc>
          <w:tcPr>
            <w:tcW w:w="170" w:type="dxa"/>
            <w:tcBorders>
              <w:top w:val="nil"/>
              <w:left w:val="nil"/>
              <w:bottom w:val="nil"/>
              <w:right w:val="nil"/>
            </w:tcBorders>
            <w:noWrap/>
            <w:vAlign w:val="bottom"/>
          </w:tcPr>
          <w:p w14:paraId="2CC14AF8"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1701" w:type="dxa"/>
            <w:tcBorders>
              <w:top w:val="nil"/>
              <w:left w:val="nil"/>
              <w:bottom w:val="nil"/>
              <w:right w:val="nil"/>
            </w:tcBorders>
            <w:noWrap/>
            <w:vAlign w:val="bottom"/>
          </w:tcPr>
          <w:p w14:paraId="0E65CEC9" w14:textId="0E707D8B" w:rsidR="00731977" w:rsidRPr="006B6187" w:rsidRDefault="00731977" w:rsidP="00731977">
            <w:pPr>
              <w:spacing w:after="0" w:line="240" w:lineRule="auto"/>
              <w:jc w:val="right"/>
              <w:rPr>
                <w:rFonts w:ascii="Times New Roman" w:eastAsia="Times New Roman" w:hAnsi="Times New Roman" w:cs="Times New Roman"/>
              </w:rPr>
            </w:pPr>
            <w:r w:rsidRPr="00197562">
              <w:rPr>
                <w:rFonts w:ascii="Times New Roman" w:hAnsi="Times New Roman" w:cs="Times New Roman"/>
              </w:rPr>
              <w:t>47.493.876.000</w:t>
            </w:r>
          </w:p>
        </w:tc>
      </w:tr>
      <w:tr w:rsidR="00731977" w:rsidRPr="006B6187" w14:paraId="50054A78" w14:textId="77777777" w:rsidTr="000A5B7F">
        <w:trPr>
          <w:trHeight w:val="283"/>
        </w:trPr>
        <w:tc>
          <w:tcPr>
            <w:tcW w:w="2283" w:type="dxa"/>
            <w:tcBorders>
              <w:top w:val="nil"/>
              <w:left w:val="nil"/>
              <w:bottom w:val="nil"/>
              <w:right w:val="nil"/>
            </w:tcBorders>
            <w:noWrap/>
            <w:vAlign w:val="bottom"/>
            <w:hideMark/>
          </w:tcPr>
          <w:p w14:paraId="1E0E30DC"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1701" w:type="dxa"/>
            <w:tcBorders>
              <w:top w:val="single" w:sz="4" w:space="0" w:color="auto"/>
              <w:left w:val="nil"/>
              <w:bottom w:val="double" w:sz="6" w:space="0" w:color="auto"/>
              <w:right w:val="nil"/>
            </w:tcBorders>
            <w:noWrap/>
            <w:vAlign w:val="bottom"/>
          </w:tcPr>
          <w:p w14:paraId="2175218B" w14:textId="513EBB93" w:rsidR="00731977" w:rsidRPr="006B6187" w:rsidRDefault="00B83FB1" w:rsidP="0073197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791.085.937.540</w:t>
            </w:r>
          </w:p>
        </w:tc>
        <w:tc>
          <w:tcPr>
            <w:tcW w:w="170" w:type="dxa"/>
            <w:tcBorders>
              <w:top w:val="nil"/>
              <w:left w:val="nil"/>
              <w:bottom w:val="nil"/>
              <w:right w:val="nil"/>
            </w:tcBorders>
            <w:noWrap/>
            <w:vAlign w:val="bottom"/>
          </w:tcPr>
          <w:p w14:paraId="25949F20"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1701" w:type="dxa"/>
            <w:tcBorders>
              <w:top w:val="single" w:sz="4" w:space="0" w:color="auto"/>
              <w:left w:val="nil"/>
              <w:bottom w:val="double" w:sz="6" w:space="0" w:color="auto"/>
              <w:right w:val="nil"/>
            </w:tcBorders>
            <w:noWrap/>
            <w:vAlign w:val="bottom"/>
          </w:tcPr>
          <w:p w14:paraId="51A948FE" w14:textId="1DB44E20" w:rsidR="00731977" w:rsidRPr="006B6187" w:rsidRDefault="00B83FB1" w:rsidP="0073197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633.971.628.200</w:t>
            </w:r>
          </w:p>
        </w:tc>
        <w:tc>
          <w:tcPr>
            <w:tcW w:w="170" w:type="dxa"/>
            <w:tcBorders>
              <w:top w:val="nil"/>
              <w:left w:val="nil"/>
              <w:bottom w:val="nil"/>
              <w:right w:val="nil"/>
            </w:tcBorders>
            <w:noWrap/>
            <w:vAlign w:val="bottom"/>
            <w:hideMark/>
          </w:tcPr>
          <w:p w14:paraId="66622538"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1701" w:type="dxa"/>
            <w:tcBorders>
              <w:top w:val="single" w:sz="4" w:space="0" w:color="auto"/>
              <w:left w:val="nil"/>
              <w:bottom w:val="double" w:sz="6" w:space="0" w:color="auto"/>
              <w:right w:val="nil"/>
            </w:tcBorders>
            <w:noWrap/>
            <w:vAlign w:val="bottom"/>
            <w:hideMark/>
          </w:tcPr>
          <w:p w14:paraId="5E3AB33A" w14:textId="14CC003A" w:rsidR="00731977" w:rsidRPr="006B6187" w:rsidRDefault="00731977" w:rsidP="00731977">
            <w:pPr>
              <w:spacing w:after="0" w:line="240" w:lineRule="auto"/>
              <w:jc w:val="right"/>
              <w:rPr>
                <w:rFonts w:ascii="Times New Roman" w:eastAsia="Times New Roman" w:hAnsi="Times New Roman" w:cs="Times New Roman"/>
                <w:b/>
                <w:bCs/>
              </w:rPr>
            </w:pPr>
            <w:r w:rsidRPr="0023315F">
              <w:rPr>
                <w:rFonts w:ascii="Times New Roman" w:hAnsi="Times New Roman" w:cs="Times New Roman"/>
                <w:b/>
                <w:bCs/>
              </w:rPr>
              <w:t>700.969.398.846</w:t>
            </w:r>
          </w:p>
        </w:tc>
        <w:tc>
          <w:tcPr>
            <w:tcW w:w="170" w:type="dxa"/>
            <w:tcBorders>
              <w:top w:val="nil"/>
              <w:left w:val="nil"/>
              <w:bottom w:val="nil"/>
              <w:right w:val="nil"/>
            </w:tcBorders>
            <w:noWrap/>
            <w:vAlign w:val="bottom"/>
            <w:hideMark/>
          </w:tcPr>
          <w:p w14:paraId="0CFAA8C4" w14:textId="77777777" w:rsidR="00731977" w:rsidRPr="006B6187" w:rsidRDefault="00731977" w:rsidP="00731977">
            <w:pPr>
              <w:spacing w:after="0" w:line="240" w:lineRule="auto"/>
              <w:rPr>
                <w:rFonts w:ascii="Times New Roman" w:eastAsia="Times New Roman" w:hAnsi="Times New Roman" w:cs="Times New Roman"/>
                <w:u w:val="single"/>
              </w:rPr>
            </w:pPr>
          </w:p>
        </w:tc>
        <w:tc>
          <w:tcPr>
            <w:tcW w:w="1701" w:type="dxa"/>
            <w:tcBorders>
              <w:top w:val="single" w:sz="4" w:space="0" w:color="auto"/>
              <w:left w:val="nil"/>
              <w:bottom w:val="double" w:sz="6" w:space="0" w:color="auto"/>
              <w:right w:val="nil"/>
            </w:tcBorders>
            <w:noWrap/>
            <w:vAlign w:val="bottom"/>
            <w:hideMark/>
          </w:tcPr>
          <w:p w14:paraId="072921E0" w14:textId="12ED525D" w:rsidR="00731977" w:rsidRPr="006B6187" w:rsidRDefault="00731977" w:rsidP="00731977">
            <w:pPr>
              <w:spacing w:after="0" w:line="240" w:lineRule="auto"/>
              <w:jc w:val="right"/>
              <w:rPr>
                <w:rFonts w:ascii="Times New Roman" w:eastAsia="Times New Roman" w:hAnsi="Times New Roman" w:cs="Times New Roman"/>
                <w:b/>
                <w:bCs/>
              </w:rPr>
            </w:pPr>
            <w:r w:rsidRPr="0023315F">
              <w:rPr>
                <w:rFonts w:ascii="Times New Roman" w:hAnsi="Times New Roman" w:cs="Times New Roman"/>
                <w:b/>
                <w:bCs/>
              </w:rPr>
              <w:t>562.638.138.000</w:t>
            </w:r>
          </w:p>
        </w:tc>
      </w:tr>
    </w:tbl>
    <w:p w14:paraId="68B5320E" w14:textId="1705E04A" w:rsidR="00DF08D2" w:rsidRPr="006B6187" w:rsidRDefault="00DF08D2" w:rsidP="00FD771D">
      <w:pPr>
        <w:spacing w:before="120" w:after="120"/>
        <w:rPr>
          <w:rFonts w:ascii="Times New Roman" w:hAnsi="Times New Roman" w:cs="Times New Roman"/>
          <w:b/>
        </w:rPr>
        <w:sectPr w:rsidR="00DF08D2" w:rsidRPr="006B6187" w:rsidSect="00B901EA">
          <w:headerReference w:type="default" r:id="rId8"/>
          <w:footerReference w:type="default" r:id="rId9"/>
          <w:pgSz w:w="11907" w:h="16840" w:code="9"/>
          <w:pgMar w:top="1985" w:right="851" w:bottom="851" w:left="1701" w:header="964" w:footer="284" w:gutter="0"/>
          <w:cols w:space="720"/>
          <w:docGrid w:linePitch="360"/>
        </w:sectPr>
      </w:pPr>
    </w:p>
    <w:p w14:paraId="0A4E42B1" w14:textId="38063545" w:rsidR="005505A9" w:rsidRPr="006B6187" w:rsidRDefault="001F67CB" w:rsidP="00764CD3">
      <w:pPr>
        <w:tabs>
          <w:tab w:val="left" w:pos="567"/>
        </w:tabs>
        <w:spacing w:before="120" w:after="240"/>
        <w:ind w:left="567" w:hanging="567"/>
        <w:jc w:val="both"/>
        <w:rPr>
          <w:rFonts w:ascii="Times New Roman" w:hAnsi="Times New Roman" w:cs="Times New Roman"/>
          <w:b/>
        </w:rPr>
      </w:pPr>
      <w:r>
        <w:rPr>
          <w:rFonts w:ascii="Times New Roman" w:hAnsi="Times New Roman" w:cs="Times New Roman"/>
          <w:b/>
        </w:rPr>
        <w:lastRenderedPageBreak/>
        <w:t>3</w:t>
      </w:r>
      <w:r w:rsidR="005505A9" w:rsidRPr="006B6187">
        <w:rPr>
          <w:rFonts w:ascii="Times New Roman" w:hAnsi="Times New Roman" w:cs="Times New Roman"/>
          <w:b/>
        </w:rPr>
        <w:t>.</w:t>
      </w:r>
      <w:r w:rsidR="00BB025F" w:rsidRPr="006B6187">
        <w:rPr>
          <w:rFonts w:ascii="Times New Roman" w:hAnsi="Times New Roman" w:cs="Times New Roman"/>
          <w:b/>
        </w:rPr>
        <w:t>5</w:t>
      </w:r>
      <w:r w:rsidR="005505A9" w:rsidRPr="006B6187">
        <w:rPr>
          <w:rFonts w:ascii="Times New Roman" w:hAnsi="Times New Roman" w:cs="Times New Roman"/>
          <w:b/>
        </w:rPr>
        <w:tab/>
        <w:t>Tình hình biến động giá trị thị trường của các tài sản tài chính</w:t>
      </w:r>
      <w:r w:rsidR="00141F67" w:rsidRPr="006B6187">
        <w:rPr>
          <w:rFonts w:ascii="Times New Roman" w:hAnsi="Times New Roman" w:cs="Times New Roman"/>
          <w:b/>
        </w:rPr>
        <w:t xml:space="preserve">: </w:t>
      </w:r>
      <w:r w:rsidR="00141F67"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141F67" w:rsidRPr="006B6187">
        <w:rPr>
          <w:rFonts w:ascii="Times New Roman" w:hAnsi="Times New Roman" w:cs="Times New Roman"/>
          <w:i/>
        </w:rPr>
        <w:t>)</w:t>
      </w:r>
    </w:p>
    <w:tbl>
      <w:tblPr>
        <w:tblW w:w="15135" w:type="dxa"/>
        <w:jc w:val="right"/>
        <w:tblLayout w:type="fixed"/>
        <w:tblCellMar>
          <w:left w:w="57" w:type="dxa"/>
          <w:right w:w="57" w:type="dxa"/>
        </w:tblCellMar>
        <w:tblLook w:val="04A0" w:firstRow="1" w:lastRow="0" w:firstColumn="1" w:lastColumn="0" w:noHBand="0" w:noVBand="1"/>
      </w:tblPr>
      <w:tblGrid>
        <w:gridCol w:w="680"/>
        <w:gridCol w:w="3005"/>
        <w:gridCol w:w="2154"/>
        <w:gridCol w:w="170"/>
        <w:gridCol w:w="2154"/>
        <w:gridCol w:w="170"/>
        <w:gridCol w:w="2154"/>
        <w:gridCol w:w="170"/>
        <w:gridCol w:w="2154"/>
        <w:gridCol w:w="170"/>
        <w:gridCol w:w="2154"/>
      </w:tblGrid>
      <w:tr w:rsidR="0050095A" w:rsidRPr="006B6187" w14:paraId="6B198D71" w14:textId="77777777" w:rsidTr="0022594A">
        <w:trPr>
          <w:trHeight w:val="283"/>
          <w:jc w:val="right"/>
        </w:trPr>
        <w:tc>
          <w:tcPr>
            <w:tcW w:w="680" w:type="dxa"/>
            <w:vMerge w:val="restart"/>
            <w:tcBorders>
              <w:top w:val="nil"/>
              <w:left w:val="nil"/>
              <w:right w:val="nil"/>
            </w:tcBorders>
            <w:noWrap/>
            <w:vAlign w:val="center"/>
            <w:hideMark/>
          </w:tcPr>
          <w:p w14:paraId="254EEF73" w14:textId="77777777" w:rsidR="001E4E07" w:rsidRPr="006B6187" w:rsidRDefault="001E4E07" w:rsidP="001E4E0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STT</w:t>
            </w:r>
          </w:p>
        </w:tc>
        <w:tc>
          <w:tcPr>
            <w:tcW w:w="3005" w:type="dxa"/>
            <w:vMerge w:val="restart"/>
            <w:tcBorders>
              <w:top w:val="nil"/>
              <w:left w:val="nil"/>
              <w:right w:val="nil"/>
            </w:tcBorders>
            <w:vAlign w:val="center"/>
            <w:hideMark/>
          </w:tcPr>
          <w:p w14:paraId="6044E638" w14:textId="7930BCBE" w:rsidR="001E4E07" w:rsidRPr="006B6187" w:rsidRDefault="001E4E07" w:rsidP="001E4E0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Các loại tài sản tài chính</w:t>
            </w:r>
          </w:p>
        </w:tc>
        <w:tc>
          <w:tcPr>
            <w:tcW w:w="11450" w:type="dxa"/>
            <w:gridSpan w:val="9"/>
            <w:tcBorders>
              <w:top w:val="nil"/>
              <w:left w:val="nil"/>
              <w:bottom w:val="single" w:sz="4" w:space="0" w:color="auto"/>
              <w:right w:val="nil"/>
            </w:tcBorders>
            <w:noWrap/>
            <w:vAlign w:val="center"/>
            <w:hideMark/>
          </w:tcPr>
          <w:p w14:paraId="41B22A9D" w14:textId="27AAB511" w:rsidR="001E4E07" w:rsidRPr="006B6187" w:rsidRDefault="001E4E07" w:rsidP="00895A4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r>
      <w:tr w:rsidR="0050095A" w:rsidRPr="006B6187" w14:paraId="6BD4FD92" w14:textId="77777777" w:rsidTr="0022594A">
        <w:trPr>
          <w:trHeight w:val="283"/>
          <w:jc w:val="right"/>
        </w:trPr>
        <w:tc>
          <w:tcPr>
            <w:tcW w:w="680" w:type="dxa"/>
            <w:vMerge/>
            <w:tcBorders>
              <w:left w:val="nil"/>
              <w:right w:val="nil"/>
            </w:tcBorders>
            <w:noWrap/>
            <w:vAlign w:val="center"/>
            <w:hideMark/>
          </w:tcPr>
          <w:p w14:paraId="4E542209" w14:textId="77777777" w:rsidR="00D776BF" w:rsidRPr="006B6187" w:rsidRDefault="00D776BF" w:rsidP="00C46296">
            <w:pPr>
              <w:spacing w:after="0" w:line="240" w:lineRule="auto"/>
              <w:rPr>
                <w:rFonts w:ascii="Times New Roman" w:eastAsia="Times New Roman" w:hAnsi="Times New Roman" w:cs="Times New Roman"/>
                <w:b/>
                <w:bCs/>
              </w:rPr>
            </w:pPr>
          </w:p>
        </w:tc>
        <w:tc>
          <w:tcPr>
            <w:tcW w:w="3005" w:type="dxa"/>
            <w:vMerge/>
            <w:tcBorders>
              <w:left w:val="nil"/>
              <w:right w:val="nil"/>
            </w:tcBorders>
            <w:vAlign w:val="center"/>
            <w:hideMark/>
          </w:tcPr>
          <w:p w14:paraId="0CAA8206" w14:textId="77777777" w:rsidR="00D776BF" w:rsidRPr="006B6187" w:rsidRDefault="00D776BF" w:rsidP="00C46296">
            <w:pPr>
              <w:spacing w:after="0" w:line="240" w:lineRule="auto"/>
              <w:rPr>
                <w:rFonts w:ascii="Times New Roman" w:eastAsia="Times New Roman" w:hAnsi="Times New Roman" w:cs="Times New Roman"/>
                <w:b/>
                <w:bCs/>
              </w:rPr>
            </w:pPr>
          </w:p>
        </w:tc>
        <w:tc>
          <w:tcPr>
            <w:tcW w:w="2154" w:type="dxa"/>
            <w:tcBorders>
              <w:top w:val="nil"/>
              <w:left w:val="nil"/>
              <w:bottom w:val="nil"/>
              <w:right w:val="nil"/>
            </w:tcBorders>
            <w:noWrap/>
            <w:vAlign w:val="center"/>
            <w:hideMark/>
          </w:tcPr>
          <w:p w14:paraId="044ACFFD" w14:textId="77777777" w:rsidR="00D776BF" w:rsidRPr="006B6187" w:rsidRDefault="00D776BF" w:rsidP="00C46296">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170" w:type="dxa"/>
            <w:tcBorders>
              <w:top w:val="nil"/>
              <w:left w:val="nil"/>
              <w:bottom w:val="nil"/>
              <w:right w:val="nil"/>
            </w:tcBorders>
            <w:noWrap/>
            <w:vAlign w:val="center"/>
            <w:hideMark/>
          </w:tcPr>
          <w:p w14:paraId="4519CC0A" w14:textId="77777777" w:rsidR="00D776BF" w:rsidRPr="006B6187" w:rsidRDefault="00D776BF"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nil"/>
              <w:right w:val="nil"/>
            </w:tcBorders>
            <w:noWrap/>
            <w:vAlign w:val="center"/>
            <w:hideMark/>
          </w:tcPr>
          <w:p w14:paraId="09B57F24" w14:textId="77777777" w:rsidR="00D776BF" w:rsidRPr="006B6187" w:rsidRDefault="00D776BF"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170" w:type="dxa"/>
            <w:tcBorders>
              <w:top w:val="nil"/>
              <w:left w:val="nil"/>
              <w:bottom w:val="nil"/>
              <w:right w:val="nil"/>
            </w:tcBorders>
            <w:noWrap/>
            <w:vAlign w:val="center"/>
            <w:hideMark/>
          </w:tcPr>
          <w:p w14:paraId="12DB43F3" w14:textId="77777777" w:rsidR="00D776BF" w:rsidRPr="006B6187" w:rsidRDefault="00D776BF"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4478" w:type="dxa"/>
            <w:gridSpan w:val="3"/>
            <w:tcBorders>
              <w:top w:val="nil"/>
              <w:left w:val="nil"/>
              <w:bottom w:val="single" w:sz="4" w:space="0" w:color="auto"/>
              <w:right w:val="nil"/>
            </w:tcBorders>
            <w:noWrap/>
            <w:vAlign w:val="center"/>
            <w:hideMark/>
          </w:tcPr>
          <w:p w14:paraId="2A696C16" w14:textId="6359620A" w:rsidR="00D776BF" w:rsidRPr="006B6187" w:rsidRDefault="00D776BF" w:rsidP="00D776BF">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Chênh lệch đánh giá</w:t>
            </w:r>
          </w:p>
        </w:tc>
        <w:tc>
          <w:tcPr>
            <w:tcW w:w="170" w:type="dxa"/>
            <w:tcBorders>
              <w:top w:val="nil"/>
              <w:left w:val="nil"/>
              <w:bottom w:val="nil"/>
              <w:right w:val="nil"/>
            </w:tcBorders>
            <w:noWrap/>
            <w:vAlign w:val="center"/>
            <w:hideMark/>
          </w:tcPr>
          <w:p w14:paraId="2964547F" w14:textId="77777777" w:rsidR="00D776BF" w:rsidRPr="006B6187" w:rsidRDefault="00D776BF" w:rsidP="00C46296">
            <w:pPr>
              <w:spacing w:after="0" w:line="240" w:lineRule="auto"/>
              <w:jc w:val="center"/>
              <w:rPr>
                <w:rFonts w:ascii="Times New Roman" w:eastAsia="Times New Roman" w:hAnsi="Times New Roman" w:cs="Times New Roman"/>
                <w:b/>
                <w:bCs/>
              </w:rPr>
            </w:pPr>
          </w:p>
        </w:tc>
        <w:tc>
          <w:tcPr>
            <w:tcW w:w="2154" w:type="dxa"/>
            <w:tcBorders>
              <w:top w:val="nil"/>
              <w:left w:val="nil"/>
              <w:bottom w:val="nil"/>
              <w:right w:val="nil"/>
            </w:tcBorders>
            <w:vAlign w:val="bottom"/>
            <w:hideMark/>
          </w:tcPr>
          <w:p w14:paraId="090A5113" w14:textId="77777777" w:rsidR="00D776BF" w:rsidRPr="006B6187" w:rsidRDefault="00D776BF"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r>
      <w:tr w:rsidR="0050095A" w:rsidRPr="006B6187" w14:paraId="509C8ECF" w14:textId="77777777" w:rsidTr="0022594A">
        <w:trPr>
          <w:trHeight w:val="283"/>
          <w:jc w:val="right"/>
        </w:trPr>
        <w:tc>
          <w:tcPr>
            <w:tcW w:w="680" w:type="dxa"/>
            <w:vMerge/>
            <w:tcBorders>
              <w:left w:val="nil"/>
              <w:bottom w:val="nil"/>
              <w:right w:val="nil"/>
            </w:tcBorders>
            <w:noWrap/>
            <w:vAlign w:val="center"/>
            <w:hideMark/>
          </w:tcPr>
          <w:p w14:paraId="6510C8AA" w14:textId="77777777" w:rsidR="001E4E07" w:rsidRPr="006B6187" w:rsidRDefault="001E4E07" w:rsidP="00C46296">
            <w:pPr>
              <w:spacing w:after="0" w:line="240" w:lineRule="auto"/>
              <w:rPr>
                <w:rFonts w:ascii="Times New Roman" w:eastAsia="Times New Roman" w:hAnsi="Times New Roman" w:cs="Times New Roman"/>
                <w:b/>
                <w:bCs/>
              </w:rPr>
            </w:pPr>
          </w:p>
        </w:tc>
        <w:tc>
          <w:tcPr>
            <w:tcW w:w="3005" w:type="dxa"/>
            <w:vMerge/>
            <w:tcBorders>
              <w:left w:val="nil"/>
              <w:bottom w:val="nil"/>
              <w:right w:val="nil"/>
            </w:tcBorders>
            <w:vAlign w:val="center"/>
            <w:hideMark/>
          </w:tcPr>
          <w:p w14:paraId="4FEF210F" w14:textId="77777777" w:rsidR="001E4E07" w:rsidRPr="006B6187" w:rsidRDefault="001E4E07" w:rsidP="00C46296">
            <w:pPr>
              <w:spacing w:after="0" w:line="240" w:lineRule="auto"/>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bottom"/>
            <w:hideMark/>
          </w:tcPr>
          <w:p w14:paraId="23D42D98" w14:textId="77777777" w:rsidR="001E4E07" w:rsidRPr="006B6187" w:rsidRDefault="001E4E07"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mua/giá gốc</w:t>
            </w:r>
          </w:p>
        </w:tc>
        <w:tc>
          <w:tcPr>
            <w:tcW w:w="170" w:type="dxa"/>
            <w:tcBorders>
              <w:top w:val="nil"/>
              <w:left w:val="nil"/>
              <w:bottom w:val="nil"/>
              <w:right w:val="nil"/>
            </w:tcBorders>
            <w:noWrap/>
            <w:vAlign w:val="bottom"/>
            <w:hideMark/>
          </w:tcPr>
          <w:p w14:paraId="1DE5DE56" w14:textId="77777777" w:rsidR="001E4E07" w:rsidRPr="006B6187" w:rsidRDefault="001E4E07" w:rsidP="00C46296">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vAlign w:val="bottom"/>
            <w:hideMark/>
          </w:tcPr>
          <w:p w14:paraId="168F52F9" w14:textId="77777777" w:rsidR="001E4E07" w:rsidRPr="006B6187" w:rsidRDefault="001E4E07"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thị trường hoặc giá trị kỳ này</w:t>
            </w:r>
          </w:p>
        </w:tc>
        <w:tc>
          <w:tcPr>
            <w:tcW w:w="170" w:type="dxa"/>
            <w:tcBorders>
              <w:top w:val="nil"/>
              <w:left w:val="nil"/>
              <w:bottom w:val="nil"/>
              <w:right w:val="nil"/>
            </w:tcBorders>
            <w:noWrap/>
            <w:vAlign w:val="bottom"/>
            <w:hideMark/>
          </w:tcPr>
          <w:p w14:paraId="136EEA1C" w14:textId="77777777" w:rsidR="001E4E07" w:rsidRPr="006B6187" w:rsidRDefault="001E4E07" w:rsidP="00C46296">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bottom"/>
            <w:hideMark/>
          </w:tcPr>
          <w:p w14:paraId="2117EADF" w14:textId="77777777" w:rsidR="001E4E07" w:rsidRPr="006B6187" w:rsidRDefault="001E4E07"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 Tăng </w:t>
            </w:r>
          </w:p>
        </w:tc>
        <w:tc>
          <w:tcPr>
            <w:tcW w:w="170" w:type="dxa"/>
            <w:tcBorders>
              <w:top w:val="nil"/>
              <w:left w:val="nil"/>
              <w:bottom w:val="nil"/>
              <w:right w:val="nil"/>
            </w:tcBorders>
            <w:noWrap/>
            <w:vAlign w:val="bottom"/>
            <w:hideMark/>
          </w:tcPr>
          <w:p w14:paraId="2D9A376B" w14:textId="77777777" w:rsidR="001E4E07" w:rsidRPr="006B6187" w:rsidRDefault="001E4E07" w:rsidP="00C46296">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bottom"/>
            <w:hideMark/>
          </w:tcPr>
          <w:p w14:paraId="104CC583" w14:textId="77777777" w:rsidR="001E4E07" w:rsidRPr="006B6187" w:rsidRDefault="001E4E07"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 Giảm </w:t>
            </w:r>
          </w:p>
        </w:tc>
        <w:tc>
          <w:tcPr>
            <w:tcW w:w="170" w:type="dxa"/>
            <w:tcBorders>
              <w:top w:val="nil"/>
              <w:left w:val="nil"/>
              <w:bottom w:val="nil"/>
              <w:right w:val="nil"/>
            </w:tcBorders>
            <w:noWrap/>
            <w:vAlign w:val="bottom"/>
            <w:hideMark/>
          </w:tcPr>
          <w:p w14:paraId="6C41EA8F" w14:textId="77777777" w:rsidR="001E4E07" w:rsidRPr="006B6187" w:rsidRDefault="001E4E07" w:rsidP="00C46296">
            <w:pPr>
              <w:spacing w:after="0" w:line="240" w:lineRule="auto"/>
              <w:jc w:val="center"/>
              <w:rPr>
                <w:rFonts w:ascii="Times New Roman" w:eastAsia="Times New Roman" w:hAnsi="Times New Roman" w:cs="Times New Roman"/>
                <w:b/>
                <w:bCs/>
              </w:rPr>
            </w:pPr>
          </w:p>
        </w:tc>
        <w:tc>
          <w:tcPr>
            <w:tcW w:w="2154" w:type="dxa"/>
            <w:tcBorders>
              <w:top w:val="nil"/>
              <w:left w:val="nil"/>
              <w:bottom w:val="single" w:sz="4" w:space="0" w:color="auto"/>
              <w:right w:val="nil"/>
            </w:tcBorders>
            <w:vAlign w:val="bottom"/>
            <w:hideMark/>
          </w:tcPr>
          <w:p w14:paraId="37D06417" w14:textId="77777777" w:rsidR="001E4E07" w:rsidRPr="006B6187" w:rsidRDefault="001E4E07" w:rsidP="00C4629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w:t>
            </w:r>
            <w:r w:rsidRPr="006B6187">
              <w:rPr>
                <w:rFonts w:ascii="Times New Roman" w:eastAsia="Times New Roman" w:hAnsi="Times New Roman" w:cs="Times New Roman"/>
                <w:b/>
                <w:bCs/>
              </w:rPr>
              <w:br/>
              <w:t>đánh giá lại</w:t>
            </w:r>
          </w:p>
        </w:tc>
      </w:tr>
      <w:tr w:rsidR="005D6387" w:rsidRPr="006B6187" w14:paraId="4D816CC2" w14:textId="77777777" w:rsidTr="0022594A">
        <w:trPr>
          <w:trHeight w:val="283"/>
          <w:jc w:val="right"/>
        </w:trPr>
        <w:tc>
          <w:tcPr>
            <w:tcW w:w="680" w:type="dxa"/>
            <w:tcBorders>
              <w:top w:val="nil"/>
              <w:left w:val="nil"/>
              <w:bottom w:val="nil"/>
              <w:right w:val="nil"/>
            </w:tcBorders>
            <w:noWrap/>
            <w:vAlign w:val="bottom"/>
            <w:hideMark/>
          </w:tcPr>
          <w:p w14:paraId="211F8DD7" w14:textId="77777777" w:rsidR="005D6387" w:rsidRPr="006B6187" w:rsidRDefault="005D6387" w:rsidP="005D638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I</w:t>
            </w:r>
          </w:p>
        </w:tc>
        <w:tc>
          <w:tcPr>
            <w:tcW w:w="3005" w:type="dxa"/>
            <w:tcBorders>
              <w:top w:val="nil"/>
              <w:left w:val="nil"/>
              <w:bottom w:val="nil"/>
              <w:right w:val="nil"/>
            </w:tcBorders>
            <w:noWrap/>
            <w:vAlign w:val="bottom"/>
            <w:hideMark/>
          </w:tcPr>
          <w:p w14:paraId="5291477F" w14:textId="77777777" w:rsidR="005D6387" w:rsidRPr="006B6187" w:rsidRDefault="005D6387" w:rsidP="005D638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Tài sản tài chính FVTPL</w:t>
            </w:r>
          </w:p>
        </w:tc>
        <w:tc>
          <w:tcPr>
            <w:tcW w:w="2154" w:type="dxa"/>
            <w:tcBorders>
              <w:top w:val="nil"/>
              <w:left w:val="nil"/>
              <w:bottom w:val="nil"/>
              <w:right w:val="nil"/>
            </w:tcBorders>
            <w:noWrap/>
            <w:vAlign w:val="bottom"/>
          </w:tcPr>
          <w:p w14:paraId="2A70BD89" w14:textId="6635A9D6" w:rsidR="005D6387" w:rsidRPr="006B6187" w:rsidRDefault="005D6387" w:rsidP="005D638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w:t>
            </w:r>
            <w:r w:rsidRPr="00371512">
              <w:rPr>
                <w:rFonts w:ascii="Times New Roman" w:hAnsi="Times New Roman" w:cs="Times New Roman"/>
                <w:b/>
                <w:bCs/>
              </w:rPr>
              <w:t xml:space="preserve"> </w:t>
            </w:r>
            <w:r w:rsidRPr="00F07B6C">
              <w:rPr>
                <w:rFonts w:ascii="Times New Roman" w:hAnsi="Times New Roman" w:cs="Times New Roman"/>
                <w:b/>
                <w:bCs/>
              </w:rPr>
              <w:t xml:space="preserve"> </w:t>
            </w:r>
            <w:r w:rsidRPr="00B83FB1">
              <w:rPr>
                <w:rFonts w:ascii="Times New Roman" w:hAnsi="Times New Roman" w:cs="Times New Roman"/>
                <w:b/>
                <w:bCs/>
              </w:rPr>
              <w:t xml:space="preserve"> 73.350.657.931</w:t>
            </w:r>
          </w:p>
        </w:tc>
        <w:tc>
          <w:tcPr>
            <w:tcW w:w="170" w:type="dxa"/>
            <w:tcBorders>
              <w:top w:val="nil"/>
              <w:left w:val="nil"/>
              <w:bottom w:val="nil"/>
              <w:right w:val="nil"/>
            </w:tcBorders>
            <w:noWrap/>
            <w:vAlign w:val="bottom"/>
          </w:tcPr>
          <w:p w14:paraId="422407E9"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7B5058FF" w14:textId="262FB1E1"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76.852.263.900</w:t>
            </w:r>
          </w:p>
        </w:tc>
        <w:tc>
          <w:tcPr>
            <w:tcW w:w="170" w:type="dxa"/>
            <w:tcBorders>
              <w:top w:val="nil"/>
              <w:left w:val="nil"/>
              <w:bottom w:val="nil"/>
              <w:right w:val="nil"/>
            </w:tcBorders>
            <w:noWrap/>
            <w:vAlign w:val="bottom"/>
          </w:tcPr>
          <w:p w14:paraId="5473294B"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6104096C" w14:textId="7D233FF8"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3.512.305.969</w:t>
            </w:r>
          </w:p>
        </w:tc>
        <w:tc>
          <w:tcPr>
            <w:tcW w:w="170" w:type="dxa"/>
            <w:tcBorders>
              <w:top w:val="nil"/>
              <w:left w:val="nil"/>
              <w:bottom w:val="nil"/>
              <w:right w:val="nil"/>
            </w:tcBorders>
            <w:noWrap/>
            <w:vAlign w:val="bottom"/>
          </w:tcPr>
          <w:p w14:paraId="72EA52A4"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227158B0" w14:textId="493628F6" w:rsidR="005D6387" w:rsidRPr="006B6187" w:rsidRDefault="005D6387" w:rsidP="005D638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10.700.000 </w:t>
            </w:r>
          </w:p>
        </w:tc>
        <w:tc>
          <w:tcPr>
            <w:tcW w:w="170" w:type="dxa"/>
            <w:tcBorders>
              <w:top w:val="nil"/>
              <w:left w:val="nil"/>
              <w:bottom w:val="nil"/>
              <w:right w:val="nil"/>
            </w:tcBorders>
            <w:noWrap/>
            <w:vAlign w:val="bottom"/>
          </w:tcPr>
          <w:p w14:paraId="71641C32"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289A9636" w14:textId="15176AB9"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76.852.263.900</w:t>
            </w:r>
          </w:p>
        </w:tc>
      </w:tr>
      <w:tr w:rsidR="005D6387" w:rsidRPr="006B6187" w14:paraId="2AE07DD4" w14:textId="77777777" w:rsidTr="0022594A">
        <w:trPr>
          <w:trHeight w:val="283"/>
          <w:jc w:val="right"/>
        </w:trPr>
        <w:tc>
          <w:tcPr>
            <w:tcW w:w="680" w:type="dxa"/>
            <w:tcBorders>
              <w:top w:val="nil"/>
              <w:left w:val="nil"/>
              <w:bottom w:val="nil"/>
              <w:right w:val="nil"/>
            </w:tcBorders>
            <w:noWrap/>
            <w:vAlign w:val="bottom"/>
            <w:hideMark/>
          </w:tcPr>
          <w:p w14:paraId="793631D4" w14:textId="77777777" w:rsidR="005D6387" w:rsidRPr="006B6187" w:rsidRDefault="005D6387" w:rsidP="005D6387">
            <w:pPr>
              <w:spacing w:after="0" w:line="240" w:lineRule="auto"/>
              <w:jc w:val="center"/>
              <w:rPr>
                <w:rFonts w:ascii="Times New Roman" w:eastAsia="Times New Roman" w:hAnsi="Times New Roman" w:cs="Times New Roman"/>
                <w:bCs/>
                <w:iCs/>
              </w:rPr>
            </w:pPr>
            <w:r w:rsidRPr="006B6187">
              <w:rPr>
                <w:rFonts w:ascii="Times New Roman" w:eastAsia="Times New Roman" w:hAnsi="Times New Roman" w:cs="Times New Roman"/>
                <w:bCs/>
                <w:iCs/>
              </w:rPr>
              <w:t>1</w:t>
            </w:r>
          </w:p>
        </w:tc>
        <w:tc>
          <w:tcPr>
            <w:tcW w:w="3005" w:type="dxa"/>
            <w:tcBorders>
              <w:top w:val="nil"/>
              <w:left w:val="nil"/>
              <w:bottom w:val="nil"/>
              <w:right w:val="nil"/>
            </w:tcBorders>
            <w:noWrap/>
            <w:vAlign w:val="bottom"/>
            <w:hideMark/>
          </w:tcPr>
          <w:p w14:paraId="2F228CAD" w14:textId="77777777" w:rsidR="005D6387" w:rsidRPr="006B6187" w:rsidRDefault="005D6387" w:rsidP="005D6387">
            <w:pPr>
              <w:spacing w:after="0" w:line="240" w:lineRule="auto"/>
              <w:rPr>
                <w:rFonts w:ascii="Times New Roman" w:eastAsia="Times New Roman" w:hAnsi="Times New Roman" w:cs="Times New Roman"/>
                <w:bCs/>
                <w:iCs/>
              </w:rPr>
            </w:pPr>
            <w:r w:rsidRPr="006B6187">
              <w:rPr>
                <w:rFonts w:ascii="Times New Roman" w:eastAsia="Times New Roman" w:hAnsi="Times New Roman" w:cs="Times New Roman"/>
                <w:bCs/>
                <w:iCs/>
              </w:rPr>
              <w:t>Cổ phiếu niêm yết</w:t>
            </w:r>
          </w:p>
        </w:tc>
        <w:tc>
          <w:tcPr>
            <w:tcW w:w="2154" w:type="dxa"/>
            <w:tcBorders>
              <w:top w:val="nil"/>
              <w:left w:val="nil"/>
              <w:bottom w:val="nil"/>
              <w:right w:val="nil"/>
            </w:tcBorders>
            <w:noWrap/>
            <w:vAlign w:val="bottom"/>
          </w:tcPr>
          <w:p w14:paraId="5B7B89A9" w14:textId="0FF87036"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73.339.957.931</w:t>
            </w:r>
          </w:p>
        </w:tc>
        <w:tc>
          <w:tcPr>
            <w:tcW w:w="170" w:type="dxa"/>
            <w:tcBorders>
              <w:top w:val="nil"/>
              <w:left w:val="nil"/>
              <w:bottom w:val="nil"/>
              <w:right w:val="nil"/>
            </w:tcBorders>
            <w:noWrap/>
            <w:vAlign w:val="bottom"/>
          </w:tcPr>
          <w:p w14:paraId="2D5CF6CE"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62751194" w14:textId="5281ABA8"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76.852.263.900</w:t>
            </w:r>
          </w:p>
        </w:tc>
        <w:tc>
          <w:tcPr>
            <w:tcW w:w="170" w:type="dxa"/>
            <w:tcBorders>
              <w:top w:val="nil"/>
              <w:left w:val="nil"/>
              <w:bottom w:val="nil"/>
              <w:right w:val="nil"/>
            </w:tcBorders>
            <w:noWrap/>
            <w:vAlign w:val="bottom"/>
          </w:tcPr>
          <w:p w14:paraId="40304550"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16DFF325" w14:textId="58578210"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3.512.305.969</w:t>
            </w:r>
          </w:p>
        </w:tc>
        <w:tc>
          <w:tcPr>
            <w:tcW w:w="170" w:type="dxa"/>
            <w:tcBorders>
              <w:top w:val="nil"/>
              <w:left w:val="nil"/>
              <w:bottom w:val="nil"/>
              <w:right w:val="nil"/>
            </w:tcBorders>
            <w:noWrap/>
            <w:vAlign w:val="bottom"/>
          </w:tcPr>
          <w:p w14:paraId="287F8731"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3F7237D8" w14:textId="7F2E8CF3"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   </w:t>
            </w:r>
          </w:p>
        </w:tc>
        <w:tc>
          <w:tcPr>
            <w:tcW w:w="170" w:type="dxa"/>
            <w:tcBorders>
              <w:top w:val="nil"/>
              <w:left w:val="nil"/>
              <w:bottom w:val="nil"/>
              <w:right w:val="nil"/>
            </w:tcBorders>
            <w:noWrap/>
            <w:vAlign w:val="bottom"/>
          </w:tcPr>
          <w:p w14:paraId="1BD53988"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5E0CC4A3" w14:textId="6931ADD8"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76.852.263.900</w:t>
            </w:r>
          </w:p>
        </w:tc>
      </w:tr>
      <w:tr w:rsidR="005D6387" w:rsidRPr="006B6187" w14:paraId="1B5FAC24" w14:textId="77777777" w:rsidTr="0022594A">
        <w:trPr>
          <w:trHeight w:val="283"/>
          <w:jc w:val="right"/>
        </w:trPr>
        <w:tc>
          <w:tcPr>
            <w:tcW w:w="680" w:type="dxa"/>
            <w:tcBorders>
              <w:top w:val="nil"/>
              <w:left w:val="nil"/>
              <w:bottom w:val="nil"/>
              <w:right w:val="nil"/>
            </w:tcBorders>
            <w:noWrap/>
            <w:vAlign w:val="bottom"/>
            <w:hideMark/>
          </w:tcPr>
          <w:p w14:paraId="42AA23F0" w14:textId="77777777" w:rsidR="005D6387" w:rsidRPr="006B6187" w:rsidRDefault="005D6387" w:rsidP="005D6387">
            <w:pPr>
              <w:spacing w:after="0" w:line="240" w:lineRule="auto"/>
              <w:jc w:val="center"/>
              <w:rPr>
                <w:rFonts w:ascii="Times New Roman" w:eastAsia="Times New Roman" w:hAnsi="Times New Roman" w:cs="Times New Roman"/>
                <w:bCs/>
                <w:iCs/>
              </w:rPr>
            </w:pPr>
            <w:r w:rsidRPr="006B6187">
              <w:rPr>
                <w:rFonts w:ascii="Times New Roman" w:eastAsia="Times New Roman" w:hAnsi="Times New Roman" w:cs="Times New Roman"/>
                <w:bCs/>
                <w:iCs/>
              </w:rPr>
              <w:t>2</w:t>
            </w:r>
          </w:p>
        </w:tc>
        <w:tc>
          <w:tcPr>
            <w:tcW w:w="3005" w:type="dxa"/>
            <w:tcBorders>
              <w:top w:val="nil"/>
              <w:left w:val="nil"/>
              <w:bottom w:val="nil"/>
              <w:right w:val="nil"/>
            </w:tcBorders>
            <w:noWrap/>
            <w:vAlign w:val="bottom"/>
            <w:hideMark/>
          </w:tcPr>
          <w:p w14:paraId="1431973D" w14:textId="140A412A" w:rsidR="005D6387" w:rsidRPr="006B6187" w:rsidRDefault="005D6387" w:rsidP="005D6387">
            <w:pPr>
              <w:spacing w:after="0" w:line="240" w:lineRule="auto"/>
              <w:rPr>
                <w:rFonts w:ascii="Times New Roman" w:eastAsia="Times New Roman" w:hAnsi="Times New Roman" w:cs="Times New Roman"/>
                <w:bCs/>
                <w:iCs/>
              </w:rPr>
            </w:pPr>
            <w:r w:rsidRPr="006B6187">
              <w:rPr>
                <w:rFonts w:ascii="Times New Roman" w:eastAsia="Times New Roman" w:hAnsi="Times New Roman" w:cs="Times New Roman"/>
                <w:bCs/>
                <w:iCs/>
              </w:rPr>
              <w:t xml:space="preserve">Cổ phiếu chưa niêm yết </w:t>
            </w:r>
          </w:p>
        </w:tc>
        <w:tc>
          <w:tcPr>
            <w:tcW w:w="2154" w:type="dxa"/>
            <w:tcBorders>
              <w:top w:val="nil"/>
              <w:left w:val="nil"/>
              <w:bottom w:val="nil"/>
              <w:right w:val="nil"/>
            </w:tcBorders>
            <w:noWrap/>
            <w:vAlign w:val="bottom"/>
          </w:tcPr>
          <w:p w14:paraId="4D83CBF6" w14:textId="14CEEEEB"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10.700.000 </w:t>
            </w:r>
          </w:p>
        </w:tc>
        <w:tc>
          <w:tcPr>
            <w:tcW w:w="170" w:type="dxa"/>
            <w:tcBorders>
              <w:top w:val="nil"/>
              <w:left w:val="nil"/>
              <w:bottom w:val="nil"/>
              <w:right w:val="nil"/>
            </w:tcBorders>
            <w:noWrap/>
            <w:vAlign w:val="bottom"/>
          </w:tcPr>
          <w:p w14:paraId="54347D2C"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7CB2F4E5" w14:textId="6CFD1F85"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   </w:t>
            </w:r>
          </w:p>
        </w:tc>
        <w:tc>
          <w:tcPr>
            <w:tcW w:w="170" w:type="dxa"/>
            <w:tcBorders>
              <w:top w:val="nil"/>
              <w:left w:val="nil"/>
              <w:bottom w:val="nil"/>
              <w:right w:val="nil"/>
            </w:tcBorders>
            <w:noWrap/>
            <w:vAlign w:val="bottom"/>
          </w:tcPr>
          <w:p w14:paraId="7869F551"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13F515A5" w14:textId="6BA71D19"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   </w:t>
            </w:r>
          </w:p>
        </w:tc>
        <w:tc>
          <w:tcPr>
            <w:tcW w:w="170" w:type="dxa"/>
            <w:tcBorders>
              <w:top w:val="nil"/>
              <w:left w:val="nil"/>
              <w:bottom w:val="nil"/>
              <w:right w:val="nil"/>
            </w:tcBorders>
            <w:noWrap/>
            <w:vAlign w:val="bottom"/>
          </w:tcPr>
          <w:p w14:paraId="3C4C201A"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4F785205" w14:textId="30129B9E"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10.700.000 </w:t>
            </w:r>
          </w:p>
        </w:tc>
        <w:tc>
          <w:tcPr>
            <w:tcW w:w="170" w:type="dxa"/>
            <w:tcBorders>
              <w:top w:val="nil"/>
              <w:left w:val="nil"/>
              <w:bottom w:val="nil"/>
              <w:right w:val="nil"/>
            </w:tcBorders>
            <w:noWrap/>
            <w:vAlign w:val="bottom"/>
          </w:tcPr>
          <w:p w14:paraId="55EF7C15"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5F780B8B" w14:textId="0D979B70"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   </w:t>
            </w:r>
          </w:p>
        </w:tc>
      </w:tr>
      <w:tr w:rsidR="005D6387" w:rsidRPr="006B6187" w14:paraId="467F5894" w14:textId="77777777" w:rsidTr="0022594A">
        <w:trPr>
          <w:trHeight w:val="283"/>
          <w:jc w:val="right"/>
        </w:trPr>
        <w:tc>
          <w:tcPr>
            <w:tcW w:w="680" w:type="dxa"/>
            <w:tcBorders>
              <w:top w:val="nil"/>
              <w:left w:val="nil"/>
              <w:bottom w:val="nil"/>
              <w:right w:val="nil"/>
            </w:tcBorders>
            <w:noWrap/>
            <w:vAlign w:val="bottom"/>
            <w:hideMark/>
          </w:tcPr>
          <w:p w14:paraId="5F57489F" w14:textId="77777777" w:rsidR="005D6387" w:rsidRPr="006B6187" w:rsidRDefault="005D6387" w:rsidP="005D638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II</w:t>
            </w:r>
          </w:p>
        </w:tc>
        <w:tc>
          <w:tcPr>
            <w:tcW w:w="3005" w:type="dxa"/>
            <w:tcBorders>
              <w:top w:val="nil"/>
              <w:left w:val="nil"/>
              <w:bottom w:val="nil"/>
              <w:right w:val="nil"/>
            </w:tcBorders>
            <w:noWrap/>
            <w:vAlign w:val="bottom"/>
            <w:hideMark/>
          </w:tcPr>
          <w:p w14:paraId="3289F047" w14:textId="77777777" w:rsidR="005D6387" w:rsidRPr="006B6187" w:rsidRDefault="005D6387" w:rsidP="005D638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Tài sản tài chính AFS</w:t>
            </w:r>
          </w:p>
        </w:tc>
        <w:tc>
          <w:tcPr>
            <w:tcW w:w="2154" w:type="dxa"/>
            <w:tcBorders>
              <w:top w:val="nil"/>
              <w:left w:val="nil"/>
              <w:bottom w:val="nil"/>
              <w:right w:val="nil"/>
            </w:tcBorders>
            <w:noWrap/>
            <w:vAlign w:val="bottom"/>
          </w:tcPr>
          <w:p w14:paraId="70D39893" w14:textId="1E9F39B8"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791.085.937.540</w:t>
            </w:r>
          </w:p>
        </w:tc>
        <w:tc>
          <w:tcPr>
            <w:tcW w:w="170" w:type="dxa"/>
            <w:tcBorders>
              <w:top w:val="nil"/>
              <w:left w:val="nil"/>
              <w:bottom w:val="nil"/>
              <w:right w:val="nil"/>
            </w:tcBorders>
            <w:noWrap/>
            <w:vAlign w:val="bottom"/>
          </w:tcPr>
          <w:p w14:paraId="009135DE"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5DCC3FDE" w14:textId="5C9D852A"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633.971.628.200</w:t>
            </w:r>
          </w:p>
        </w:tc>
        <w:tc>
          <w:tcPr>
            <w:tcW w:w="170" w:type="dxa"/>
            <w:tcBorders>
              <w:top w:val="nil"/>
              <w:left w:val="nil"/>
              <w:bottom w:val="nil"/>
              <w:right w:val="nil"/>
            </w:tcBorders>
            <w:noWrap/>
            <w:vAlign w:val="bottom"/>
          </w:tcPr>
          <w:p w14:paraId="7FBB06A8"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44FB4C9F" w14:textId="616DC304"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3.086.396.000</w:t>
            </w:r>
          </w:p>
        </w:tc>
        <w:tc>
          <w:tcPr>
            <w:tcW w:w="170" w:type="dxa"/>
            <w:tcBorders>
              <w:top w:val="nil"/>
              <w:left w:val="nil"/>
              <w:bottom w:val="nil"/>
              <w:right w:val="nil"/>
            </w:tcBorders>
            <w:noWrap/>
            <w:vAlign w:val="bottom"/>
          </w:tcPr>
          <w:p w14:paraId="77B757AF"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4FABD24E" w14:textId="031B46FC"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160.200.705.340</w:t>
            </w:r>
          </w:p>
        </w:tc>
        <w:tc>
          <w:tcPr>
            <w:tcW w:w="170" w:type="dxa"/>
            <w:tcBorders>
              <w:top w:val="nil"/>
              <w:left w:val="nil"/>
              <w:bottom w:val="nil"/>
              <w:right w:val="nil"/>
            </w:tcBorders>
            <w:noWrap/>
            <w:vAlign w:val="bottom"/>
          </w:tcPr>
          <w:p w14:paraId="0DAFCC63"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2C40A179" w14:textId="12DFA4FC"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633.971.628.200</w:t>
            </w:r>
          </w:p>
        </w:tc>
      </w:tr>
      <w:tr w:rsidR="005D6387" w:rsidRPr="006B6187" w14:paraId="26865F51" w14:textId="77777777" w:rsidTr="0022594A">
        <w:trPr>
          <w:trHeight w:val="283"/>
          <w:jc w:val="right"/>
        </w:trPr>
        <w:tc>
          <w:tcPr>
            <w:tcW w:w="680" w:type="dxa"/>
            <w:tcBorders>
              <w:top w:val="nil"/>
              <w:left w:val="nil"/>
              <w:bottom w:val="nil"/>
              <w:right w:val="nil"/>
            </w:tcBorders>
            <w:noWrap/>
            <w:vAlign w:val="bottom"/>
            <w:hideMark/>
          </w:tcPr>
          <w:p w14:paraId="1E75F365" w14:textId="77777777" w:rsidR="005D6387" w:rsidRPr="006B6187" w:rsidRDefault="005D6387" w:rsidP="005D6387">
            <w:pPr>
              <w:spacing w:after="0" w:line="240" w:lineRule="auto"/>
              <w:jc w:val="center"/>
              <w:rPr>
                <w:rFonts w:ascii="Times New Roman" w:eastAsia="Times New Roman" w:hAnsi="Times New Roman" w:cs="Times New Roman"/>
                <w:bCs/>
                <w:iCs/>
              </w:rPr>
            </w:pPr>
            <w:r w:rsidRPr="006B6187">
              <w:rPr>
                <w:rFonts w:ascii="Times New Roman" w:eastAsia="Times New Roman" w:hAnsi="Times New Roman" w:cs="Times New Roman"/>
                <w:bCs/>
                <w:iCs/>
              </w:rPr>
              <w:t>1</w:t>
            </w:r>
          </w:p>
        </w:tc>
        <w:tc>
          <w:tcPr>
            <w:tcW w:w="3005" w:type="dxa"/>
            <w:tcBorders>
              <w:top w:val="nil"/>
              <w:left w:val="nil"/>
              <w:bottom w:val="nil"/>
              <w:right w:val="nil"/>
            </w:tcBorders>
            <w:noWrap/>
            <w:vAlign w:val="bottom"/>
            <w:hideMark/>
          </w:tcPr>
          <w:p w14:paraId="2E072410" w14:textId="77777777" w:rsidR="005D6387" w:rsidRPr="006B6187" w:rsidRDefault="005D6387" w:rsidP="005D6387">
            <w:pPr>
              <w:spacing w:after="0" w:line="240" w:lineRule="auto"/>
              <w:rPr>
                <w:rFonts w:ascii="Times New Roman" w:eastAsia="Times New Roman" w:hAnsi="Times New Roman" w:cs="Times New Roman"/>
                <w:bCs/>
                <w:iCs/>
              </w:rPr>
            </w:pPr>
            <w:r w:rsidRPr="006B6187">
              <w:rPr>
                <w:rFonts w:ascii="Times New Roman" w:eastAsia="Times New Roman" w:hAnsi="Times New Roman" w:cs="Times New Roman"/>
                <w:bCs/>
                <w:iCs/>
              </w:rPr>
              <w:t>Cổ phiếu niêm yết</w:t>
            </w:r>
          </w:p>
        </w:tc>
        <w:tc>
          <w:tcPr>
            <w:tcW w:w="2154" w:type="dxa"/>
            <w:tcBorders>
              <w:top w:val="nil"/>
              <w:left w:val="nil"/>
              <w:bottom w:val="nil"/>
              <w:right w:val="nil"/>
            </w:tcBorders>
            <w:noWrap/>
            <w:vAlign w:val="bottom"/>
          </w:tcPr>
          <w:p w14:paraId="62FF4065" w14:textId="265DD2AD"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744.085.937.540</w:t>
            </w:r>
          </w:p>
        </w:tc>
        <w:tc>
          <w:tcPr>
            <w:tcW w:w="170" w:type="dxa"/>
            <w:tcBorders>
              <w:top w:val="nil"/>
              <w:left w:val="nil"/>
              <w:bottom w:val="nil"/>
              <w:right w:val="nil"/>
            </w:tcBorders>
            <w:noWrap/>
            <w:vAlign w:val="bottom"/>
          </w:tcPr>
          <w:p w14:paraId="75564093"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08F83819" w14:textId="0AF8A602"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583.885.232.200</w:t>
            </w:r>
          </w:p>
        </w:tc>
        <w:tc>
          <w:tcPr>
            <w:tcW w:w="170" w:type="dxa"/>
            <w:tcBorders>
              <w:top w:val="nil"/>
              <w:left w:val="nil"/>
              <w:bottom w:val="nil"/>
              <w:right w:val="nil"/>
            </w:tcBorders>
            <w:noWrap/>
            <w:vAlign w:val="bottom"/>
          </w:tcPr>
          <w:p w14:paraId="358CD1C0"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76579534" w14:textId="68D0F145"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   </w:t>
            </w:r>
          </w:p>
        </w:tc>
        <w:tc>
          <w:tcPr>
            <w:tcW w:w="170" w:type="dxa"/>
            <w:tcBorders>
              <w:top w:val="nil"/>
              <w:left w:val="nil"/>
              <w:bottom w:val="nil"/>
              <w:right w:val="nil"/>
            </w:tcBorders>
            <w:noWrap/>
            <w:vAlign w:val="bottom"/>
          </w:tcPr>
          <w:p w14:paraId="1903DFA8"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44A7FBEF" w14:textId="10DF1C54"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160.200.705.340</w:t>
            </w:r>
          </w:p>
        </w:tc>
        <w:tc>
          <w:tcPr>
            <w:tcW w:w="170" w:type="dxa"/>
            <w:tcBorders>
              <w:top w:val="nil"/>
              <w:left w:val="nil"/>
              <w:bottom w:val="nil"/>
              <w:right w:val="nil"/>
            </w:tcBorders>
            <w:noWrap/>
            <w:vAlign w:val="bottom"/>
          </w:tcPr>
          <w:p w14:paraId="7B78D9BC"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6646004C" w14:textId="46A4153A"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583.885.232.200</w:t>
            </w:r>
          </w:p>
        </w:tc>
      </w:tr>
      <w:tr w:rsidR="005D6387" w:rsidRPr="006B6187" w14:paraId="413EE9DA" w14:textId="77777777" w:rsidTr="0022594A">
        <w:trPr>
          <w:trHeight w:val="283"/>
          <w:jc w:val="right"/>
        </w:trPr>
        <w:tc>
          <w:tcPr>
            <w:tcW w:w="680" w:type="dxa"/>
            <w:tcBorders>
              <w:top w:val="nil"/>
              <w:left w:val="nil"/>
              <w:bottom w:val="nil"/>
              <w:right w:val="nil"/>
            </w:tcBorders>
            <w:noWrap/>
            <w:vAlign w:val="bottom"/>
            <w:hideMark/>
          </w:tcPr>
          <w:p w14:paraId="67C560A4" w14:textId="77777777" w:rsidR="005D6387" w:rsidRPr="006B6187" w:rsidRDefault="005D6387" w:rsidP="005D6387">
            <w:pPr>
              <w:spacing w:after="0" w:line="240" w:lineRule="auto"/>
              <w:jc w:val="center"/>
              <w:rPr>
                <w:rFonts w:ascii="Times New Roman" w:eastAsia="Times New Roman" w:hAnsi="Times New Roman" w:cs="Times New Roman"/>
                <w:bCs/>
                <w:iCs/>
              </w:rPr>
            </w:pPr>
            <w:r w:rsidRPr="006B6187">
              <w:rPr>
                <w:rFonts w:ascii="Times New Roman" w:eastAsia="Times New Roman" w:hAnsi="Times New Roman" w:cs="Times New Roman"/>
                <w:bCs/>
                <w:iCs/>
              </w:rPr>
              <w:t>2</w:t>
            </w:r>
          </w:p>
        </w:tc>
        <w:tc>
          <w:tcPr>
            <w:tcW w:w="3005" w:type="dxa"/>
            <w:tcBorders>
              <w:top w:val="nil"/>
              <w:left w:val="nil"/>
              <w:bottom w:val="nil"/>
              <w:right w:val="nil"/>
            </w:tcBorders>
            <w:noWrap/>
            <w:vAlign w:val="bottom"/>
            <w:hideMark/>
          </w:tcPr>
          <w:p w14:paraId="1A194EFE" w14:textId="0F62F1C2" w:rsidR="005D6387" w:rsidRPr="006B6187" w:rsidRDefault="005D6387" w:rsidP="005D6387">
            <w:pPr>
              <w:spacing w:after="0" w:line="240" w:lineRule="auto"/>
              <w:rPr>
                <w:rFonts w:ascii="Times New Roman" w:eastAsia="Times New Roman" w:hAnsi="Times New Roman" w:cs="Times New Roman"/>
                <w:bCs/>
                <w:iCs/>
              </w:rPr>
            </w:pPr>
            <w:r w:rsidRPr="006B6187">
              <w:rPr>
                <w:rFonts w:ascii="Times New Roman" w:eastAsia="Times New Roman" w:hAnsi="Times New Roman" w:cs="Times New Roman"/>
                <w:bCs/>
                <w:iCs/>
              </w:rPr>
              <w:t>Cổ phiếu chưa niêm yết</w:t>
            </w:r>
          </w:p>
        </w:tc>
        <w:tc>
          <w:tcPr>
            <w:tcW w:w="2154" w:type="dxa"/>
            <w:tcBorders>
              <w:top w:val="nil"/>
              <w:left w:val="nil"/>
              <w:bottom w:val="nil"/>
              <w:right w:val="nil"/>
            </w:tcBorders>
            <w:noWrap/>
            <w:vAlign w:val="bottom"/>
          </w:tcPr>
          <w:p w14:paraId="57F830D3" w14:textId="22B58962" w:rsidR="005D6387" w:rsidRPr="006B6187" w:rsidRDefault="005D6387" w:rsidP="005D6387">
            <w:pPr>
              <w:spacing w:after="0" w:line="240" w:lineRule="auto"/>
              <w:jc w:val="right"/>
              <w:rPr>
                <w:rFonts w:ascii="Times New Roman" w:eastAsia="Times New Roman" w:hAnsi="Times New Roman" w:cs="Times New Roman"/>
                <w:bCs/>
                <w:iCs/>
              </w:rPr>
            </w:pPr>
            <w:r w:rsidRPr="007539FA">
              <w:rPr>
                <w:rFonts w:ascii="Times New Roman" w:hAnsi="Times New Roman" w:cs="Times New Roman"/>
              </w:rPr>
              <w:t xml:space="preserve">47.000.000.000 </w:t>
            </w:r>
            <w:r w:rsidRPr="006B6187">
              <w:rPr>
                <w:rFonts w:ascii="Times New Roman" w:hAnsi="Times New Roman" w:cs="Times New Roman"/>
              </w:rPr>
              <w:t xml:space="preserve">   </w:t>
            </w:r>
          </w:p>
        </w:tc>
        <w:tc>
          <w:tcPr>
            <w:tcW w:w="170" w:type="dxa"/>
            <w:tcBorders>
              <w:top w:val="nil"/>
              <w:left w:val="nil"/>
              <w:bottom w:val="nil"/>
              <w:right w:val="nil"/>
            </w:tcBorders>
            <w:noWrap/>
            <w:vAlign w:val="bottom"/>
          </w:tcPr>
          <w:p w14:paraId="67760496"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359AEAF3" w14:textId="5E55C873"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50.086.396.000</w:t>
            </w:r>
          </w:p>
        </w:tc>
        <w:tc>
          <w:tcPr>
            <w:tcW w:w="170" w:type="dxa"/>
            <w:tcBorders>
              <w:top w:val="nil"/>
              <w:left w:val="nil"/>
              <w:bottom w:val="nil"/>
              <w:right w:val="nil"/>
            </w:tcBorders>
            <w:noWrap/>
            <w:vAlign w:val="bottom"/>
          </w:tcPr>
          <w:p w14:paraId="13343ACE"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55C0B219" w14:textId="134A87B6"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3.086.396.000</w:t>
            </w:r>
          </w:p>
        </w:tc>
        <w:tc>
          <w:tcPr>
            <w:tcW w:w="170" w:type="dxa"/>
            <w:tcBorders>
              <w:top w:val="nil"/>
              <w:left w:val="nil"/>
              <w:bottom w:val="nil"/>
              <w:right w:val="nil"/>
            </w:tcBorders>
            <w:noWrap/>
            <w:vAlign w:val="bottom"/>
          </w:tcPr>
          <w:p w14:paraId="5C7D4AF0"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4DB0BB91" w14:textId="50590429" w:rsidR="005D6387" w:rsidRPr="006B6187" w:rsidRDefault="005D6387" w:rsidP="005D6387">
            <w:pPr>
              <w:spacing w:after="0" w:line="240" w:lineRule="auto"/>
              <w:jc w:val="right"/>
              <w:rPr>
                <w:rFonts w:ascii="Times New Roman" w:eastAsia="Times New Roman" w:hAnsi="Times New Roman" w:cs="Times New Roman"/>
                <w:bCs/>
                <w:iCs/>
              </w:rPr>
            </w:pPr>
            <w:r w:rsidRPr="006B6187">
              <w:rPr>
                <w:rFonts w:ascii="Times New Roman" w:hAnsi="Times New Roman" w:cs="Times New Roman"/>
              </w:rPr>
              <w:t xml:space="preserve">                            -   </w:t>
            </w:r>
          </w:p>
        </w:tc>
        <w:tc>
          <w:tcPr>
            <w:tcW w:w="170" w:type="dxa"/>
            <w:tcBorders>
              <w:top w:val="nil"/>
              <w:left w:val="nil"/>
              <w:bottom w:val="nil"/>
              <w:right w:val="nil"/>
            </w:tcBorders>
            <w:noWrap/>
            <w:vAlign w:val="bottom"/>
          </w:tcPr>
          <w:p w14:paraId="1018967A" w14:textId="77777777" w:rsidR="005D6387" w:rsidRPr="006B6187" w:rsidRDefault="005D6387" w:rsidP="005D6387">
            <w:pPr>
              <w:spacing w:after="0" w:line="240" w:lineRule="auto"/>
              <w:jc w:val="right"/>
              <w:rPr>
                <w:rFonts w:ascii="Times New Roman" w:eastAsia="Times New Roman" w:hAnsi="Times New Roman" w:cs="Times New Roman"/>
                <w:bCs/>
                <w:iCs/>
              </w:rPr>
            </w:pPr>
          </w:p>
        </w:tc>
        <w:tc>
          <w:tcPr>
            <w:tcW w:w="2154" w:type="dxa"/>
            <w:tcBorders>
              <w:top w:val="nil"/>
              <w:left w:val="nil"/>
              <w:bottom w:val="nil"/>
              <w:right w:val="nil"/>
            </w:tcBorders>
            <w:noWrap/>
            <w:vAlign w:val="bottom"/>
          </w:tcPr>
          <w:p w14:paraId="1A516FE8" w14:textId="6A2A976F" w:rsidR="005D6387" w:rsidRPr="006B6187" w:rsidRDefault="005D6387" w:rsidP="005D6387">
            <w:pPr>
              <w:spacing w:after="0" w:line="240" w:lineRule="auto"/>
              <w:jc w:val="right"/>
              <w:rPr>
                <w:rFonts w:ascii="Times New Roman" w:eastAsia="Times New Roman" w:hAnsi="Times New Roman" w:cs="Times New Roman"/>
                <w:bCs/>
                <w:iCs/>
              </w:rPr>
            </w:pPr>
            <w:r w:rsidRPr="00B83FB1">
              <w:rPr>
                <w:rFonts w:ascii="Times New Roman" w:hAnsi="Times New Roman" w:cs="Times New Roman"/>
              </w:rPr>
              <w:t>50.086.396.000</w:t>
            </w:r>
          </w:p>
        </w:tc>
      </w:tr>
      <w:tr w:rsidR="005D6387" w:rsidRPr="006B6187" w14:paraId="3ACF1CB3" w14:textId="77777777" w:rsidTr="0022594A">
        <w:trPr>
          <w:trHeight w:val="283"/>
          <w:jc w:val="right"/>
        </w:trPr>
        <w:tc>
          <w:tcPr>
            <w:tcW w:w="680" w:type="dxa"/>
            <w:tcBorders>
              <w:top w:val="nil"/>
              <w:left w:val="nil"/>
              <w:bottom w:val="nil"/>
              <w:right w:val="nil"/>
            </w:tcBorders>
            <w:noWrap/>
            <w:vAlign w:val="bottom"/>
            <w:hideMark/>
          </w:tcPr>
          <w:p w14:paraId="259E307B" w14:textId="77777777" w:rsidR="005D6387" w:rsidRPr="006B6187" w:rsidRDefault="005D6387" w:rsidP="005D6387">
            <w:pPr>
              <w:spacing w:after="0" w:line="240" w:lineRule="auto"/>
              <w:rPr>
                <w:rFonts w:ascii="Times New Roman" w:eastAsia="Times New Roman" w:hAnsi="Times New Roman" w:cs="Times New Roman"/>
              </w:rPr>
            </w:pPr>
          </w:p>
        </w:tc>
        <w:tc>
          <w:tcPr>
            <w:tcW w:w="3005" w:type="dxa"/>
            <w:tcBorders>
              <w:top w:val="nil"/>
              <w:left w:val="nil"/>
              <w:bottom w:val="nil"/>
              <w:right w:val="nil"/>
            </w:tcBorders>
            <w:vAlign w:val="bottom"/>
            <w:hideMark/>
          </w:tcPr>
          <w:p w14:paraId="40B6A1D2" w14:textId="77777777" w:rsidR="005D6387" w:rsidRPr="006B6187" w:rsidRDefault="005D6387" w:rsidP="005D638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noWrap/>
            <w:vAlign w:val="bottom"/>
          </w:tcPr>
          <w:p w14:paraId="396AC58A" w14:textId="1217A0AE"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864.436.595.471</w:t>
            </w:r>
          </w:p>
        </w:tc>
        <w:tc>
          <w:tcPr>
            <w:tcW w:w="170" w:type="dxa"/>
            <w:tcBorders>
              <w:top w:val="nil"/>
              <w:left w:val="nil"/>
              <w:bottom w:val="nil"/>
              <w:right w:val="nil"/>
            </w:tcBorders>
            <w:noWrap/>
            <w:vAlign w:val="bottom"/>
          </w:tcPr>
          <w:p w14:paraId="50290737"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510698C7" w14:textId="70B824D3"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710.823.892.100</w:t>
            </w:r>
          </w:p>
        </w:tc>
        <w:tc>
          <w:tcPr>
            <w:tcW w:w="170" w:type="dxa"/>
            <w:tcBorders>
              <w:top w:val="nil"/>
              <w:left w:val="nil"/>
              <w:bottom w:val="nil"/>
              <w:right w:val="nil"/>
            </w:tcBorders>
            <w:noWrap/>
            <w:vAlign w:val="bottom"/>
          </w:tcPr>
          <w:p w14:paraId="051FF54B"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36120069" w14:textId="4A9ADF83"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6.598.701.969</w:t>
            </w:r>
          </w:p>
        </w:tc>
        <w:tc>
          <w:tcPr>
            <w:tcW w:w="170" w:type="dxa"/>
            <w:tcBorders>
              <w:top w:val="nil"/>
              <w:left w:val="nil"/>
              <w:bottom w:val="nil"/>
              <w:right w:val="nil"/>
            </w:tcBorders>
            <w:noWrap/>
            <w:vAlign w:val="bottom"/>
          </w:tcPr>
          <w:p w14:paraId="6BA67E87"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6D50FEB2" w14:textId="3616C79B"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160.211.405.340</w:t>
            </w:r>
          </w:p>
        </w:tc>
        <w:tc>
          <w:tcPr>
            <w:tcW w:w="170" w:type="dxa"/>
            <w:tcBorders>
              <w:top w:val="nil"/>
              <w:left w:val="nil"/>
              <w:bottom w:val="nil"/>
              <w:right w:val="nil"/>
            </w:tcBorders>
            <w:noWrap/>
            <w:vAlign w:val="bottom"/>
          </w:tcPr>
          <w:p w14:paraId="5747E408"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7C03DA00" w14:textId="4F83853C" w:rsidR="005D6387" w:rsidRPr="006B6187" w:rsidRDefault="005D6387" w:rsidP="005D6387">
            <w:pPr>
              <w:spacing w:after="0" w:line="240" w:lineRule="auto"/>
              <w:jc w:val="right"/>
              <w:rPr>
                <w:rFonts w:ascii="Times New Roman" w:eastAsia="Times New Roman" w:hAnsi="Times New Roman" w:cs="Times New Roman"/>
                <w:b/>
                <w:bCs/>
              </w:rPr>
            </w:pPr>
            <w:r w:rsidRPr="00B83FB1">
              <w:rPr>
                <w:rFonts w:ascii="Times New Roman" w:hAnsi="Times New Roman" w:cs="Times New Roman"/>
                <w:b/>
                <w:bCs/>
              </w:rPr>
              <w:t>710.823.892.100</w:t>
            </w:r>
          </w:p>
        </w:tc>
      </w:tr>
    </w:tbl>
    <w:p w14:paraId="10200F97" w14:textId="77777777" w:rsidR="0022594A" w:rsidRPr="006B6187" w:rsidRDefault="0022594A" w:rsidP="0056382E">
      <w:pPr>
        <w:tabs>
          <w:tab w:val="left" w:pos="567"/>
        </w:tabs>
        <w:spacing w:before="120" w:after="120"/>
        <w:ind w:left="567" w:hanging="567"/>
        <w:jc w:val="both"/>
        <w:rPr>
          <w:rFonts w:ascii="Times New Roman" w:hAnsi="Times New Roman" w:cs="Times New Roman"/>
          <w:b/>
        </w:rPr>
      </w:pPr>
    </w:p>
    <w:tbl>
      <w:tblPr>
        <w:tblW w:w="15135" w:type="dxa"/>
        <w:tblInd w:w="57" w:type="dxa"/>
        <w:tblLayout w:type="fixed"/>
        <w:tblCellMar>
          <w:left w:w="57" w:type="dxa"/>
          <w:right w:w="57" w:type="dxa"/>
        </w:tblCellMar>
        <w:tblLook w:val="04A0" w:firstRow="1" w:lastRow="0" w:firstColumn="1" w:lastColumn="0" w:noHBand="0" w:noVBand="1"/>
      </w:tblPr>
      <w:tblGrid>
        <w:gridCol w:w="680"/>
        <w:gridCol w:w="3005"/>
        <w:gridCol w:w="2154"/>
        <w:gridCol w:w="170"/>
        <w:gridCol w:w="2154"/>
        <w:gridCol w:w="170"/>
        <w:gridCol w:w="2154"/>
        <w:gridCol w:w="170"/>
        <w:gridCol w:w="2154"/>
        <w:gridCol w:w="170"/>
        <w:gridCol w:w="2154"/>
      </w:tblGrid>
      <w:tr w:rsidR="0050095A" w:rsidRPr="006B6187" w14:paraId="58CE9B15" w14:textId="77777777" w:rsidTr="0022594A">
        <w:trPr>
          <w:trHeight w:val="283"/>
        </w:trPr>
        <w:tc>
          <w:tcPr>
            <w:tcW w:w="680" w:type="dxa"/>
            <w:vMerge w:val="restart"/>
            <w:tcBorders>
              <w:top w:val="nil"/>
              <w:left w:val="nil"/>
              <w:right w:val="nil"/>
            </w:tcBorders>
            <w:shd w:val="clear" w:color="000000" w:fill="FFFFFF"/>
            <w:noWrap/>
            <w:vAlign w:val="center"/>
            <w:hideMark/>
          </w:tcPr>
          <w:p w14:paraId="0D7B5478" w14:textId="77777777" w:rsidR="007604D6" w:rsidRPr="006B6187" w:rsidRDefault="007604D6" w:rsidP="007604D6">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STT</w:t>
            </w:r>
          </w:p>
        </w:tc>
        <w:tc>
          <w:tcPr>
            <w:tcW w:w="3005" w:type="dxa"/>
            <w:vMerge w:val="restart"/>
            <w:tcBorders>
              <w:top w:val="nil"/>
              <w:left w:val="nil"/>
              <w:right w:val="nil"/>
            </w:tcBorders>
            <w:shd w:val="clear" w:color="000000" w:fill="FFFFFF"/>
            <w:vAlign w:val="center"/>
            <w:hideMark/>
          </w:tcPr>
          <w:p w14:paraId="4F642CDA" w14:textId="77777777" w:rsidR="007604D6" w:rsidRPr="006B6187" w:rsidRDefault="007604D6" w:rsidP="007604D6">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Các loại tài sản tài chính</w:t>
            </w:r>
          </w:p>
        </w:tc>
        <w:tc>
          <w:tcPr>
            <w:tcW w:w="11450" w:type="dxa"/>
            <w:gridSpan w:val="9"/>
            <w:tcBorders>
              <w:top w:val="nil"/>
              <w:left w:val="nil"/>
              <w:bottom w:val="single" w:sz="4" w:space="0" w:color="auto"/>
              <w:right w:val="nil"/>
            </w:tcBorders>
            <w:shd w:val="clear" w:color="000000" w:fill="FFFFFF"/>
            <w:noWrap/>
            <w:vAlign w:val="center"/>
            <w:hideMark/>
          </w:tcPr>
          <w:p w14:paraId="511975F2" w14:textId="77777777" w:rsidR="007604D6" w:rsidRPr="006B6187" w:rsidRDefault="007F27E6" w:rsidP="007604D6">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Số đầu</w:t>
            </w:r>
            <w:r w:rsidR="007604D6" w:rsidRPr="006B6187">
              <w:rPr>
                <w:rFonts w:ascii="Times New Roman" w:eastAsia="Times New Roman" w:hAnsi="Times New Roman" w:cs="Times New Roman"/>
                <w:b/>
                <w:bCs/>
              </w:rPr>
              <w:t xml:space="preserve"> kỳ</w:t>
            </w:r>
          </w:p>
        </w:tc>
      </w:tr>
      <w:tr w:rsidR="0050095A" w:rsidRPr="006B6187" w14:paraId="111DFB97" w14:textId="77777777" w:rsidTr="0022594A">
        <w:trPr>
          <w:trHeight w:val="283"/>
        </w:trPr>
        <w:tc>
          <w:tcPr>
            <w:tcW w:w="680" w:type="dxa"/>
            <w:vMerge/>
            <w:tcBorders>
              <w:left w:val="nil"/>
              <w:right w:val="nil"/>
            </w:tcBorders>
            <w:shd w:val="clear" w:color="000000" w:fill="FFFFFF"/>
            <w:noWrap/>
            <w:vAlign w:val="center"/>
            <w:hideMark/>
          </w:tcPr>
          <w:p w14:paraId="09204A20" w14:textId="77777777" w:rsidR="007604D6" w:rsidRPr="006B6187" w:rsidRDefault="007604D6" w:rsidP="007604D6">
            <w:pPr>
              <w:spacing w:after="0" w:line="240" w:lineRule="auto"/>
              <w:rPr>
                <w:rFonts w:ascii="Times New Roman" w:eastAsia="Times New Roman" w:hAnsi="Times New Roman" w:cs="Times New Roman"/>
                <w:b/>
                <w:bCs/>
              </w:rPr>
            </w:pPr>
          </w:p>
        </w:tc>
        <w:tc>
          <w:tcPr>
            <w:tcW w:w="3005" w:type="dxa"/>
            <w:vMerge/>
            <w:tcBorders>
              <w:left w:val="nil"/>
              <w:right w:val="nil"/>
            </w:tcBorders>
            <w:shd w:val="clear" w:color="000000" w:fill="FFFFFF"/>
            <w:vAlign w:val="center"/>
            <w:hideMark/>
          </w:tcPr>
          <w:p w14:paraId="36C86AC4" w14:textId="77777777" w:rsidR="007604D6" w:rsidRPr="006B6187" w:rsidRDefault="007604D6" w:rsidP="007604D6">
            <w:pPr>
              <w:spacing w:after="0" w:line="240" w:lineRule="auto"/>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center"/>
            <w:hideMark/>
          </w:tcPr>
          <w:p w14:paraId="41B4C36F" w14:textId="77777777" w:rsidR="007604D6" w:rsidRPr="006B6187" w:rsidRDefault="007604D6" w:rsidP="007604D6">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170" w:type="dxa"/>
            <w:tcBorders>
              <w:top w:val="nil"/>
              <w:left w:val="nil"/>
              <w:bottom w:val="nil"/>
              <w:right w:val="nil"/>
            </w:tcBorders>
            <w:shd w:val="clear" w:color="000000" w:fill="FFFFFF"/>
            <w:noWrap/>
            <w:vAlign w:val="center"/>
            <w:hideMark/>
          </w:tcPr>
          <w:p w14:paraId="4EBA582F"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nil"/>
              <w:right w:val="nil"/>
            </w:tcBorders>
            <w:shd w:val="clear" w:color="000000" w:fill="FFFFFF"/>
            <w:noWrap/>
            <w:vAlign w:val="center"/>
            <w:hideMark/>
          </w:tcPr>
          <w:p w14:paraId="5DD5DB43"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170" w:type="dxa"/>
            <w:tcBorders>
              <w:top w:val="nil"/>
              <w:left w:val="nil"/>
              <w:bottom w:val="nil"/>
              <w:right w:val="nil"/>
            </w:tcBorders>
            <w:shd w:val="clear" w:color="000000" w:fill="FFFFFF"/>
            <w:noWrap/>
            <w:vAlign w:val="center"/>
            <w:hideMark/>
          </w:tcPr>
          <w:p w14:paraId="70499186"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4478" w:type="dxa"/>
            <w:gridSpan w:val="3"/>
            <w:tcBorders>
              <w:top w:val="nil"/>
              <w:left w:val="nil"/>
              <w:bottom w:val="single" w:sz="4" w:space="0" w:color="auto"/>
              <w:right w:val="nil"/>
            </w:tcBorders>
            <w:shd w:val="clear" w:color="000000" w:fill="FFFFFF"/>
            <w:noWrap/>
            <w:vAlign w:val="center"/>
            <w:hideMark/>
          </w:tcPr>
          <w:p w14:paraId="5160A901" w14:textId="77777777" w:rsidR="007604D6" w:rsidRPr="006B6187" w:rsidRDefault="007604D6" w:rsidP="007604D6">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Chênh lệch đánh giá</w:t>
            </w:r>
          </w:p>
        </w:tc>
        <w:tc>
          <w:tcPr>
            <w:tcW w:w="170" w:type="dxa"/>
            <w:tcBorders>
              <w:top w:val="nil"/>
              <w:left w:val="nil"/>
              <w:bottom w:val="nil"/>
              <w:right w:val="nil"/>
            </w:tcBorders>
            <w:shd w:val="clear" w:color="000000" w:fill="FFFFFF"/>
            <w:noWrap/>
            <w:vAlign w:val="center"/>
            <w:hideMark/>
          </w:tcPr>
          <w:p w14:paraId="044077CA" w14:textId="77777777" w:rsidR="007604D6" w:rsidRPr="006B6187" w:rsidRDefault="007604D6" w:rsidP="007604D6">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nil"/>
              <w:right w:val="nil"/>
            </w:tcBorders>
            <w:shd w:val="clear" w:color="000000" w:fill="FFFFFF"/>
            <w:vAlign w:val="bottom"/>
            <w:hideMark/>
          </w:tcPr>
          <w:p w14:paraId="38402D7E" w14:textId="77777777" w:rsidR="007604D6" w:rsidRPr="006B6187" w:rsidRDefault="007604D6" w:rsidP="007604D6">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w:t>
            </w:r>
          </w:p>
        </w:tc>
      </w:tr>
      <w:tr w:rsidR="0050095A" w:rsidRPr="006B6187" w14:paraId="548D4DDC" w14:textId="77777777" w:rsidTr="0022594A">
        <w:trPr>
          <w:trHeight w:val="283"/>
        </w:trPr>
        <w:tc>
          <w:tcPr>
            <w:tcW w:w="680" w:type="dxa"/>
            <w:vMerge/>
            <w:tcBorders>
              <w:left w:val="nil"/>
              <w:bottom w:val="nil"/>
              <w:right w:val="nil"/>
            </w:tcBorders>
            <w:shd w:val="clear" w:color="000000" w:fill="FFFFFF"/>
            <w:noWrap/>
            <w:vAlign w:val="center"/>
            <w:hideMark/>
          </w:tcPr>
          <w:p w14:paraId="464987E7" w14:textId="77777777" w:rsidR="007604D6" w:rsidRPr="006B6187" w:rsidRDefault="007604D6" w:rsidP="007604D6">
            <w:pPr>
              <w:spacing w:after="0" w:line="240" w:lineRule="auto"/>
              <w:rPr>
                <w:rFonts w:ascii="Times New Roman" w:eastAsia="Times New Roman" w:hAnsi="Times New Roman" w:cs="Times New Roman"/>
                <w:b/>
                <w:bCs/>
              </w:rPr>
            </w:pPr>
          </w:p>
        </w:tc>
        <w:tc>
          <w:tcPr>
            <w:tcW w:w="3005" w:type="dxa"/>
            <w:vMerge/>
            <w:tcBorders>
              <w:left w:val="nil"/>
              <w:bottom w:val="nil"/>
              <w:right w:val="nil"/>
            </w:tcBorders>
            <w:shd w:val="clear" w:color="000000" w:fill="FFFFFF"/>
            <w:vAlign w:val="center"/>
            <w:hideMark/>
          </w:tcPr>
          <w:p w14:paraId="0DEF7DAA" w14:textId="77777777" w:rsidR="007604D6" w:rsidRPr="006B6187" w:rsidRDefault="007604D6" w:rsidP="007604D6">
            <w:pPr>
              <w:spacing w:after="0" w:line="240" w:lineRule="auto"/>
              <w:rPr>
                <w:rFonts w:ascii="Times New Roman" w:eastAsia="Times New Roman" w:hAnsi="Times New Roman" w:cs="Times New Roman"/>
                <w:b/>
                <w:bCs/>
              </w:rPr>
            </w:pPr>
          </w:p>
        </w:tc>
        <w:tc>
          <w:tcPr>
            <w:tcW w:w="2154" w:type="dxa"/>
            <w:tcBorders>
              <w:top w:val="nil"/>
              <w:left w:val="nil"/>
              <w:bottom w:val="single" w:sz="4" w:space="0" w:color="auto"/>
              <w:right w:val="nil"/>
            </w:tcBorders>
            <w:shd w:val="clear" w:color="000000" w:fill="FFFFFF"/>
            <w:noWrap/>
            <w:vAlign w:val="bottom"/>
            <w:hideMark/>
          </w:tcPr>
          <w:p w14:paraId="37B4A6F2"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mua/giá gốc</w:t>
            </w:r>
          </w:p>
        </w:tc>
        <w:tc>
          <w:tcPr>
            <w:tcW w:w="170" w:type="dxa"/>
            <w:tcBorders>
              <w:top w:val="nil"/>
              <w:left w:val="nil"/>
              <w:bottom w:val="nil"/>
              <w:right w:val="nil"/>
            </w:tcBorders>
            <w:shd w:val="clear" w:color="000000" w:fill="FFFFFF"/>
            <w:noWrap/>
            <w:vAlign w:val="bottom"/>
            <w:hideMark/>
          </w:tcPr>
          <w:p w14:paraId="287550A1"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vAlign w:val="bottom"/>
            <w:hideMark/>
          </w:tcPr>
          <w:p w14:paraId="37A30B9A"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thị trường hoặc giá trị kỳ này</w:t>
            </w:r>
          </w:p>
        </w:tc>
        <w:tc>
          <w:tcPr>
            <w:tcW w:w="170" w:type="dxa"/>
            <w:tcBorders>
              <w:top w:val="nil"/>
              <w:left w:val="nil"/>
              <w:bottom w:val="nil"/>
              <w:right w:val="nil"/>
            </w:tcBorders>
            <w:shd w:val="clear" w:color="000000" w:fill="FFFFFF"/>
            <w:noWrap/>
            <w:vAlign w:val="bottom"/>
            <w:hideMark/>
          </w:tcPr>
          <w:p w14:paraId="0500E7FE"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bottom"/>
            <w:hideMark/>
          </w:tcPr>
          <w:p w14:paraId="0ED0B4F9"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Tăng</w:t>
            </w:r>
          </w:p>
        </w:tc>
        <w:tc>
          <w:tcPr>
            <w:tcW w:w="170" w:type="dxa"/>
            <w:tcBorders>
              <w:top w:val="nil"/>
              <w:left w:val="nil"/>
              <w:bottom w:val="nil"/>
              <w:right w:val="nil"/>
            </w:tcBorders>
            <w:shd w:val="clear" w:color="000000" w:fill="FFFFFF"/>
            <w:noWrap/>
            <w:vAlign w:val="bottom"/>
            <w:hideMark/>
          </w:tcPr>
          <w:p w14:paraId="77BB62AF"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bottom"/>
            <w:hideMark/>
          </w:tcPr>
          <w:p w14:paraId="6AC5D68C"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Giảm</w:t>
            </w:r>
          </w:p>
        </w:tc>
        <w:tc>
          <w:tcPr>
            <w:tcW w:w="170" w:type="dxa"/>
            <w:tcBorders>
              <w:top w:val="nil"/>
              <w:left w:val="nil"/>
              <w:bottom w:val="nil"/>
              <w:right w:val="nil"/>
            </w:tcBorders>
            <w:shd w:val="clear" w:color="000000" w:fill="FFFFFF"/>
            <w:noWrap/>
            <w:vAlign w:val="bottom"/>
            <w:hideMark/>
          </w:tcPr>
          <w:p w14:paraId="42C4A62E" w14:textId="77777777" w:rsidR="007604D6" w:rsidRPr="006B6187" w:rsidRDefault="007604D6" w:rsidP="007604D6">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vAlign w:val="bottom"/>
            <w:hideMark/>
          </w:tcPr>
          <w:p w14:paraId="0D280D27" w14:textId="77777777" w:rsidR="007604D6" w:rsidRPr="006B6187" w:rsidRDefault="007604D6" w:rsidP="007604D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w:t>
            </w:r>
            <w:r w:rsidRPr="006B6187">
              <w:rPr>
                <w:rFonts w:ascii="Times New Roman" w:eastAsia="Times New Roman" w:hAnsi="Times New Roman" w:cs="Times New Roman"/>
                <w:b/>
                <w:bCs/>
              </w:rPr>
              <w:br/>
              <w:t>đánh giá lại</w:t>
            </w:r>
          </w:p>
        </w:tc>
      </w:tr>
      <w:tr w:rsidR="00731977" w:rsidRPr="006B6187" w14:paraId="02BAC747" w14:textId="77777777" w:rsidTr="0022594A">
        <w:trPr>
          <w:trHeight w:val="283"/>
        </w:trPr>
        <w:tc>
          <w:tcPr>
            <w:tcW w:w="680" w:type="dxa"/>
            <w:tcBorders>
              <w:top w:val="nil"/>
              <w:left w:val="nil"/>
              <w:bottom w:val="nil"/>
              <w:right w:val="nil"/>
            </w:tcBorders>
            <w:shd w:val="clear" w:color="000000" w:fill="FFFFFF"/>
            <w:noWrap/>
            <w:vAlign w:val="bottom"/>
            <w:hideMark/>
          </w:tcPr>
          <w:p w14:paraId="4BF0CFB5" w14:textId="77777777" w:rsidR="00731977" w:rsidRPr="006B6187" w:rsidRDefault="00731977" w:rsidP="0073197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I</w:t>
            </w:r>
          </w:p>
        </w:tc>
        <w:tc>
          <w:tcPr>
            <w:tcW w:w="3005" w:type="dxa"/>
            <w:tcBorders>
              <w:top w:val="nil"/>
              <w:left w:val="nil"/>
              <w:bottom w:val="nil"/>
              <w:right w:val="nil"/>
            </w:tcBorders>
            <w:shd w:val="clear" w:color="000000" w:fill="FFFFFF"/>
            <w:noWrap/>
            <w:vAlign w:val="bottom"/>
            <w:hideMark/>
          </w:tcPr>
          <w:p w14:paraId="705D23F9"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Tài sản tài chính FVTPL</w:t>
            </w:r>
          </w:p>
        </w:tc>
        <w:tc>
          <w:tcPr>
            <w:tcW w:w="2154" w:type="dxa"/>
            <w:tcBorders>
              <w:top w:val="nil"/>
              <w:left w:val="nil"/>
              <w:bottom w:val="nil"/>
              <w:right w:val="nil"/>
            </w:tcBorders>
            <w:shd w:val="clear" w:color="000000" w:fill="FFFFFF"/>
            <w:noWrap/>
            <w:vAlign w:val="bottom"/>
            <w:hideMark/>
          </w:tcPr>
          <w:p w14:paraId="403A03C3" w14:textId="6F863CC4" w:rsidR="00731977" w:rsidRPr="00371512" w:rsidRDefault="00731977" w:rsidP="0073197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w:t>
            </w:r>
            <w:r w:rsidRPr="00371512">
              <w:rPr>
                <w:rFonts w:ascii="Times New Roman" w:hAnsi="Times New Roman" w:cs="Times New Roman"/>
                <w:b/>
                <w:bCs/>
              </w:rPr>
              <w:t xml:space="preserve"> 65.683.997.922</w:t>
            </w:r>
          </w:p>
        </w:tc>
        <w:tc>
          <w:tcPr>
            <w:tcW w:w="170" w:type="dxa"/>
            <w:tcBorders>
              <w:top w:val="nil"/>
              <w:left w:val="nil"/>
              <w:bottom w:val="nil"/>
              <w:right w:val="nil"/>
            </w:tcBorders>
            <w:shd w:val="clear" w:color="000000" w:fill="FFFFFF"/>
            <w:noWrap/>
            <w:vAlign w:val="bottom"/>
            <w:hideMark/>
          </w:tcPr>
          <w:p w14:paraId="0CAF36DF"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38D8B31F" w14:textId="2D893D5D"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 xml:space="preserve">71.217.782.500 </w:t>
            </w:r>
            <w:r w:rsidRPr="006B6187">
              <w:rPr>
                <w:rFonts w:ascii="Times New Roman" w:hAnsi="Times New Roman" w:cs="Times New Roman"/>
                <w:b/>
                <w:bCs/>
              </w:rPr>
              <w:t xml:space="preserve"> </w:t>
            </w:r>
          </w:p>
        </w:tc>
        <w:tc>
          <w:tcPr>
            <w:tcW w:w="170" w:type="dxa"/>
            <w:tcBorders>
              <w:top w:val="nil"/>
              <w:left w:val="nil"/>
              <w:bottom w:val="nil"/>
              <w:right w:val="nil"/>
            </w:tcBorders>
            <w:shd w:val="clear" w:color="000000" w:fill="FFFFFF"/>
            <w:noWrap/>
            <w:vAlign w:val="bottom"/>
            <w:hideMark/>
          </w:tcPr>
          <w:p w14:paraId="6C5C893F"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350A1FB0" w14:textId="01DEE88E"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5.544.484.578</w:t>
            </w:r>
          </w:p>
        </w:tc>
        <w:tc>
          <w:tcPr>
            <w:tcW w:w="170" w:type="dxa"/>
            <w:tcBorders>
              <w:top w:val="nil"/>
              <w:left w:val="nil"/>
              <w:bottom w:val="nil"/>
              <w:right w:val="nil"/>
            </w:tcBorders>
            <w:shd w:val="clear" w:color="000000" w:fill="FFFFFF"/>
            <w:noWrap/>
            <w:vAlign w:val="bottom"/>
            <w:hideMark/>
          </w:tcPr>
          <w:p w14:paraId="606E68B2"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06B352A1" w14:textId="20748B54" w:rsidR="00731977" w:rsidRPr="00371512" w:rsidRDefault="00731977" w:rsidP="0073197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10.700.000 </w:t>
            </w:r>
          </w:p>
        </w:tc>
        <w:tc>
          <w:tcPr>
            <w:tcW w:w="170" w:type="dxa"/>
            <w:tcBorders>
              <w:top w:val="nil"/>
              <w:left w:val="nil"/>
              <w:bottom w:val="nil"/>
              <w:right w:val="nil"/>
            </w:tcBorders>
            <w:shd w:val="clear" w:color="000000" w:fill="FFFFFF"/>
            <w:noWrap/>
            <w:vAlign w:val="bottom"/>
            <w:hideMark/>
          </w:tcPr>
          <w:p w14:paraId="2875956D"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41F22D25" w14:textId="7277A5FD"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 xml:space="preserve">71.217.782.500 </w:t>
            </w:r>
            <w:r w:rsidRPr="006B6187">
              <w:rPr>
                <w:rFonts w:ascii="Times New Roman" w:hAnsi="Times New Roman" w:cs="Times New Roman"/>
                <w:b/>
                <w:bCs/>
              </w:rPr>
              <w:t xml:space="preserve"> </w:t>
            </w:r>
          </w:p>
        </w:tc>
      </w:tr>
      <w:tr w:rsidR="00731977" w:rsidRPr="006B6187" w14:paraId="2AE76022" w14:textId="77777777" w:rsidTr="0022594A">
        <w:trPr>
          <w:trHeight w:val="283"/>
        </w:trPr>
        <w:tc>
          <w:tcPr>
            <w:tcW w:w="680" w:type="dxa"/>
            <w:tcBorders>
              <w:top w:val="nil"/>
              <w:left w:val="nil"/>
              <w:bottom w:val="nil"/>
              <w:right w:val="nil"/>
            </w:tcBorders>
            <w:shd w:val="clear" w:color="000000" w:fill="FFFFFF"/>
            <w:noWrap/>
            <w:vAlign w:val="bottom"/>
            <w:hideMark/>
          </w:tcPr>
          <w:p w14:paraId="527B924F" w14:textId="77777777" w:rsidR="00731977" w:rsidRPr="006B6187" w:rsidRDefault="00731977" w:rsidP="00731977">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1</w:t>
            </w:r>
          </w:p>
        </w:tc>
        <w:tc>
          <w:tcPr>
            <w:tcW w:w="3005" w:type="dxa"/>
            <w:tcBorders>
              <w:top w:val="nil"/>
              <w:left w:val="nil"/>
              <w:bottom w:val="nil"/>
              <w:right w:val="nil"/>
            </w:tcBorders>
            <w:shd w:val="clear" w:color="000000" w:fill="FFFFFF"/>
            <w:noWrap/>
            <w:vAlign w:val="bottom"/>
            <w:hideMark/>
          </w:tcPr>
          <w:p w14:paraId="69A8BE49"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Cổ phiếu niêm yết</w:t>
            </w:r>
          </w:p>
        </w:tc>
        <w:tc>
          <w:tcPr>
            <w:tcW w:w="2154" w:type="dxa"/>
            <w:tcBorders>
              <w:top w:val="nil"/>
              <w:left w:val="nil"/>
              <w:bottom w:val="nil"/>
              <w:right w:val="nil"/>
            </w:tcBorders>
            <w:shd w:val="clear" w:color="000000" w:fill="FFFFFF"/>
            <w:noWrap/>
            <w:vAlign w:val="bottom"/>
            <w:hideMark/>
          </w:tcPr>
          <w:p w14:paraId="0998E258" w14:textId="5BC5B101"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65.673.297.922</w:t>
            </w:r>
          </w:p>
        </w:tc>
        <w:tc>
          <w:tcPr>
            <w:tcW w:w="170" w:type="dxa"/>
            <w:tcBorders>
              <w:top w:val="nil"/>
              <w:left w:val="nil"/>
              <w:bottom w:val="nil"/>
              <w:right w:val="nil"/>
            </w:tcBorders>
            <w:shd w:val="clear" w:color="000000" w:fill="FFFFFF"/>
            <w:noWrap/>
            <w:vAlign w:val="bottom"/>
            <w:hideMark/>
          </w:tcPr>
          <w:p w14:paraId="49300C0E"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534B56DE" w14:textId="6F6781E7"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 xml:space="preserve">71.217.782.500 </w:t>
            </w:r>
            <w:r w:rsidRPr="006B6187">
              <w:rPr>
                <w:rFonts w:ascii="Times New Roman" w:hAnsi="Times New Roman" w:cs="Times New Roman"/>
              </w:rPr>
              <w:t xml:space="preserve"> </w:t>
            </w:r>
          </w:p>
        </w:tc>
        <w:tc>
          <w:tcPr>
            <w:tcW w:w="170" w:type="dxa"/>
            <w:tcBorders>
              <w:top w:val="nil"/>
              <w:left w:val="nil"/>
              <w:bottom w:val="nil"/>
              <w:right w:val="nil"/>
            </w:tcBorders>
            <w:shd w:val="clear" w:color="000000" w:fill="FFFFFF"/>
            <w:noWrap/>
            <w:vAlign w:val="bottom"/>
            <w:hideMark/>
          </w:tcPr>
          <w:p w14:paraId="0C505E10"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0235565F" w14:textId="2C5EFC83"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 xml:space="preserve">5.544.484.578 </w:t>
            </w:r>
            <w:r w:rsidRPr="006B6187">
              <w:rPr>
                <w:rFonts w:ascii="Times New Roman" w:hAnsi="Times New Roman" w:cs="Times New Roman"/>
              </w:rPr>
              <w:t xml:space="preserve"> </w:t>
            </w:r>
          </w:p>
        </w:tc>
        <w:tc>
          <w:tcPr>
            <w:tcW w:w="170" w:type="dxa"/>
            <w:tcBorders>
              <w:top w:val="nil"/>
              <w:left w:val="nil"/>
              <w:bottom w:val="nil"/>
              <w:right w:val="nil"/>
            </w:tcBorders>
            <w:shd w:val="clear" w:color="000000" w:fill="FFFFFF"/>
            <w:noWrap/>
            <w:vAlign w:val="bottom"/>
            <w:hideMark/>
          </w:tcPr>
          <w:p w14:paraId="533F23B9"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384A464E" w14:textId="4202A1B0"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170" w:type="dxa"/>
            <w:tcBorders>
              <w:top w:val="nil"/>
              <w:left w:val="nil"/>
              <w:bottom w:val="nil"/>
              <w:right w:val="nil"/>
            </w:tcBorders>
            <w:shd w:val="clear" w:color="000000" w:fill="FFFFFF"/>
            <w:noWrap/>
            <w:vAlign w:val="bottom"/>
            <w:hideMark/>
          </w:tcPr>
          <w:p w14:paraId="1477DD81"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5579560F" w14:textId="2BF9628E"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 xml:space="preserve">71.217.782.500 </w:t>
            </w:r>
            <w:r w:rsidRPr="006B6187">
              <w:rPr>
                <w:rFonts w:ascii="Times New Roman" w:hAnsi="Times New Roman" w:cs="Times New Roman"/>
              </w:rPr>
              <w:t xml:space="preserve"> </w:t>
            </w:r>
          </w:p>
        </w:tc>
      </w:tr>
      <w:tr w:rsidR="00731977" w:rsidRPr="006B6187" w14:paraId="30ED8CC0" w14:textId="77777777" w:rsidTr="0022594A">
        <w:trPr>
          <w:trHeight w:val="283"/>
        </w:trPr>
        <w:tc>
          <w:tcPr>
            <w:tcW w:w="680" w:type="dxa"/>
            <w:tcBorders>
              <w:top w:val="nil"/>
              <w:left w:val="nil"/>
              <w:bottom w:val="nil"/>
              <w:right w:val="nil"/>
            </w:tcBorders>
            <w:shd w:val="clear" w:color="000000" w:fill="FFFFFF"/>
            <w:noWrap/>
            <w:vAlign w:val="bottom"/>
            <w:hideMark/>
          </w:tcPr>
          <w:p w14:paraId="095FB44C" w14:textId="77777777" w:rsidR="00731977" w:rsidRPr="006B6187" w:rsidRDefault="00731977" w:rsidP="00731977">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2</w:t>
            </w:r>
          </w:p>
        </w:tc>
        <w:tc>
          <w:tcPr>
            <w:tcW w:w="3005" w:type="dxa"/>
            <w:tcBorders>
              <w:top w:val="nil"/>
              <w:left w:val="nil"/>
              <w:bottom w:val="nil"/>
              <w:right w:val="nil"/>
            </w:tcBorders>
            <w:shd w:val="clear" w:color="000000" w:fill="FFFFFF"/>
            <w:noWrap/>
            <w:vAlign w:val="bottom"/>
            <w:hideMark/>
          </w:tcPr>
          <w:p w14:paraId="37948713" w14:textId="201720A0"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Cổ phiếu chưa niêm yết</w:t>
            </w:r>
          </w:p>
        </w:tc>
        <w:tc>
          <w:tcPr>
            <w:tcW w:w="2154" w:type="dxa"/>
            <w:tcBorders>
              <w:top w:val="nil"/>
              <w:left w:val="nil"/>
              <w:bottom w:val="nil"/>
              <w:right w:val="nil"/>
            </w:tcBorders>
            <w:shd w:val="clear" w:color="000000" w:fill="FFFFFF"/>
            <w:noWrap/>
            <w:vAlign w:val="bottom"/>
            <w:hideMark/>
          </w:tcPr>
          <w:p w14:paraId="580EB7F9" w14:textId="49ED1221"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10.700.000 </w:t>
            </w:r>
          </w:p>
        </w:tc>
        <w:tc>
          <w:tcPr>
            <w:tcW w:w="170" w:type="dxa"/>
            <w:tcBorders>
              <w:top w:val="nil"/>
              <w:left w:val="nil"/>
              <w:bottom w:val="nil"/>
              <w:right w:val="nil"/>
            </w:tcBorders>
            <w:shd w:val="clear" w:color="000000" w:fill="FFFFFF"/>
            <w:noWrap/>
            <w:vAlign w:val="bottom"/>
            <w:hideMark/>
          </w:tcPr>
          <w:p w14:paraId="47B49DA7"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7710F378" w14:textId="175D1338"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170" w:type="dxa"/>
            <w:tcBorders>
              <w:top w:val="nil"/>
              <w:left w:val="nil"/>
              <w:bottom w:val="nil"/>
              <w:right w:val="nil"/>
            </w:tcBorders>
            <w:shd w:val="clear" w:color="000000" w:fill="FFFFFF"/>
            <w:noWrap/>
            <w:vAlign w:val="bottom"/>
            <w:hideMark/>
          </w:tcPr>
          <w:p w14:paraId="605940B2"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5B13E17A" w14:textId="5359E1EC"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170" w:type="dxa"/>
            <w:tcBorders>
              <w:top w:val="nil"/>
              <w:left w:val="nil"/>
              <w:bottom w:val="nil"/>
              <w:right w:val="nil"/>
            </w:tcBorders>
            <w:shd w:val="clear" w:color="000000" w:fill="FFFFFF"/>
            <w:noWrap/>
            <w:vAlign w:val="bottom"/>
            <w:hideMark/>
          </w:tcPr>
          <w:p w14:paraId="24BDE5FB"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242C8DCD" w14:textId="4E09CDE3"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10.700.000 </w:t>
            </w:r>
          </w:p>
        </w:tc>
        <w:tc>
          <w:tcPr>
            <w:tcW w:w="170" w:type="dxa"/>
            <w:tcBorders>
              <w:top w:val="nil"/>
              <w:left w:val="nil"/>
              <w:bottom w:val="nil"/>
              <w:right w:val="nil"/>
            </w:tcBorders>
            <w:shd w:val="clear" w:color="000000" w:fill="FFFFFF"/>
            <w:noWrap/>
            <w:vAlign w:val="bottom"/>
            <w:hideMark/>
          </w:tcPr>
          <w:p w14:paraId="5C48AD1D"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6B2621DA" w14:textId="64D9201C"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r>
      <w:tr w:rsidR="00731977" w:rsidRPr="006B6187" w14:paraId="3EF5A0FC" w14:textId="77777777" w:rsidTr="0022594A">
        <w:trPr>
          <w:trHeight w:val="283"/>
        </w:trPr>
        <w:tc>
          <w:tcPr>
            <w:tcW w:w="680" w:type="dxa"/>
            <w:tcBorders>
              <w:top w:val="nil"/>
              <w:left w:val="nil"/>
              <w:bottom w:val="nil"/>
              <w:right w:val="nil"/>
            </w:tcBorders>
            <w:shd w:val="clear" w:color="000000" w:fill="FFFFFF"/>
            <w:noWrap/>
            <w:vAlign w:val="bottom"/>
            <w:hideMark/>
          </w:tcPr>
          <w:p w14:paraId="243D729A" w14:textId="77777777" w:rsidR="00731977" w:rsidRPr="006B6187" w:rsidRDefault="00731977" w:rsidP="00731977">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II</w:t>
            </w:r>
          </w:p>
        </w:tc>
        <w:tc>
          <w:tcPr>
            <w:tcW w:w="3005" w:type="dxa"/>
            <w:tcBorders>
              <w:top w:val="nil"/>
              <w:left w:val="nil"/>
              <w:bottom w:val="nil"/>
              <w:right w:val="nil"/>
            </w:tcBorders>
            <w:shd w:val="clear" w:color="000000" w:fill="FFFFFF"/>
            <w:noWrap/>
            <w:vAlign w:val="bottom"/>
            <w:hideMark/>
          </w:tcPr>
          <w:p w14:paraId="6462310B"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Tài sản tài chính AFS</w:t>
            </w:r>
          </w:p>
        </w:tc>
        <w:tc>
          <w:tcPr>
            <w:tcW w:w="2154" w:type="dxa"/>
            <w:tcBorders>
              <w:top w:val="nil"/>
              <w:left w:val="nil"/>
              <w:bottom w:val="nil"/>
              <w:right w:val="nil"/>
            </w:tcBorders>
            <w:shd w:val="clear" w:color="000000" w:fill="FFFFFF"/>
            <w:noWrap/>
            <w:vAlign w:val="bottom"/>
            <w:hideMark/>
          </w:tcPr>
          <w:p w14:paraId="26006E8E" w14:textId="56625B42"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700.969.398.846</w:t>
            </w:r>
          </w:p>
        </w:tc>
        <w:tc>
          <w:tcPr>
            <w:tcW w:w="170" w:type="dxa"/>
            <w:tcBorders>
              <w:top w:val="nil"/>
              <w:left w:val="nil"/>
              <w:bottom w:val="nil"/>
              <w:right w:val="nil"/>
            </w:tcBorders>
            <w:shd w:val="clear" w:color="000000" w:fill="FFFFFF"/>
            <w:noWrap/>
            <w:vAlign w:val="bottom"/>
            <w:hideMark/>
          </w:tcPr>
          <w:p w14:paraId="799E0537"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3E3B01B2" w14:textId="26F3CA76"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562.638.138.000</w:t>
            </w:r>
          </w:p>
        </w:tc>
        <w:tc>
          <w:tcPr>
            <w:tcW w:w="170" w:type="dxa"/>
            <w:tcBorders>
              <w:top w:val="nil"/>
              <w:left w:val="nil"/>
              <w:bottom w:val="nil"/>
              <w:right w:val="nil"/>
            </w:tcBorders>
            <w:shd w:val="clear" w:color="000000" w:fill="FFFFFF"/>
            <w:noWrap/>
            <w:vAlign w:val="bottom"/>
            <w:hideMark/>
          </w:tcPr>
          <w:p w14:paraId="78BCE719"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01FA9755" w14:textId="450C32A6" w:rsidR="00731977" w:rsidRPr="00371512" w:rsidRDefault="00731977" w:rsidP="00731977">
            <w:pPr>
              <w:spacing w:after="0" w:line="240" w:lineRule="auto"/>
              <w:jc w:val="right"/>
              <w:rPr>
                <w:rFonts w:ascii="Times New Roman" w:eastAsia="Times New Roman" w:hAnsi="Times New Roman" w:cs="Times New Roman"/>
                <w:b/>
                <w:bCs/>
              </w:rPr>
            </w:pPr>
            <w:r w:rsidRPr="007539FA">
              <w:rPr>
                <w:rFonts w:ascii="Times New Roman" w:hAnsi="Times New Roman" w:cs="Times New Roman"/>
                <w:b/>
                <w:bCs/>
              </w:rPr>
              <w:t>493.876.000</w:t>
            </w:r>
          </w:p>
        </w:tc>
        <w:tc>
          <w:tcPr>
            <w:tcW w:w="170" w:type="dxa"/>
            <w:tcBorders>
              <w:top w:val="nil"/>
              <w:left w:val="nil"/>
              <w:bottom w:val="nil"/>
              <w:right w:val="nil"/>
            </w:tcBorders>
            <w:shd w:val="clear" w:color="000000" w:fill="FFFFFF"/>
            <w:noWrap/>
            <w:vAlign w:val="bottom"/>
            <w:hideMark/>
          </w:tcPr>
          <w:p w14:paraId="058C4511"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71423E98" w14:textId="18DA1A5B"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138.825.136.846</w:t>
            </w:r>
          </w:p>
        </w:tc>
        <w:tc>
          <w:tcPr>
            <w:tcW w:w="170" w:type="dxa"/>
            <w:tcBorders>
              <w:top w:val="nil"/>
              <w:left w:val="nil"/>
              <w:bottom w:val="nil"/>
              <w:right w:val="nil"/>
            </w:tcBorders>
            <w:shd w:val="clear" w:color="000000" w:fill="FFFFFF"/>
            <w:noWrap/>
            <w:vAlign w:val="bottom"/>
            <w:hideMark/>
          </w:tcPr>
          <w:p w14:paraId="15683E81"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shd w:val="clear" w:color="000000" w:fill="FFFFFF"/>
            <w:noWrap/>
            <w:vAlign w:val="bottom"/>
            <w:hideMark/>
          </w:tcPr>
          <w:p w14:paraId="5B3297C7" w14:textId="4B657BC0"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562.638.138.000</w:t>
            </w:r>
          </w:p>
        </w:tc>
      </w:tr>
      <w:tr w:rsidR="00731977" w:rsidRPr="006B6187" w14:paraId="6DEE4B01" w14:textId="77777777" w:rsidTr="0022594A">
        <w:trPr>
          <w:trHeight w:val="283"/>
        </w:trPr>
        <w:tc>
          <w:tcPr>
            <w:tcW w:w="680" w:type="dxa"/>
            <w:tcBorders>
              <w:top w:val="nil"/>
              <w:left w:val="nil"/>
              <w:bottom w:val="nil"/>
              <w:right w:val="nil"/>
            </w:tcBorders>
            <w:shd w:val="clear" w:color="000000" w:fill="FFFFFF"/>
            <w:noWrap/>
            <w:vAlign w:val="bottom"/>
            <w:hideMark/>
          </w:tcPr>
          <w:p w14:paraId="702DA867" w14:textId="77777777" w:rsidR="00731977" w:rsidRPr="006B6187" w:rsidRDefault="00731977" w:rsidP="00731977">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1</w:t>
            </w:r>
          </w:p>
        </w:tc>
        <w:tc>
          <w:tcPr>
            <w:tcW w:w="3005" w:type="dxa"/>
            <w:tcBorders>
              <w:top w:val="nil"/>
              <w:left w:val="nil"/>
              <w:bottom w:val="nil"/>
              <w:right w:val="nil"/>
            </w:tcBorders>
            <w:shd w:val="clear" w:color="000000" w:fill="FFFFFF"/>
            <w:noWrap/>
            <w:vAlign w:val="bottom"/>
            <w:hideMark/>
          </w:tcPr>
          <w:p w14:paraId="22A274DA"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Cổ phiếu niêm yết</w:t>
            </w:r>
          </w:p>
        </w:tc>
        <w:tc>
          <w:tcPr>
            <w:tcW w:w="2154" w:type="dxa"/>
            <w:tcBorders>
              <w:top w:val="nil"/>
              <w:left w:val="nil"/>
              <w:bottom w:val="nil"/>
              <w:right w:val="nil"/>
            </w:tcBorders>
            <w:shd w:val="clear" w:color="000000" w:fill="FFFFFF"/>
            <w:noWrap/>
            <w:vAlign w:val="bottom"/>
            <w:hideMark/>
          </w:tcPr>
          <w:p w14:paraId="4D69855E" w14:textId="0BDA0E34"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653.969.398.846</w:t>
            </w:r>
          </w:p>
        </w:tc>
        <w:tc>
          <w:tcPr>
            <w:tcW w:w="170" w:type="dxa"/>
            <w:tcBorders>
              <w:top w:val="nil"/>
              <w:left w:val="nil"/>
              <w:bottom w:val="nil"/>
              <w:right w:val="nil"/>
            </w:tcBorders>
            <w:shd w:val="clear" w:color="000000" w:fill="FFFFFF"/>
            <w:noWrap/>
            <w:vAlign w:val="bottom"/>
            <w:hideMark/>
          </w:tcPr>
          <w:p w14:paraId="642E4D80"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5F6005FC" w14:textId="3AD9B427"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515.144.262.000</w:t>
            </w:r>
          </w:p>
        </w:tc>
        <w:tc>
          <w:tcPr>
            <w:tcW w:w="170" w:type="dxa"/>
            <w:tcBorders>
              <w:top w:val="nil"/>
              <w:left w:val="nil"/>
              <w:bottom w:val="nil"/>
              <w:right w:val="nil"/>
            </w:tcBorders>
            <w:shd w:val="clear" w:color="000000" w:fill="FFFFFF"/>
            <w:noWrap/>
            <w:vAlign w:val="bottom"/>
            <w:hideMark/>
          </w:tcPr>
          <w:p w14:paraId="01D27043"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01297A68" w14:textId="73FBE68A"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170" w:type="dxa"/>
            <w:tcBorders>
              <w:top w:val="nil"/>
              <w:left w:val="nil"/>
              <w:bottom w:val="nil"/>
              <w:right w:val="nil"/>
            </w:tcBorders>
            <w:shd w:val="clear" w:color="000000" w:fill="FFFFFF"/>
            <w:noWrap/>
            <w:vAlign w:val="bottom"/>
            <w:hideMark/>
          </w:tcPr>
          <w:p w14:paraId="2F49A6E0"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3793A79A" w14:textId="18CB2C0F"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138.825.136.846</w:t>
            </w:r>
          </w:p>
        </w:tc>
        <w:tc>
          <w:tcPr>
            <w:tcW w:w="170" w:type="dxa"/>
            <w:tcBorders>
              <w:top w:val="nil"/>
              <w:left w:val="nil"/>
              <w:bottom w:val="nil"/>
              <w:right w:val="nil"/>
            </w:tcBorders>
            <w:noWrap/>
            <w:vAlign w:val="bottom"/>
            <w:hideMark/>
          </w:tcPr>
          <w:p w14:paraId="3691898A"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085632FA" w14:textId="7551CBD3"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515.144.262.000</w:t>
            </w:r>
          </w:p>
        </w:tc>
      </w:tr>
      <w:tr w:rsidR="00731977" w:rsidRPr="006B6187" w14:paraId="7DB435E9" w14:textId="77777777" w:rsidTr="0022594A">
        <w:trPr>
          <w:trHeight w:val="283"/>
        </w:trPr>
        <w:tc>
          <w:tcPr>
            <w:tcW w:w="680" w:type="dxa"/>
            <w:tcBorders>
              <w:top w:val="nil"/>
              <w:left w:val="nil"/>
              <w:bottom w:val="nil"/>
              <w:right w:val="nil"/>
            </w:tcBorders>
            <w:shd w:val="clear" w:color="000000" w:fill="FFFFFF"/>
            <w:noWrap/>
            <w:vAlign w:val="bottom"/>
            <w:hideMark/>
          </w:tcPr>
          <w:p w14:paraId="69C04951" w14:textId="77777777" w:rsidR="00731977" w:rsidRPr="006B6187" w:rsidRDefault="00731977" w:rsidP="00731977">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2</w:t>
            </w:r>
          </w:p>
        </w:tc>
        <w:tc>
          <w:tcPr>
            <w:tcW w:w="3005" w:type="dxa"/>
            <w:tcBorders>
              <w:top w:val="nil"/>
              <w:left w:val="nil"/>
              <w:bottom w:val="nil"/>
              <w:right w:val="nil"/>
            </w:tcBorders>
            <w:shd w:val="clear" w:color="000000" w:fill="FFFFFF"/>
            <w:noWrap/>
            <w:vAlign w:val="bottom"/>
            <w:hideMark/>
          </w:tcPr>
          <w:p w14:paraId="10C98E42" w14:textId="09C4F2A8"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Cổ phiếu chưa niêm yết</w:t>
            </w:r>
          </w:p>
        </w:tc>
        <w:tc>
          <w:tcPr>
            <w:tcW w:w="2154" w:type="dxa"/>
            <w:tcBorders>
              <w:top w:val="nil"/>
              <w:left w:val="nil"/>
              <w:bottom w:val="nil"/>
              <w:right w:val="nil"/>
            </w:tcBorders>
            <w:shd w:val="clear" w:color="000000" w:fill="FFFFFF"/>
            <w:noWrap/>
            <w:vAlign w:val="bottom"/>
            <w:hideMark/>
          </w:tcPr>
          <w:p w14:paraId="1F6327AF" w14:textId="0BCC7051" w:rsidR="00731977" w:rsidRPr="00371512" w:rsidRDefault="00731977" w:rsidP="00731977">
            <w:pPr>
              <w:spacing w:after="0" w:line="240" w:lineRule="auto"/>
              <w:jc w:val="right"/>
              <w:rPr>
                <w:rFonts w:ascii="Times New Roman" w:eastAsia="Times New Roman" w:hAnsi="Times New Roman" w:cs="Times New Roman"/>
              </w:rPr>
            </w:pPr>
            <w:r w:rsidRPr="007539FA">
              <w:rPr>
                <w:rFonts w:ascii="Times New Roman" w:hAnsi="Times New Roman" w:cs="Times New Roman"/>
              </w:rPr>
              <w:t xml:space="preserve">47.000.000.000 </w:t>
            </w:r>
            <w:r w:rsidRPr="006B6187">
              <w:rPr>
                <w:rFonts w:ascii="Times New Roman" w:hAnsi="Times New Roman" w:cs="Times New Roman"/>
              </w:rPr>
              <w:t xml:space="preserve">   </w:t>
            </w:r>
          </w:p>
        </w:tc>
        <w:tc>
          <w:tcPr>
            <w:tcW w:w="170" w:type="dxa"/>
            <w:tcBorders>
              <w:top w:val="nil"/>
              <w:left w:val="nil"/>
              <w:bottom w:val="nil"/>
              <w:right w:val="nil"/>
            </w:tcBorders>
            <w:shd w:val="clear" w:color="000000" w:fill="FFFFFF"/>
            <w:noWrap/>
            <w:vAlign w:val="bottom"/>
            <w:hideMark/>
          </w:tcPr>
          <w:p w14:paraId="39F636C5"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35A0075F" w14:textId="64F0C04E" w:rsidR="00731977" w:rsidRPr="00371512" w:rsidRDefault="00731977" w:rsidP="00731977">
            <w:pPr>
              <w:spacing w:after="0" w:line="240" w:lineRule="auto"/>
              <w:jc w:val="right"/>
              <w:rPr>
                <w:rFonts w:ascii="Times New Roman" w:eastAsia="Times New Roman" w:hAnsi="Times New Roman" w:cs="Times New Roman"/>
              </w:rPr>
            </w:pPr>
            <w:r w:rsidRPr="007539FA">
              <w:rPr>
                <w:rFonts w:ascii="Times New Roman" w:hAnsi="Times New Roman" w:cs="Times New Roman"/>
              </w:rPr>
              <w:t xml:space="preserve">47.493.876.000 </w:t>
            </w:r>
            <w:r w:rsidRPr="006B6187">
              <w:rPr>
                <w:rFonts w:ascii="Times New Roman" w:hAnsi="Times New Roman" w:cs="Times New Roman"/>
              </w:rPr>
              <w:t xml:space="preserve">   </w:t>
            </w:r>
          </w:p>
        </w:tc>
        <w:tc>
          <w:tcPr>
            <w:tcW w:w="170" w:type="dxa"/>
            <w:tcBorders>
              <w:top w:val="nil"/>
              <w:left w:val="nil"/>
              <w:bottom w:val="nil"/>
              <w:right w:val="nil"/>
            </w:tcBorders>
            <w:shd w:val="clear" w:color="000000" w:fill="FFFFFF"/>
            <w:noWrap/>
            <w:vAlign w:val="bottom"/>
            <w:hideMark/>
          </w:tcPr>
          <w:p w14:paraId="57479F40"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71B54EFC" w14:textId="57A7C1DA" w:rsidR="00731977" w:rsidRPr="00371512" w:rsidRDefault="00731977" w:rsidP="00731977">
            <w:pPr>
              <w:spacing w:after="0" w:line="240" w:lineRule="auto"/>
              <w:jc w:val="right"/>
              <w:rPr>
                <w:rFonts w:ascii="Times New Roman" w:eastAsia="Times New Roman" w:hAnsi="Times New Roman" w:cs="Times New Roman"/>
              </w:rPr>
            </w:pPr>
            <w:r w:rsidRPr="007539FA">
              <w:rPr>
                <w:rFonts w:ascii="Times New Roman" w:hAnsi="Times New Roman" w:cs="Times New Roman"/>
              </w:rPr>
              <w:t>493.876.000</w:t>
            </w:r>
          </w:p>
        </w:tc>
        <w:tc>
          <w:tcPr>
            <w:tcW w:w="170" w:type="dxa"/>
            <w:tcBorders>
              <w:top w:val="nil"/>
              <w:left w:val="nil"/>
              <w:bottom w:val="nil"/>
              <w:right w:val="nil"/>
            </w:tcBorders>
            <w:shd w:val="clear" w:color="000000" w:fill="FFFFFF"/>
            <w:noWrap/>
            <w:vAlign w:val="bottom"/>
            <w:hideMark/>
          </w:tcPr>
          <w:p w14:paraId="53A41999"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5976ECC1" w14:textId="6AC216D3" w:rsidR="00731977" w:rsidRPr="00371512" w:rsidRDefault="00731977" w:rsidP="00731977">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170" w:type="dxa"/>
            <w:tcBorders>
              <w:top w:val="nil"/>
              <w:left w:val="nil"/>
              <w:bottom w:val="nil"/>
              <w:right w:val="nil"/>
            </w:tcBorders>
            <w:shd w:val="clear" w:color="000000" w:fill="FFFFFF"/>
            <w:noWrap/>
            <w:vAlign w:val="bottom"/>
            <w:hideMark/>
          </w:tcPr>
          <w:p w14:paraId="426590B7" w14:textId="77777777" w:rsidR="00731977" w:rsidRPr="00371512"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4D6D85D6" w14:textId="20055468" w:rsidR="00731977" w:rsidRPr="00371512" w:rsidRDefault="00731977" w:rsidP="00731977">
            <w:pPr>
              <w:spacing w:after="0" w:line="240" w:lineRule="auto"/>
              <w:jc w:val="right"/>
              <w:rPr>
                <w:rFonts w:ascii="Times New Roman" w:eastAsia="Times New Roman" w:hAnsi="Times New Roman" w:cs="Times New Roman"/>
              </w:rPr>
            </w:pPr>
            <w:r w:rsidRPr="007539FA">
              <w:rPr>
                <w:rFonts w:ascii="Times New Roman" w:hAnsi="Times New Roman" w:cs="Times New Roman"/>
              </w:rPr>
              <w:t xml:space="preserve">47.493.876.000 </w:t>
            </w:r>
            <w:r w:rsidRPr="006B6187">
              <w:rPr>
                <w:rFonts w:ascii="Times New Roman" w:hAnsi="Times New Roman" w:cs="Times New Roman"/>
              </w:rPr>
              <w:t xml:space="preserve">   </w:t>
            </w:r>
          </w:p>
        </w:tc>
      </w:tr>
      <w:tr w:rsidR="00731977" w:rsidRPr="006B6187" w14:paraId="5DD13126" w14:textId="77777777" w:rsidTr="0022594A">
        <w:trPr>
          <w:trHeight w:val="283"/>
        </w:trPr>
        <w:tc>
          <w:tcPr>
            <w:tcW w:w="680" w:type="dxa"/>
            <w:tcBorders>
              <w:top w:val="nil"/>
              <w:left w:val="nil"/>
              <w:bottom w:val="nil"/>
              <w:right w:val="nil"/>
            </w:tcBorders>
            <w:shd w:val="clear" w:color="000000" w:fill="FFFFFF"/>
            <w:noWrap/>
            <w:vAlign w:val="bottom"/>
            <w:hideMark/>
          </w:tcPr>
          <w:p w14:paraId="05851D51" w14:textId="77777777" w:rsidR="00731977" w:rsidRPr="006B6187" w:rsidRDefault="00731977" w:rsidP="00731977">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 </w:t>
            </w:r>
          </w:p>
        </w:tc>
        <w:tc>
          <w:tcPr>
            <w:tcW w:w="3005" w:type="dxa"/>
            <w:tcBorders>
              <w:top w:val="nil"/>
              <w:left w:val="nil"/>
              <w:bottom w:val="nil"/>
              <w:right w:val="nil"/>
            </w:tcBorders>
            <w:shd w:val="clear" w:color="000000" w:fill="FFFFFF"/>
            <w:vAlign w:val="bottom"/>
            <w:hideMark/>
          </w:tcPr>
          <w:p w14:paraId="5EC24EAB"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hideMark/>
          </w:tcPr>
          <w:p w14:paraId="5F50D055" w14:textId="6809DBC4"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766.653.396.768</w:t>
            </w:r>
          </w:p>
        </w:tc>
        <w:tc>
          <w:tcPr>
            <w:tcW w:w="170" w:type="dxa"/>
            <w:tcBorders>
              <w:top w:val="nil"/>
              <w:left w:val="nil"/>
              <w:bottom w:val="nil"/>
              <w:right w:val="nil"/>
            </w:tcBorders>
            <w:shd w:val="clear" w:color="000000" w:fill="FFFFFF"/>
            <w:noWrap/>
            <w:vAlign w:val="bottom"/>
            <w:hideMark/>
          </w:tcPr>
          <w:p w14:paraId="3A554165"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73BA8479" w14:textId="1B078B7F"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633.855.920.500</w:t>
            </w:r>
          </w:p>
        </w:tc>
        <w:tc>
          <w:tcPr>
            <w:tcW w:w="170" w:type="dxa"/>
            <w:tcBorders>
              <w:top w:val="nil"/>
              <w:left w:val="nil"/>
              <w:bottom w:val="nil"/>
              <w:right w:val="nil"/>
            </w:tcBorders>
            <w:shd w:val="clear" w:color="000000" w:fill="FFFFFF"/>
            <w:noWrap/>
            <w:vAlign w:val="bottom"/>
            <w:hideMark/>
          </w:tcPr>
          <w:p w14:paraId="55790C6B"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1FDE4575" w14:textId="2C4B9B73"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6.038.360.578</w:t>
            </w:r>
          </w:p>
        </w:tc>
        <w:tc>
          <w:tcPr>
            <w:tcW w:w="170" w:type="dxa"/>
            <w:tcBorders>
              <w:top w:val="nil"/>
              <w:left w:val="nil"/>
              <w:bottom w:val="nil"/>
              <w:right w:val="nil"/>
            </w:tcBorders>
            <w:shd w:val="clear" w:color="000000" w:fill="FFFFFF"/>
            <w:noWrap/>
            <w:vAlign w:val="bottom"/>
            <w:hideMark/>
          </w:tcPr>
          <w:p w14:paraId="2D1B5227"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0C2B61EF" w14:textId="26080098"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138.835.836.846</w:t>
            </w:r>
          </w:p>
        </w:tc>
        <w:tc>
          <w:tcPr>
            <w:tcW w:w="170" w:type="dxa"/>
            <w:tcBorders>
              <w:top w:val="nil"/>
              <w:left w:val="nil"/>
              <w:bottom w:val="nil"/>
              <w:right w:val="nil"/>
            </w:tcBorders>
            <w:shd w:val="clear" w:color="000000" w:fill="FFFFFF"/>
            <w:noWrap/>
            <w:vAlign w:val="bottom"/>
            <w:hideMark/>
          </w:tcPr>
          <w:p w14:paraId="7758D767" w14:textId="77777777" w:rsidR="00731977" w:rsidRPr="00371512" w:rsidRDefault="00731977" w:rsidP="0073197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264C727F" w14:textId="040F1B0F"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633.855.920.500</w:t>
            </w:r>
          </w:p>
        </w:tc>
      </w:tr>
    </w:tbl>
    <w:p w14:paraId="3D5775CB" w14:textId="77777777" w:rsidR="00AA521D" w:rsidRPr="003630A6" w:rsidRDefault="00AA521D" w:rsidP="0056382E">
      <w:pPr>
        <w:tabs>
          <w:tab w:val="left" w:pos="567"/>
        </w:tabs>
        <w:spacing w:before="120" w:after="120"/>
        <w:ind w:left="567" w:hanging="567"/>
        <w:jc w:val="both"/>
        <w:rPr>
          <w:rFonts w:ascii="Times New Roman" w:hAnsi="Times New Roman" w:cs="Times New Roman"/>
          <w:b/>
          <w:sz w:val="18"/>
          <w:szCs w:val="18"/>
        </w:rPr>
      </w:pPr>
    </w:p>
    <w:p w14:paraId="5F4EB14E" w14:textId="77777777" w:rsidR="005505A9" w:rsidRPr="003630A6" w:rsidRDefault="005505A9"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sz w:val="18"/>
          <w:szCs w:val="18"/>
        </w:rPr>
        <w:sectPr w:rsidR="005505A9" w:rsidRPr="003630A6" w:rsidSect="006E2B69">
          <w:headerReference w:type="default" r:id="rId10"/>
          <w:pgSz w:w="16840" w:h="11907" w:orient="landscape" w:code="9"/>
          <w:pgMar w:top="1985" w:right="851" w:bottom="851" w:left="851" w:header="1134" w:footer="284" w:gutter="0"/>
          <w:cols w:space="720"/>
          <w:docGrid w:linePitch="360"/>
        </w:sectPr>
      </w:pPr>
    </w:p>
    <w:p w14:paraId="68F4DEE4" w14:textId="513990E2" w:rsidR="0056382E" w:rsidRPr="006B6187" w:rsidRDefault="00FA3929" w:rsidP="00854568">
      <w:pPr>
        <w:pStyle w:val="oancuaDanhsach"/>
        <w:numPr>
          <w:ilvl w:val="0"/>
          <w:numId w:val="1"/>
        </w:numPr>
        <w:tabs>
          <w:tab w:val="left" w:pos="567"/>
        </w:tabs>
        <w:spacing w:after="120" w:line="271" w:lineRule="auto"/>
        <w:ind w:left="567" w:hanging="567"/>
        <w:contextualSpacing w:val="0"/>
        <w:jc w:val="both"/>
        <w:rPr>
          <w:rFonts w:ascii="Times New Roman" w:hAnsi="Times New Roman" w:cs="Times New Roman"/>
        </w:rPr>
      </w:pPr>
      <w:r w:rsidRPr="006B6187">
        <w:rPr>
          <w:rFonts w:ascii="Times New Roman" w:hAnsi="Times New Roman" w:cs="Times New Roman"/>
          <w:b/>
        </w:rPr>
        <w:lastRenderedPageBreak/>
        <w:t>CÁC KHOẢN PHẢI THU</w:t>
      </w:r>
      <w:r w:rsidR="0056382E" w:rsidRPr="006B6187">
        <w:rPr>
          <w:rFonts w:ascii="Times New Roman" w:hAnsi="Times New Roman" w:cs="Times New Roman"/>
          <w:b/>
        </w:rPr>
        <w:t xml:space="preserve">: </w:t>
      </w:r>
      <w:r w:rsidR="0056382E"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56382E" w:rsidRPr="006B6187">
        <w:rPr>
          <w:rFonts w:ascii="Times New Roman" w:hAnsi="Times New Roman" w:cs="Times New Roman"/>
          <w:i/>
        </w:rPr>
        <w:t>)</w:t>
      </w:r>
    </w:p>
    <w:tbl>
      <w:tblPr>
        <w:tblW w:w="9354" w:type="dxa"/>
        <w:jc w:val="right"/>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4896F6F9" w14:textId="77777777" w:rsidTr="00193D81">
        <w:trPr>
          <w:trHeight w:val="312"/>
          <w:jc w:val="right"/>
        </w:trPr>
        <w:tc>
          <w:tcPr>
            <w:tcW w:w="4876" w:type="dxa"/>
            <w:tcBorders>
              <w:top w:val="nil"/>
              <w:left w:val="nil"/>
              <w:bottom w:val="nil"/>
              <w:right w:val="nil"/>
            </w:tcBorders>
            <w:noWrap/>
            <w:vAlign w:val="center"/>
            <w:hideMark/>
          </w:tcPr>
          <w:p w14:paraId="1485A689" w14:textId="77777777" w:rsidR="00720A44" w:rsidRPr="006B6187" w:rsidRDefault="00720A44" w:rsidP="00720A44">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noWrap/>
            <w:vAlign w:val="center"/>
            <w:hideMark/>
          </w:tcPr>
          <w:p w14:paraId="6652A2CB" w14:textId="77777777" w:rsidR="00720A44" w:rsidRPr="006B6187" w:rsidRDefault="00720A44" w:rsidP="00720A4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noWrap/>
            <w:vAlign w:val="center"/>
            <w:hideMark/>
          </w:tcPr>
          <w:p w14:paraId="0B3C3B76" w14:textId="77777777" w:rsidR="00720A44" w:rsidRPr="006B6187" w:rsidRDefault="00720A44" w:rsidP="00720A44">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center"/>
            <w:hideMark/>
          </w:tcPr>
          <w:p w14:paraId="20C1DF0F" w14:textId="77777777" w:rsidR="00720A44" w:rsidRPr="006B6187" w:rsidRDefault="00720A44" w:rsidP="00720A4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731977" w:rsidRPr="006B6187" w14:paraId="376B15D9" w14:textId="77777777" w:rsidTr="00E15950">
        <w:trPr>
          <w:trHeight w:val="312"/>
          <w:jc w:val="right"/>
        </w:trPr>
        <w:tc>
          <w:tcPr>
            <w:tcW w:w="4876" w:type="dxa"/>
            <w:tcBorders>
              <w:top w:val="nil"/>
              <w:left w:val="nil"/>
              <w:bottom w:val="nil"/>
              <w:right w:val="nil"/>
            </w:tcBorders>
            <w:vAlign w:val="bottom"/>
            <w:hideMark/>
          </w:tcPr>
          <w:p w14:paraId="628D94F5" w14:textId="2CE45B8C"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Các khoản phải thu và dự thu cổ tức, tiền lãi các khoản đầu tư</w:t>
            </w:r>
          </w:p>
        </w:tc>
        <w:tc>
          <w:tcPr>
            <w:tcW w:w="2154" w:type="dxa"/>
            <w:tcBorders>
              <w:top w:val="nil"/>
              <w:left w:val="nil"/>
              <w:bottom w:val="nil"/>
              <w:right w:val="nil"/>
            </w:tcBorders>
            <w:noWrap/>
            <w:vAlign w:val="bottom"/>
          </w:tcPr>
          <w:p w14:paraId="6C98676C" w14:textId="0A633D11" w:rsidR="00731977" w:rsidRPr="006B6187" w:rsidRDefault="004173EE" w:rsidP="00731977">
            <w:pPr>
              <w:spacing w:after="0" w:line="240" w:lineRule="auto"/>
              <w:jc w:val="right"/>
              <w:rPr>
                <w:rFonts w:ascii="Times New Roman" w:eastAsia="Times New Roman" w:hAnsi="Times New Roman" w:cs="Times New Roman"/>
                <w:b/>
                <w:bCs/>
              </w:rPr>
            </w:pPr>
            <w:r w:rsidRPr="004173EE">
              <w:rPr>
                <w:rFonts w:ascii="Times New Roman" w:eastAsia="Times New Roman" w:hAnsi="Times New Roman" w:cs="Times New Roman"/>
                <w:b/>
                <w:bCs/>
              </w:rPr>
              <w:t>59.860.048.584</w:t>
            </w:r>
          </w:p>
        </w:tc>
        <w:tc>
          <w:tcPr>
            <w:tcW w:w="170" w:type="dxa"/>
            <w:tcBorders>
              <w:top w:val="nil"/>
              <w:left w:val="nil"/>
              <w:bottom w:val="nil"/>
              <w:right w:val="nil"/>
            </w:tcBorders>
            <w:noWrap/>
            <w:vAlign w:val="bottom"/>
            <w:hideMark/>
          </w:tcPr>
          <w:p w14:paraId="2DC49412"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hideMark/>
          </w:tcPr>
          <w:p w14:paraId="69713780" w14:textId="5D265133"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eastAsia="Times New Roman" w:hAnsi="Times New Roman" w:cs="Times New Roman"/>
                <w:b/>
                <w:bCs/>
              </w:rPr>
              <w:t>17.020.064.087</w:t>
            </w:r>
          </w:p>
        </w:tc>
      </w:tr>
      <w:tr w:rsidR="00731977" w:rsidRPr="006B6187" w14:paraId="405B1A9A" w14:textId="77777777" w:rsidTr="00E15950">
        <w:trPr>
          <w:trHeight w:val="312"/>
          <w:jc w:val="right"/>
        </w:trPr>
        <w:tc>
          <w:tcPr>
            <w:tcW w:w="4876" w:type="dxa"/>
            <w:tcBorders>
              <w:top w:val="nil"/>
              <w:left w:val="nil"/>
              <w:bottom w:val="nil"/>
              <w:right w:val="nil"/>
            </w:tcBorders>
            <w:vAlign w:val="bottom"/>
          </w:tcPr>
          <w:p w14:paraId="04C8F926" w14:textId="2046BB88"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thu bán tài sản tài chính</w:t>
            </w:r>
          </w:p>
        </w:tc>
        <w:tc>
          <w:tcPr>
            <w:tcW w:w="2154" w:type="dxa"/>
            <w:tcBorders>
              <w:top w:val="nil"/>
              <w:left w:val="nil"/>
              <w:bottom w:val="nil"/>
              <w:right w:val="nil"/>
            </w:tcBorders>
            <w:noWrap/>
            <w:vAlign w:val="bottom"/>
          </w:tcPr>
          <w:p w14:paraId="2D0AEA64" w14:textId="4B2F7207" w:rsidR="00731977" w:rsidRPr="006B6187" w:rsidRDefault="005D6387" w:rsidP="00731977">
            <w:pPr>
              <w:spacing w:after="0" w:line="240" w:lineRule="auto"/>
              <w:jc w:val="right"/>
              <w:rPr>
                <w:rFonts w:ascii="Times New Roman" w:eastAsia="Times New Roman" w:hAnsi="Times New Roman" w:cs="Times New Roman"/>
              </w:rPr>
            </w:pPr>
            <w:r w:rsidRPr="005D6387">
              <w:rPr>
                <w:rFonts w:ascii="Times New Roman" w:eastAsia="Times New Roman" w:hAnsi="Times New Roman" w:cs="Times New Roman"/>
              </w:rPr>
              <w:t>43.594.320.000</w:t>
            </w:r>
          </w:p>
        </w:tc>
        <w:tc>
          <w:tcPr>
            <w:tcW w:w="170" w:type="dxa"/>
            <w:tcBorders>
              <w:top w:val="nil"/>
              <w:left w:val="nil"/>
              <w:bottom w:val="nil"/>
              <w:right w:val="nil"/>
            </w:tcBorders>
            <w:noWrap/>
            <w:vAlign w:val="bottom"/>
          </w:tcPr>
          <w:p w14:paraId="16CED207"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175C05E7" w14:textId="5C8A1420" w:rsidR="00731977" w:rsidRPr="00371512" w:rsidRDefault="00731977" w:rsidP="00731977">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w:t>
            </w:r>
          </w:p>
        </w:tc>
      </w:tr>
      <w:tr w:rsidR="00731977" w:rsidRPr="006B6187" w14:paraId="7224EF9F" w14:textId="77777777" w:rsidTr="00E15950">
        <w:trPr>
          <w:trHeight w:val="312"/>
          <w:jc w:val="right"/>
        </w:trPr>
        <w:tc>
          <w:tcPr>
            <w:tcW w:w="4876" w:type="dxa"/>
            <w:tcBorders>
              <w:top w:val="nil"/>
              <w:left w:val="nil"/>
              <w:bottom w:val="nil"/>
              <w:right w:val="nil"/>
            </w:tcBorders>
            <w:vAlign w:val="bottom"/>
          </w:tcPr>
          <w:p w14:paraId="7E8D2267" w14:textId="58C41D0D"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thu cổ tức từ các tài sản tài chính</w:t>
            </w:r>
          </w:p>
        </w:tc>
        <w:tc>
          <w:tcPr>
            <w:tcW w:w="2154" w:type="dxa"/>
            <w:tcBorders>
              <w:top w:val="nil"/>
              <w:left w:val="nil"/>
              <w:bottom w:val="nil"/>
              <w:right w:val="nil"/>
            </w:tcBorders>
            <w:noWrap/>
            <w:vAlign w:val="bottom"/>
          </w:tcPr>
          <w:p w14:paraId="076DCA60" w14:textId="5B5757EA" w:rsidR="00731977" w:rsidRPr="006B6187" w:rsidRDefault="005D6387" w:rsidP="00731977">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w:t>
            </w:r>
          </w:p>
        </w:tc>
        <w:tc>
          <w:tcPr>
            <w:tcW w:w="170" w:type="dxa"/>
            <w:tcBorders>
              <w:top w:val="nil"/>
              <w:left w:val="nil"/>
              <w:bottom w:val="nil"/>
              <w:right w:val="nil"/>
            </w:tcBorders>
            <w:noWrap/>
            <w:vAlign w:val="bottom"/>
          </w:tcPr>
          <w:p w14:paraId="19F96938"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1046407F" w14:textId="138113EC"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eastAsia="Times New Roman" w:hAnsi="Times New Roman" w:cs="Times New Roman"/>
              </w:rPr>
              <w:t>6.079.680.000</w:t>
            </w:r>
          </w:p>
        </w:tc>
      </w:tr>
      <w:tr w:rsidR="00731977" w:rsidRPr="006B6187" w14:paraId="5CDCD522" w14:textId="77777777" w:rsidTr="00E15950">
        <w:trPr>
          <w:trHeight w:val="312"/>
          <w:jc w:val="right"/>
        </w:trPr>
        <w:tc>
          <w:tcPr>
            <w:tcW w:w="4876" w:type="dxa"/>
            <w:tcBorders>
              <w:top w:val="nil"/>
              <w:left w:val="nil"/>
              <w:bottom w:val="nil"/>
              <w:right w:val="nil"/>
            </w:tcBorders>
            <w:vAlign w:val="bottom"/>
            <w:hideMark/>
          </w:tcPr>
          <w:p w14:paraId="2AF20D95"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thu tiền lãi giao dịch ký quỹ</w:t>
            </w:r>
          </w:p>
        </w:tc>
        <w:tc>
          <w:tcPr>
            <w:tcW w:w="2154" w:type="dxa"/>
            <w:tcBorders>
              <w:top w:val="nil"/>
              <w:left w:val="nil"/>
              <w:bottom w:val="nil"/>
              <w:right w:val="nil"/>
            </w:tcBorders>
            <w:noWrap/>
            <w:vAlign w:val="bottom"/>
          </w:tcPr>
          <w:p w14:paraId="22FFE971" w14:textId="56F4A0EA" w:rsidR="00731977" w:rsidRPr="006B6187" w:rsidRDefault="005D6387" w:rsidP="00731977">
            <w:pPr>
              <w:spacing w:after="0" w:line="240" w:lineRule="auto"/>
              <w:jc w:val="right"/>
              <w:rPr>
                <w:rFonts w:ascii="Times New Roman" w:eastAsia="Times New Roman" w:hAnsi="Times New Roman" w:cs="Times New Roman"/>
              </w:rPr>
            </w:pPr>
            <w:r w:rsidRPr="005D6387">
              <w:rPr>
                <w:rFonts w:ascii="Times New Roman" w:hAnsi="Times New Roman" w:cs="Times New Roman"/>
              </w:rPr>
              <w:t>5.967.362.312</w:t>
            </w:r>
          </w:p>
        </w:tc>
        <w:tc>
          <w:tcPr>
            <w:tcW w:w="170" w:type="dxa"/>
            <w:tcBorders>
              <w:top w:val="nil"/>
              <w:left w:val="nil"/>
              <w:bottom w:val="nil"/>
              <w:right w:val="nil"/>
            </w:tcBorders>
            <w:noWrap/>
            <w:vAlign w:val="bottom"/>
            <w:hideMark/>
          </w:tcPr>
          <w:p w14:paraId="4EAB657F"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2061A3FD" w14:textId="6A2A565A" w:rsidR="00731977" w:rsidRPr="00371512" w:rsidRDefault="00731977" w:rsidP="00731977">
            <w:pPr>
              <w:spacing w:after="0" w:line="240" w:lineRule="auto"/>
              <w:jc w:val="right"/>
              <w:rPr>
                <w:rFonts w:ascii="Times New Roman" w:eastAsia="Times New Roman" w:hAnsi="Times New Roman" w:cs="Times New Roman"/>
              </w:rPr>
            </w:pPr>
            <w:r w:rsidRPr="001F67CB">
              <w:rPr>
                <w:rFonts w:ascii="Times New Roman" w:hAnsi="Times New Roman" w:cs="Times New Roman"/>
              </w:rPr>
              <w:t>7.312.186.737</w:t>
            </w:r>
          </w:p>
        </w:tc>
      </w:tr>
      <w:tr w:rsidR="00731977" w:rsidRPr="006B6187" w14:paraId="5413A589" w14:textId="77777777" w:rsidTr="00E15950">
        <w:trPr>
          <w:trHeight w:val="312"/>
          <w:jc w:val="right"/>
        </w:trPr>
        <w:tc>
          <w:tcPr>
            <w:tcW w:w="4876" w:type="dxa"/>
            <w:tcBorders>
              <w:top w:val="nil"/>
              <w:left w:val="nil"/>
              <w:bottom w:val="nil"/>
              <w:right w:val="nil"/>
            </w:tcBorders>
            <w:vAlign w:val="bottom"/>
            <w:hideMark/>
          </w:tcPr>
          <w:p w14:paraId="1EE96A59"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Dự thu tiền lãi của các khoản đầu tư chưa đến ngày nhận</w:t>
            </w:r>
          </w:p>
        </w:tc>
        <w:tc>
          <w:tcPr>
            <w:tcW w:w="2154" w:type="dxa"/>
            <w:tcBorders>
              <w:top w:val="nil"/>
              <w:left w:val="nil"/>
              <w:bottom w:val="nil"/>
              <w:right w:val="nil"/>
            </w:tcBorders>
            <w:noWrap/>
            <w:vAlign w:val="bottom"/>
          </w:tcPr>
          <w:p w14:paraId="7BA18882" w14:textId="785AAAC2" w:rsidR="00731977" w:rsidRPr="006B6187" w:rsidRDefault="004173EE" w:rsidP="00731977">
            <w:pPr>
              <w:spacing w:after="0" w:line="240" w:lineRule="auto"/>
              <w:jc w:val="right"/>
              <w:rPr>
                <w:rFonts w:ascii="Times New Roman" w:eastAsia="Times New Roman" w:hAnsi="Times New Roman" w:cs="Times New Roman"/>
              </w:rPr>
            </w:pPr>
            <w:r w:rsidRPr="004173EE">
              <w:rPr>
                <w:rFonts w:ascii="Times New Roman" w:hAnsi="Times New Roman" w:cs="Times New Roman"/>
              </w:rPr>
              <w:t>10.298.366.272</w:t>
            </w:r>
          </w:p>
        </w:tc>
        <w:tc>
          <w:tcPr>
            <w:tcW w:w="170" w:type="dxa"/>
            <w:tcBorders>
              <w:top w:val="nil"/>
              <w:left w:val="nil"/>
              <w:bottom w:val="nil"/>
              <w:right w:val="nil"/>
            </w:tcBorders>
            <w:noWrap/>
            <w:vAlign w:val="bottom"/>
            <w:hideMark/>
          </w:tcPr>
          <w:p w14:paraId="7EFEDB8F"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1239F25D" w14:textId="250F47FA" w:rsidR="00731977" w:rsidRPr="00371512" w:rsidRDefault="00731977" w:rsidP="00731977">
            <w:pPr>
              <w:spacing w:after="0" w:line="240" w:lineRule="auto"/>
              <w:jc w:val="right"/>
              <w:rPr>
                <w:rFonts w:ascii="Times New Roman" w:eastAsia="Times New Roman" w:hAnsi="Times New Roman" w:cs="Times New Roman"/>
              </w:rPr>
            </w:pPr>
            <w:r w:rsidRPr="00371512">
              <w:rPr>
                <w:rFonts w:ascii="Times New Roman" w:hAnsi="Times New Roman" w:cs="Times New Roman"/>
              </w:rPr>
              <w:t>3.628.197.350</w:t>
            </w:r>
          </w:p>
        </w:tc>
      </w:tr>
      <w:tr w:rsidR="00731977" w:rsidRPr="006B6187" w14:paraId="37299DCB" w14:textId="77777777" w:rsidTr="00E15950">
        <w:trPr>
          <w:trHeight w:val="312"/>
          <w:jc w:val="right"/>
        </w:trPr>
        <w:tc>
          <w:tcPr>
            <w:tcW w:w="4876" w:type="dxa"/>
            <w:tcBorders>
              <w:top w:val="nil"/>
              <w:left w:val="nil"/>
              <w:bottom w:val="nil"/>
              <w:right w:val="nil"/>
            </w:tcBorders>
            <w:noWrap/>
            <w:vAlign w:val="bottom"/>
            <w:hideMark/>
          </w:tcPr>
          <w:p w14:paraId="10C26B1D"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Phải thu dịch vụ công ty chứng khoán cung cấp</w:t>
            </w:r>
          </w:p>
        </w:tc>
        <w:tc>
          <w:tcPr>
            <w:tcW w:w="2154" w:type="dxa"/>
            <w:tcBorders>
              <w:top w:val="nil"/>
              <w:left w:val="nil"/>
              <w:bottom w:val="nil"/>
              <w:right w:val="nil"/>
            </w:tcBorders>
            <w:noWrap/>
            <w:vAlign w:val="bottom"/>
          </w:tcPr>
          <w:p w14:paraId="0D93F20F" w14:textId="4B2F6073" w:rsidR="00731977" w:rsidRPr="006B6187" w:rsidRDefault="005D6387" w:rsidP="00731977">
            <w:pPr>
              <w:spacing w:after="0" w:line="240" w:lineRule="auto"/>
              <w:jc w:val="right"/>
              <w:rPr>
                <w:rFonts w:ascii="Times New Roman" w:eastAsia="Times New Roman" w:hAnsi="Times New Roman" w:cs="Times New Roman"/>
                <w:b/>
                <w:bCs/>
              </w:rPr>
            </w:pPr>
            <w:r w:rsidRPr="005D6387">
              <w:rPr>
                <w:rFonts w:ascii="Times New Roman" w:hAnsi="Times New Roman" w:cs="Times New Roman"/>
                <w:b/>
                <w:bCs/>
              </w:rPr>
              <w:t>612.832.587</w:t>
            </w:r>
          </w:p>
        </w:tc>
        <w:tc>
          <w:tcPr>
            <w:tcW w:w="170" w:type="dxa"/>
            <w:tcBorders>
              <w:top w:val="nil"/>
              <w:left w:val="nil"/>
              <w:bottom w:val="nil"/>
              <w:right w:val="nil"/>
            </w:tcBorders>
            <w:noWrap/>
            <w:vAlign w:val="bottom"/>
            <w:hideMark/>
          </w:tcPr>
          <w:p w14:paraId="7FB9D79A"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hideMark/>
          </w:tcPr>
          <w:p w14:paraId="17912AF4" w14:textId="48DD2BEF" w:rsidR="00731977" w:rsidRPr="00371512" w:rsidRDefault="00731977" w:rsidP="00731977">
            <w:pPr>
              <w:spacing w:after="0" w:line="240" w:lineRule="auto"/>
              <w:jc w:val="right"/>
              <w:rPr>
                <w:rFonts w:ascii="Times New Roman" w:eastAsia="Times New Roman" w:hAnsi="Times New Roman" w:cs="Times New Roman"/>
                <w:b/>
                <w:bCs/>
              </w:rPr>
            </w:pPr>
            <w:r w:rsidRPr="00371512">
              <w:rPr>
                <w:rFonts w:ascii="Times New Roman" w:hAnsi="Times New Roman" w:cs="Times New Roman"/>
                <w:b/>
                <w:bCs/>
              </w:rPr>
              <w:t>4.905.103.443</w:t>
            </w:r>
          </w:p>
        </w:tc>
      </w:tr>
      <w:tr w:rsidR="00731977" w:rsidRPr="006B6187" w14:paraId="11E9BD37" w14:textId="77777777" w:rsidTr="00E15950">
        <w:trPr>
          <w:trHeight w:val="312"/>
          <w:jc w:val="right"/>
        </w:trPr>
        <w:tc>
          <w:tcPr>
            <w:tcW w:w="4876" w:type="dxa"/>
            <w:tcBorders>
              <w:top w:val="nil"/>
              <w:left w:val="nil"/>
              <w:bottom w:val="nil"/>
              <w:right w:val="nil"/>
            </w:tcBorders>
            <w:noWrap/>
            <w:vAlign w:val="bottom"/>
            <w:hideMark/>
          </w:tcPr>
          <w:p w14:paraId="529755B4"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thu hoa hồng môi giới chứng khoán</w:t>
            </w:r>
          </w:p>
        </w:tc>
        <w:tc>
          <w:tcPr>
            <w:tcW w:w="2154" w:type="dxa"/>
            <w:tcBorders>
              <w:top w:val="nil"/>
              <w:left w:val="nil"/>
              <w:bottom w:val="nil"/>
              <w:right w:val="nil"/>
            </w:tcBorders>
            <w:noWrap/>
            <w:vAlign w:val="bottom"/>
          </w:tcPr>
          <w:p w14:paraId="12BFB5E2" w14:textId="6B1337B5" w:rsidR="00731977" w:rsidRPr="006B6187" w:rsidRDefault="005D6387" w:rsidP="00731977">
            <w:pPr>
              <w:spacing w:after="0" w:line="240" w:lineRule="auto"/>
              <w:jc w:val="right"/>
              <w:rPr>
                <w:rFonts w:ascii="Times New Roman" w:eastAsia="Times New Roman" w:hAnsi="Times New Roman" w:cs="Times New Roman"/>
              </w:rPr>
            </w:pPr>
            <w:r w:rsidRPr="005D6387">
              <w:rPr>
                <w:rFonts w:ascii="Times New Roman" w:hAnsi="Times New Roman" w:cs="Times New Roman"/>
              </w:rPr>
              <w:t>63.063.904</w:t>
            </w:r>
          </w:p>
        </w:tc>
        <w:tc>
          <w:tcPr>
            <w:tcW w:w="170" w:type="dxa"/>
            <w:tcBorders>
              <w:top w:val="nil"/>
              <w:left w:val="nil"/>
              <w:bottom w:val="nil"/>
              <w:right w:val="nil"/>
            </w:tcBorders>
            <w:noWrap/>
            <w:vAlign w:val="bottom"/>
            <w:hideMark/>
          </w:tcPr>
          <w:p w14:paraId="5FB14A42"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2F7AB7CB" w14:textId="4ABA764E" w:rsidR="00731977" w:rsidRPr="00371512" w:rsidRDefault="00731977" w:rsidP="00731977">
            <w:pPr>
              <w:spacing w:after="0" w:line="240" w:lineRule="auto"/>
              <w:jc w:val="right"/>
              <w:rPr>
                <w:rFonts w:ascii="Times New Roman" w:eastAsia="Times New Roman" w:hAnsi="Times New Roman" w:cs="Times New Roman"/>
              </w:rPr>
            </w:pPr>
            <w:r w:rsidRPr="001F67CB">
              <w:rPr>
                <w:rFonts w:ascii="Times New Roman" w:hAnsi="Times New Roman" w:cs="Times New Roman"/>
              </w:rPr>
              <w:t>168.387.113</w:t>
            </w:r>
          </w:p>
        </w:tc>
      </w:tr>
      <w:tr w:rsidR="00731977" w:rsidRPr="006B6187" w14:paraId="5E2BA53B" w14:textId="77777777" w:rsidTr="00E15950">
        <w:trPr>
          <w:trHeight w:val="312"/>
          <w:jc w:val="right"/>
        </w:trPr>
        <w:tc>
          <w:tcPr>
            <w:tcW w:w="4876" w:type="dxa"/>
            <w:tcBorders>
              <w:top w:val="nil"/>
              <w:left w:val="nil"/>
              <w:bottom w:val="nil"/>
              <w:right w:val="nil"/>
            </w:tcBorders>
            <w:vAlign w:val="bottom"/>
            <w:hideMark/>
          </w:tcPr>
          <w:p w14:paraId="4F0CB1FC"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Phải thu thuế thu nhập cá nhân chuyển nhượng </w:t>
            </w:r>
          </w:p>
        </w:tc>
        <w:tc>
          <w:tcPr>
            <w:tcW w:w="2154" w:type="dxa"/>
            <w:tcBorders>
              <w:top w:val="nil"/>
              <w:left w:val="nil"/>
              <w:bottom w:val="nil"/>
              <w:right w:val="nil"/>
            </w:tcBorders>
            <w:noWrap/>
            <w:vAlign w:val="bottom"/>
          </w:tcPr>
          <w:p w14:paraId="3514E392" w14:textId="1BE9C596" w:rsidR="00731977" w:rsidRPr="006B6187" w:rsidRDefault="005D6387" w:rsidP="00731977">
            <w:pPr>
              <w:spacing w:after="0" w:line="240" w:lineRule="auto"/>
              <w:jc w:val="right"/>
              <w:rPr>
                <w:rFonts w:ascii="Times New Roman" w:hAnsi="Times New Roman" w:cs="Times New Roman"/>
              </w:rPr>
            </w:pPr>
            <w:r w:rsidRPr="005D6387">
              <w:rPr>
                <w:rFonts w:ascii="Times New Roman" w:hAnsi="Times New Roman" w:cs="Times New Roman"/>
              </w:rPr>
              <w:t>72.684.216</w:t>
            </w:r>
          </w:p>
        </w:tc>
        <w:tc>
          <w:tcPr>
            <w:tcW w:w="170" w:type="dxa"/>
            <w:tcBorders>
              <w:top w:val="nil"/>
              <w:left w:val="nil"/>
              <w:bottom w:val="nil"/>
              <w:right w:val="nil"/>
            </w:tcBorders>
            <w:noWrap/>
            <w:vAlign w:val="bottom"/>
            <w:hideMark/>
          </w:tcPr>
          <w:p w14:paraId="7D6B1567"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1021078F" w14:textId="78A7C4E0" w:rsidR="00731977" w:rsidRPr="00371512" w:rsidRDefault="00731977" w:rsidP="00731977">
            <w:pPr>
              <w:spacing w:after="0" w:line="240" w:lineRule="auto"/>
              <w:jc w:val="right"/>
              <w:rPr>
                <w:rFonts w:ascii="Times New Roman" w:eastAsia="Times New Roman" w:hAnsi="Times New Roman" w:cs="Times New Roman"/>
              </w:rPr>
            </w:pPr>
            <w:r w:rsidRPr="001F67CB">
              <w:rPr>
                <w:rFonts w:ascii="Times New Roman" w:hAnsi="Times New Roman" w:cs="Times New Roman"/>
              </w:rPr>
              <w:t>174.089.623</w:t>
            </w:r>
          </w:p>
        </w:tc>
      </w:tr>
      <w:tr w:rsidR="00731977" w:rsidRPr="006B6187" w14:paraId="58FB7AE4" w14:textId="77777777" w:rsidTr="00E15950">
        <w:trPr>
          <w:trHeight w:val="312"/>
          <w:jc w:val="right"/>
        </w:trPr>
        <w:tc>
          <w:tcPr>
            <w:tcW w:w="4876" w:type="dxa"/>
            <w:tcBorders>
              <w:top w:val="nil"/>
              <w:left w:val="nil"/>
              <w:bottom w:val="nil"/>
              <w:right w:val="nil"/>
            </w:tcBorders>
            <w:vAlign w:val="bottom"/>
          </w:tcPr>
          <w:p w14:paraId="2CA5664B" w14:textId="162F42E2"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thu phí dịch vụ tư vấn và đại lý phát hành trái phiếu</w:t>
            </w:r>
          </w:p>
        </w:tc>
        <w:tc>
          <w:tcPr>
            <w:tcW w:w="2154" w:type="dxa"/>
            <w:tcBorders>
              <w:top w:val="nil"/>
              <w:left w:val="nil"/>
              <w:bottom w:val="nil"/>
              <w:right w:val="nil"/>
            </w:tcBorders>
            <w:noWrap/>
            <w:vAlign w:val="bottom"/>
          </w:tcPr>
          <w:p w14:paraId="60522156" w14:textId="07AC68C1" w:rsidR="00731977" w:rsidRPr="006B6187" w:rsidRDefault="00091932" w:rsidP="00731977">
            <w:pPr>
              <w:spacing w:after="0" w:line="240" w:lineRule="auto"/>
              <w:jc w:val="right"/>
              <w:rPr>
                <w:rFonts w:ascii="Times New Roman" w:hAnsi="Times New Roman" w:cs="Times New Roman"/>
              </w:rPr>
            </w:pPr>
            <w:r>
              <w:rPr>
                <w:rFonts w:ascii="Times New Roman" w:hAnsi="Times New Roman" w:cs="Times New Roman"/>
              </w:rPr>
              <w:t>-</w:t>
            </w:r>
          </w:p>
        </w:tc>
        <w:tc>
          <w:tcPr>
            <w:tcW w:w="170" w:type="dxa"/>
            <w:tcBorders>
              <w:top w:val="nil"/>
              <w:left w:val="nil"/>
              <w:bottom w:val="nil"/>
              <w:right w:val="nil"/>
            </w:tcBorders>
            <w:noWrap/>
            <w:vAlign w:val="bottom"/>
          </w:tcPr>
          <w:p w14:paraId="49D5D521"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2B5E3A9E" w14:textId="388A8A4E" w:rsidR="00731977" w:rsidRPr="00371512" w:rsidRDefault="00731977" w:rsidP="00731977">
            <w:pPr>
              <w:spacing w:after="0" w:line="240" w:lineRule="auto"/>
              <w:jc w:val="right"/>
              <w:rPr>
                <w:rFonts w:ascii="Times New Roman" w:hAnsi="Times New Roman" w:cs="Times New Roman"/>
              </w:rPr>
            </w:pPr>
            <w:r w:rsidRPr="006B6187">
              <w:rPr>
                <w:rFonts w:ascii="Times New Roman" w:hAnsi="Times New Roman" w:cs="Times New Roman"/>
              </w:rPr>
              <w:t>22.000.000</w:t>
            </w:r>
          </w:p>
        </w:tc>
      </w:tr>
      <w:tr w:rsidR="00731977" w:rsidRPr="006B6187" w14:paraId="54E93483" w14:textId="77777777" w:rsidTr="00E15950">
        <w:trPr>
          <w:trHeight w:val="312"/>
          <w:jc w:val="right"/>
        </w:trPr>
        <w:tc>
          <w:tcPr>
            <w:tcW w:w="4876" w:type="dxa"/>
            <w:tcBorders>
              <w:top w:val="nil"/>
              <w:left w:val="nil"/>
              <w:bottom w:val="nil"/>
              <w:right w:val="nil"/>
            </w:tcBorders>
            <w:vAlign w:val="bottom"/>
          </w:tcPr>
          <w:p w14:paraId="3044AEAB" w14:textId="5609B7DE"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thu khác</w:t>
            </w:r>
          </w:p>
        </w:tc>
        <w:tc>
          <w:tcPr>
            <w:tcW w:w="2154" w:type="dxa"/>
            <w:tcBorders>
              <w:top w:val="nil"/>
              <w:left w:val="nil"/>
              <w:bottom w:val="nil"/>
              <w:right w:val="nil"/>
            </w:tcBorders>
            <w:noWrap/>
            <w:vAlign w:val="bottom"/>
          </w:tcPr>
          <w:p w14:paraId="55EDAD69" w14:textId="4F32F915" w:rsidR="00731977" w:rsidRPr="006B6187" w:rsidRDefault="005D6387" w:rsidP="00731977">
            <w:pPr>
              <w:spacing w:after="0" w:line="240" w:lineRule="auto"/>
              <w:jc w:val="right"/>
              <w:rPr>
                <w:rFonts w:ascii="Times New Roman" w:hAnsi="Times New Roman" w:cs="Times New Roman"/>
              </w:rPr>
            </w:pPr>
            <w:r w:rsidRPr="005D6387">
              <w:rPr>
                <w:rFonts w:ascii="Times New Roman" w:hAnsi="Times New Roman" w:cs="Times New Roman"/>
              </w:rPr>
              <w:t>477.084.467</w:t>
            </w:r>
          </w:p>
        </w:tc>
        <w:tc>
          <w:tcPr>
            <w:tcW w:w="170" w:type="dxa"/>
            <w:tcBorders>
              <w:top w:val="nil"/>
              <w:left w:val="nil"/>
              <w:bottom w:val="nil"/>
              <w:right w:val="nil"/>
            </w:tcBorders>
            <w:noWrap/>
            <w:vAlign w:val="bottom"/>
          </w:tcPr>
          <w:p w14:paraId="1A228670"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398C42BE" w14:textId="3A362B1D" w:rsidR="00731977" w:rsidRPr="00371512" w:rsidRDefault="00731977" w:rsidP="00731977">
            <w:pPr>
              <w:spacing w:after="0" w:line="240" w:lineRule="auto"/>
              <w:jc w:val="right"/>
              <w:rPr>
                <w:rFonts w:ascii="Times New Roman" w:hAnsi="Times New Roman" w:cs="Times New Roman"/>
              </w:rPr>
            </w:pPr>
            <w:r w:rsidRPr="00371512">
              <w:rPr>
                <w:rFonts w:ascii="Times New Roman" w:hAnsi="Times New Roman" w:cs="Times New Roman"/>
              </w:rPr>
              <w:t>4.540.368.707</w:t>
            </w:r>
          </w:p>
        </w:tc>
      </w:tr>
      <w:tr w:rsidR="00731977" w:rsidRPr="006B6187" w14:paraId="4227C51C" w14:textId="77777777" w:rsidTr="00E15950">
        <w:trPr>
          <w:trHeight w:val="312"/>
          <w:jc w:val="right"/>
        </w:trPr>
        <w:tc>
          <w:tcPr>
            <w:tcW w:w="4876" w:type="dxa"/>
            <w:tcBorders>
              <w:top w:val="nil"/>
              <w:left w:val="nil"/>
              <w:bottom w:val="nil"/>
              <w:right w:val="nil"/>
            </w:tcBorders>
            <w:vAlign w:val="bottom"/>
          </w:tcPr>
          <w:p w14:paraId="2376FC30" w14:textId="2C6D818A"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Trả trước cho người bán</w:t>
            </w:r>
          </w:p>
        </w:tc>
        <w:tc>
          <w:tcPr>
            <w:tcW w:w="2154" w:type="dxa"/>
            <w:tcBorders>
              <w:top w:val="nil"/>
              <w:left w:val="nil"/>
              <w:bottom w:val="nil"/>
              <w:right w:val="nil"/>
            </w:tcBorders>
            <w:noWrap/>
            <w:vAlign w:val="bottom"/>
          </w:tcPr>
          <w:p w14:paraId="26B58A64" w14:textId="6D2B4566" w:rsidR="00731977" w:rsidRPr="006B6187" w:rsidRDefault="005D6387" w:rsidP="00731977">
            <w:pPr>
              <w:spacing w:after="0" w:line="240" w:lineRule="auto"/>
              <w:jc w:val="right"/>
              <w:rPr>
                <w:rFonts w:ascii="Times New Roman" w:hAnsi="Times New Roman" w:cs="Times New Roman"/>
                <w:b/>
                <w:bCs/>
              </w:rPr>
            </w:pPr>
            <w:r w:rsidRPr="005D6387">
              <w:rPr>
                <w:rFonts w:ascii="Times New Roman" w:hAnsi="Times New Roman" w:cs="Times New Roman"/>
                <w:b/>
                <w:bCs/>
              </w:rPr>
              <w:t>1.719.378.623</w:t>
            </w:r>
          </w:p>
        </w:tc>
        <w:tc>
          <w:tcPr>
            <w:tcW w:w="170" w:type="dxa"/>
            <w:tcBorders>
              <w:top w:val="nil"/>
              <w:left w:val="nil"/>
              <w:bottom w:val="nil"/>
              <w:right w:val="nil"/>
            </w:tcBorders>
            <w:noWrap/>
            <w:vAlign w:val="bottom"/>
          </w:tcPr>
          <w:p w14:paraId="1D8AE6B6"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74C1996C" w14:textId="4668F1E6" w:rsidR="00731977" w:rsidRPr="00371512" w:rsidRDefault="00731977" w:rsidP="00731977">
            <w:pPr>
              <w:spacing w:after="0" w:line="240" w:lineRule="auto"/>
              <w:jc w:val="right"/>
              <w:rPr>
                <w:rFonts w:ascii="Times New Roman" w:hAnsi="Times New Roman" w:cs="Times New Roman"/>
                <w:b/>
                <w:bCs/>
              </w:rPr>
            </w:pPr>
            <w:r w:rsidRPr="001F67CB">
              <w:rPr>
                <w:rFonts w:ascii="Times New Roman" w:hAnsi="Times New Roman" w:cs="Times New Roman"/>
                <w:b/>
                <w:bCs/>
              </w:rPr>
              <w:t>1</w:t>
            </w:r>
            <w:r>
              <w:rPr>
                <w:rFonts w:ascii="Times New Roman" w:hAnsi="Times New Roman" w:cs="Times New Roman"/>
                <w:b/>
                <w:bCs/>
              </w:rPr>
              <w:t>7</w:t>
            </w:r>
            <w:r w:rsidRPr="001F67CB">
              <w:rPr>
                <w:rFonts w:ascii="Times New Roman" w:hAnsi="Times New Roman" w:cs="Times New Roman"/>
                <w:b/>
                <w:bCs/>
              </w:rPr>
              <w:t>4.000.000</w:t>
            </w:r>
          </w:p>
        </w:tc>
      </w:tr>
      <w:tr w:rsidR="00731977" w:rsidRPr="006B6187" w14:paraId="311EB1AB" w14:textId="77777777" w:rsidTr="00E15950">
        <w:trPr>
          <w:trHeight w:val="312"/>
          <w:jc w:val="right"/>
        </w:trPr>
        <w:tc>
          <w:tcPr>
            <w:tcW w:w="4876" w:type="dxa"/>
            <w:tcBorders>
              <w:top w:val="nil"/>
              <w:left w:val="nil"/>
              <w:bottom w:val="nil"/>
              <w:right w:val="nil"/>
            </w:tcBorders>
            <w:vAlign w:val="bottom"/>
          </w:tcPr>
          <w:p w14:paraId="457B1F55" w14:textId="6E383709"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rPr>
              <w:t>Trả trước cho người bán khác</w:t>
            </w:r>
          </w:p>
        </w:tc>
        <w:tc>
          <w:tcPr>
            <w:tcW w:w="2154" w:type="dxa"/>
            <w:tcBorders>
              <w:top w:val="nil"/>
              <w:left w:val="nil"/>
              <w:bottom w:val="nil"/>
              <w:right w:val="nil"/>
            </w:tcBorders>
            <w:noWrap/>
            <w:vAlign w:val="bottom"/>
          </w:tcPr>
          <w:p w14:paraId="1F6DDBBE" w14:textId="330A3F69" w:rsidR="00731977" w:rsidRPr="006B6187" w:rsidRDefault="005D6387" w:rsidP="00731977">
            <w:pPr>
              <w:spacing w:after="0" w:line="240" w:lineRule="auto"/>
              <w:jc w:val="right"/>
              <w:rPr>
                <w:rFonts w:ascii="Times New Roman" w:hAnsi="Times New Roman" w:cs="Times New Roman"/>
                <w:b/>
                <w:bCs/>
              </w:rPr>
            </w:pPr>
            <w:r w:rsidRPr="005D6387">
              <w:rPr>
                <w:rFonts w:ascii="Times New Roman" w:hAnsi="Times New Roman" w:cs="Times New Roman"/>
              </w:rPr>
              <w:t>1.719.378.623</w:t>
            </w:r>
          </w:p>
        </w:tc>
        <w:tc>
          <w:tcPr>
            <w:tcW w:w="170" w:type="dxa"/>
            <w:tcBorders>
              <w:top w:val="nil"/>
              <w:left w:val="nil"/>
              <w:bottom w:val="nil"/>
              <w:right w:val="nil"/>
            </w:tcBorders>
            <w:noWrap/>
            <w:vAlign w:val="bottom"/>
          </w:tcPr>
          <w:p w14:paraId="5493D606"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46868164" w14:textId="12963B03" w:rsidR="00731977" w:rsidRPr="00371512" w:rsidRDefault="00731977" w:rsidP="00731977">
            <w:pPr>
              <w:spacing w:after="0" w:line="240" w:lineRule="auto"/>
              <w:jc w:val="right"/>
              <w:rPr>
                <w:rFonts w:ascii="Times New Roman" w:hAnsi="Times New Roman" w:cs="Times New Roman"/>
                <w:b/>
                <w:bCs/>
              </w:rPr>
            </w:pPr>
            <w:r w:rsidRPr="001F67CB">
              <w:rPr>
                <w:rFonts w:ascii="Times New Roman" w:hAnsi="Times New Roman" w:cs="Times New Roman"/>
              </w:rPr>
              <w:t>1</w:t>
            </w:r>
            <w:r>
              <w:rPr>
                <w:rFonts w:ascii="Times New Roman" w:hAnsi="Times New Roman" w:cs="Times New Roman"/>
              </w:rPr>
              <w:t>7</w:t>
            </w:r>
            <w:r w:rsidRPr="001F67CB">
              <w:rPr>
                <w:rFonts w:ascii="Times New Roman" w:hAnsi="Times New Roman" w:cs="Times New Roman"/>
              </w:rPr>
              <w:t>4.000.000</w:t>
            </w:r>
          </w:p>
        </w:tc>
      </w:tr>
      <w:tr w:rsidR="00731977" w:rsidRPr="006B6187" w14:paraId="4AFE726E" w14:textId="77777777" w:rsidTr="00E15950">
        <w:trPr>
          <w:trHeight w:val="312"/>
          <w:jc w:val="right"/>
        </w:trPr>
        <w:tc>
          <w:tcPr>
            <w:tcW w:w="4876" w:type="dxa"/>
            <w:tcBorders>
              <w:top w:val="nil"/>
              <w:left w:val="nil"/>
              <w:bottom w:val="nil"/>
              <w:right w:val="nil"/>
            </w:tcBorders>
            <w:noWrap/>
            <w:vAlign w:val="bottom"/>
            <w:hideMark/>
          </w:tcPr>
          <w:p w14:paraId="1B0CF7D8"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noWrap/>
            <w:vAlign w:val="bottom"/>
          </w:tcPr>
          <w:p w14:paraId="5B8CD51C" w14:textId="47752AD8" w:rsidR="00731977" w:rsidRPr="006B6187" w:rsidRDefault="00EA4F01" w:rsidP="00731977">
            <w:pPr>
              <w:spacing w:after="0" w:line="240" w:lineRule="auto"/>
              <w:jc w:val="right"/>
              <w:rPr>
                <w:rFonts w:ascii="Times New Roman" w:eastAsia="Times New Roman" w:hAnsi="Times New Roman" w:cs="Times New Roman"/>
                <w:b/>
                <w:bCs/>
              </w:rPr>
            </w:pPr>
            <w:r w:rsidRPr="00EA4F01">
              <w:rPr>
                <w:rFonts w:ascii="Times New Roman" w:eastAsia="Times New Roman" w:hAnsi="Times New Roman" w:cs="Times New Roman"/>
                <w:b/>
                <w:bCs/>
              </w:rPr>
              <w:t>62.192.259.794</w:t>
            </w:r>
          </w:p>
        </w:tc>
        <w:tc>
          <w:tcPr>
            <w:tcW w:w="170" w:type="dxa"/>
            <w:tcBorders>
              <w:top w:val="nil"/>
              <w:left w:val="nil"/>
              <w:bottom w:val="nil"/>
              <w:right w:val="nil"/>
            </w:tcBorders>
            <w:noWrap/>
            <w:vAlign w:val="bottom"/>
            <w:hideMark/>
          </w:tcPr>
          <w:p w14:paraId="44D8837D"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hideMark/>
          </w:tcPr>
          <w:p w14:paraId="413936F7" w14:textId="6C15EA8E" w:rsidR="00731977" w:rsidRPr="00371512" w:rsidRDefault="00731977" w:rsidP="00731977">
            <w:pPr>
              <w:spacing w:after="0" w:line="240" w:lineRule="auto"/>
              <w:jc w:val="right"/>
              <w:rPr>
                <w:rFonts w:ascii="Times New Roman" w:eastAsia="Times New Roman" w:hAnsi="Times New Roman" w:cs="Times New Roman"/>
                <w:b/>
                <w:bCs/>
              </w:rPr>
            </w:pPr>
            <w:r w:rsidRPr="00B23D2A">
              <w:rPr>
                <w:rFonts w:ascii="Times New Roman" w:eastAsia="Times New Roman" w:hAnsi="Times New Roman" w:cs="Times New Roman"/>
                <w:b/>
                <w:bCs/>
              </w:rPr>
              <w:t>22.099.167.530</w:t>
            </w:r>
          </w:p>
        </w:tc>
      </w:tr>
    </w:tbl>
    <w:p w14:paraId="07A8255A" w14:textId="77777777" w:rsidR="00720A44" w:rsidRPr="006B6187" w:rsidRDefault="00720A44" w:rsidP="00AD73BF">
      <w:pPr>
        <w:tabs>
          <w:tab w:val="left" w:pos="567"/>
        </w:tabs>
        <w:spacing w:before="120" w:after="120" w:line="271" w:lineRule="auto"/>
        <w:jc w:val="both"/>
        <w:rPr>
          <w:rFonts w:ascii="Times New Roman" w:hAnsi="Times New Roman" w:cs="Times New Roman"/>
          <w:b/>
        </w:rPr>
      </w:pPr>
    </w:p>
    <w:p w14:paraId="647DF3CF" w14:textId="1F03A3AA" w:rsidR="0056382E" w:rsidRPr="006B6187" w:rsidRDefault="0056382E"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CÁC KHOẢN PHẢI THU KHÁC</w:t>
      </w:r>
      <w:r w:rsidR="00141F67" w:rsidRPr="006B6187">
        <w:rPr>
          <w:rFonts w:ascii="Times New Roman" w:hAnsi="Times New Roman" w:cs="Times New Roman"/>
          <w:b/>
        </w:rPr>
        <w:t xml:space="preserve">: </w:t>
      </w:r>
      <w:r w:rsidR="00141F67"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141F67" w:rsidRPr="006B6187">
        <w:rPr>
          <w:rFonts w:ascii="Times New Roman" w:hAnsi="Times New Roman" w:cs="Times New Roman"/>
          <w:i/>
        </w:rPr>
        <w:t>)</w:t>
      </w:r>
    </w:p>
    <w:tbl>
      <w:tblPr>
        <w:tblW w:w="9303" w:type="dxa"/>
        <w:tblInd w:w="57" w:type="dxa"/>
        <w:tblLayout w:type="fixed"/>
        <w:tblCellMar>
          <w:left w:w="57" w:type="dxa"/>
          <w:right w:w="57" w:type="dxa"/>
        </w:tblCellMar>
        <w:tblLook w:val="04A0" w:firstRow="1" w:lastRow="0" w:firstColumn="1" w:lastColumn="0" w:noHBand="0" w:noVBand="1"/>
      </w:tblPr>
      <w:tblGrid>
        <w:gridCol w:w="2463"/>
        <w:gridCol w:w="1530"/>
        <w:gridCol w:w="170"/>
        <w:gridCol w:w="1720"/>
        <w:gridCol w:w="1710"/>
        <w:gridCol w:w="1710"/>
      </w:tblGrid>
      <w:tr w:rsidR="005D6387" w:rsidRPr="006B6187" w14:paraId="4E0CDDA5" w14:textId="325BC456" w:rsidTr="000D3B89">
        <w:trPr>
          <w:trHeight w:val="340"/>
        </w:trPr>
        <w:tc>
          <w:tcPr>
            <w:tcW w:w="2463" w:type="dxa"/>
            <w:tcBorders>
              <w:top w:val="nil"/>
              <w:left w:val="nil"/>
              <w:bottom w:val="nil"/>
              <w:right w:val="nil"/>
            </w:tcBorders>
            <w:shd w:val="clear" w:color="000000" w:fill="FFFFFF"/>
            <w:noWrap/>
            <w:vAlign w:val="center"/>
            <w:hideMark/>
          </w:tcPr>
          <w:p w14:paraId="4EFF33F9" w14:textId="77777777" w:rsidR="005D6387" w:rsidRPr="006B6187" w:rsidRDefault="005D6387" w:rsidP="005D638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1530" w:type="dxa"/>
            <w:tcBorders>
              <w:top w:val="nil"/>
              <w:left w:val="nil"/>
              <w:bottom w:val="single" w:sz="4" w:space="0" w:color="auto"/>
              <w:right w:val="nil"/>
            </w:tcBorders>
            <w:shd w:val="clear" w:color="000000" w:fill="FFFFFF"/>
            <w:noWrap/>
            <w:vAlign w:val="center"/>
            <w:hideMark/>
          </w:tcPr>
          <w:p w14:paraId="2F79C740" w14:textId="77777777" w:rsidR="005D6387" w:rsidRPr="006B6187" w:rsidRDefault="005D6387" w:rsidP="005D638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shd w:val="clear" w:color="000000" w:fill="FFFFFF"/>
            <w:noWrap/>
            <w:vAlign w:val="center"/>
            <w:hideMark/>
          </w:tcPr>
          <w:p w14:paraId="6DDDBC63" w14:textId="77777777" w:rsidR="005D6387" w:rsidRPr="006B6187" w:rsidRDefault="005D6387" w:rsidP="005D638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1720" w:type="dxa"/>
            <w:tcBorders>
              <w:top w:val="nil"/>
              <w:left w:val="nil"/>
              <w:bottom w:val="single" w:sz="4" w:space="0" w:color="auto"/>
              <w:right w:val="nil"/>
            </w:tcBorders>
            <w:shd w:val="clear" w:color="000000" w:fill="FFFFFF"/>
            <w:noWrap/>
            <w:vAlign w:val="center"/>
            <w:hideMark/>
          </w:tcPr>
          <w:p w14:paraId="6E910F82" w14:textId="6233AC89" w:rsidR="005D6387" w:rsidRPr="006B6187" w:rsidRDefault="005D6387" w:rsidP="005D6387">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Dự phòng</w:t>
            </w:r>
          </w:p>
        </w:tc>
        <w:tc>
          <w:tcPr>
            <w:tcW w:w="1710" w:type="dxa"/>
            <w:tcBorders>
              <w:top w:val="nil"/>
              <w:left w:val="nil"/>
              <w:bottom w:val="single" w:sz="4" w:space="0" w:color="auto"/>
              <w:right w:val="nil"/>
            </w:tcBorders>
            <w:shd w:val="clear" w:color="000000" w:fill="FFFFFF"/>
            <w:vAlign w:val="center"/>
          </w:tcPr>
          <w:p w14:paraId="551BB244" w14:textId="5AE3D158" w:rsidR="005D6387" w:rsidRPr="006B6187" w:rsidRDefault="005D6387" w:rsidP="005D6387">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Số </w:t>
            </w:r>
            <w:r w:rsidR="00D40C62">
              <w:rPr>
                <w:rFonts w:ascii="Times New Roman" w:eastAsia="Times New Roman" w:hAnsi="Times New Roman" w:cs="Times New Roman"/>
                <w:b/>
                <w:bCs/>
              </w:rPr>
              <w:t>đầu</w:t>
            </w:r>
            <w:r w:rsidRPr="006B6187">
              <w:rPr>
                <w:rFonts w:ascii="Times New Roman" w:eastAsia="Times New Roman" w:hAnsi="Times New Roman" w:cs="Times New Roman"/>
                <w:b/>
                <w:bCs/>
              </w:rPr>
              <w:t xml:space="preserve"> </w:t>
            </w:r>
            <w:r w:rsidR="00DC0ACE">
              <w:rPr>
                <w:rFonts w:ascii="Times New Roman" w:eastAsia="Times New Roman" w:hAnsi="Times New Roman" w:cs="Times New Roman"/>
                <w:b/>
                <w:bCs/>
              </w:rPr>
              <w:t>năm</w:t>
            </w:r>
          </w:p>
        </w:tc>
        <w:tc>
          <w:tcPr>
            <w:tcW w:w="1710" w:type="dxa"/>
            <w:tcBorders>
              <w:top w:val="nil"/>
              <w:left w:val="nil"/>
              <w:bottom w:val="single" w:sz="4" w:space="0" w:color="auto"/>
              <w:right w:val="nil"/>
            </w:tcBorders>
            <w:shd w:val="clear" w:color="000000" w:fill="FFFFFF"/>
            <w:vAlign w:val="center"/>
          </w:tcPr>
          <w:p w14:paraId="0587F462" w14:textId="53AC50C6" w:rsidR="005D6387" w:rsidRPr="006B6187" w:rsidRDefault="005D6387" w:rsidP="005D6387">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Dự phòng</w:t>
            </w:r>
          </w:p>
        </w:tc>
      </w:tr>
      <w:tr w:rsidR="005D6387" w:rsidRPr="006B6187" w14:paraId="4857C52B" w14:textId="4BB6FE9C" w:rsidTr="000D3B89">
        <w:trPr>
          <w:trHeight w:val="340"/>
        </w:trPr>
        <w:tc>
          <w:tcPr>
            <w:tcW w:w="2463" w:type="dxa"/>
            <w:tcBorders>
              <w:top w:val="nil"/>
              <w:left w:val="nil"/>
              <w:bottom w:val="nil"/>
              <w:right w:val="nil"/>
            </w:tcBorders>
            <w:shd w:val="clear" w:color="000000" w:fill="FFFFFF"/>
            <w:noWrap/>
            <w:vAlign w:val="bottom"/>
            <w:hideMark/>
          </w:tcPr>
          <w:p w14:paraId="5E9FE0AD" w14:textId="2C4FAAEF" w:rsidR="005D6387" w:rsidRPr="006B6187" w:rsidRDefault="005D6387" w:rsidP="005D6387">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 </w:t>
            </w:r>
            <w:r w:rsidRPr="006B6187">
              <w:rPr>
                <w:rFonts w:ascii="Times New Roman" w:eastAsia="Times New Roman" w:hAnsi="Times New Roman" w:cs="Times New Roman"/>
              </w:rPr>
              <w:t xml:space="preserve">Phải thu ông Đoàn Quang Sang (Phải thu khó đòi) </w:t>
            </w:r>
            <w:r w:rsidRPr="006B6187">
              <w:rPr>
                <w:rFonts w:ascii="Times New Roman" w:hAnsi="Times New Roman" w:cs="Times New Roman"/>
                <w:iCs/>
                <w:vertAlign w:val="superscript"/>
              </w:rPr>
              <w:t>(i)</w:t>
            </w:r>
          </w:p>
        </w:tc>
        <w:tc>
          <w:tcPr>
            <w:tcW w:w="1530" w:type="dxa"/>
            <w:tcBorders>
              <w:top w:val="nil"/>
              <w:left w:val="nil"/>
              <w:bottom w:val="nil"/>
              <w:right w:val="nil"/>
            </w:tcBorders>
            <w:shd w:val="clear" w:color="000000" w:fill="FFFFFF"/>
            <w:noWrap/>
            <w:vAlign w:val="bottom"/>
            <w:hideMark/>
          </w:tcPr>
          <w:p w14:paraId="367B2F9B" w14:textId="749A9571" w:rsidR="005D6387" w:rsidRPr="006B6187" w:rsidRDefault="005D6387" w:rsidP="005D6387">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1.758.671.133</w:t>
            </w:r>
          </w:p>
        </w:tc>
        <w:tc>
          <w:tcPr>
            <w:tcW w:w="170" w:type="dxa"/>
            <w:tcBorders>
              <w:top w:val="nil"/>
              <w:left w:val="nil"/>
              <w:bottom w:val="nil"/>
              <w:right w:val="nil"/>
            </w:tcBorders>
            <w:shd w:val="clear" w:color="000000" w:fill="FFFFFF"/>
            <w:noWrap/>
            <w:vAlign w:val="bottom"/>
            <w:hideMark/>
          </w:tcPr>
          <w:p w14:paraId="2EDE1039" w14:textId="77777777" w:rsidR="005D6387" w:rsidRPr="006B6187" w:rsidRDefault="005D6387" w:rsidP="005D6387">
            <w:pPr>
              <w:spacing w:after="0" w:line="240" w:lineRule="auto"/>
              <w:jc w:val="right"/>
              <w:rPr>
                <w:rFonts w:ascii="Times New Roman" w:eastAsia="Times New Roman" w:hAnsi="Times New Roman" w:cs="Times New Roman"/>
              </w:rPr>
            </w:pPr>
          </w:p>
        </w:tc>
        <w:tc>
          <w:tcPr>
            <w:tcW w:w="1720" w:type="dxa"/>
            <w:tcBorders>
              <w:top w:val="nil"/>
              <w:left w:val="nil"/>
              <w:bottom w:val="nil"/>
              <w:right w:val="nil"/>
            </w:tcBorders>
            <w:shd w:val="clear" w:color="000000" w:fill="FFFFFF"/>
            <w:noWrap/>
            <w:vAlign w:val="bottom"/>
            <w:hideMark/>
          </w:tcPr>
          <w:p w14:paraId="1821160E" w14:textId="419B64B7" w:rsidR="005D6387" w:rsidRPr="006B6187" w:rsidRDefault="005D6387" w:rsidP="005D6387">
            <w:pPr>
              <w:spacing w:after="0" w:line="240" w:lineRule="auto"/>
              <w:jc w:val="right"/>
              <w:rPr>
                <w:rFonts w:ascii="Times New Roman" w:eastAsia="Times New Roman" w:hAnsi="Times New Roman" w:cs="Times New Roman"/>
              </w:rPr>
            </w:pPr>
            <w:r w:rsidRPr="005D6387">
              <w:rPr>
                <w:rFonts w:ascii="Times New Roman" w:eastAsia="Times New Roman" w:hAnsi="Times New Roman" w:cs="Times New Roman"/>
              </w:rPr>
              <w:t>(1.758.671.133)</w:t>
            </w:r>
          </w:p>
        </w:tc>
        <w:tc>
          <w:tcPr>
            <w:tcW w:w="1710" w:type="dxa"/>
            <w:tcBorders>
              <w:top w:val="nil"/>
              <w:left w:val="nil"/>
              <w:bottom w:val="nil"/>
              <w:right w:val="nil"/>
            </w:tcBorders>
            <w:shd w:val="clear" w:color="000000" w:fill="FFFFFF"/>
            <w:vAlign w:val="bottom"/>
          </w:tcPr>
          <w:p w14:paraId="702AF56B" w14:textId="3CA11670" w:rsidR="005D6387" w:rsidRPr="006B6187" w:rsidRDefault="005D6387" w:rsidP="005D6387">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1.758.671.133</w:t>
            </w:r>
          </w:p>
        </w:tc>
        <w:tc>
          <w:tcPr>
            <w:tcW w:w="1710" w:type="dxa"/>
            <w:tcBorders>
              <w:top w:val="nil"/>
              <w:left w:val="nil"/>
              <w:bottom w:val="nil"/>
              <w:right w:val="nil"/>
            </w:tcBorders>
            <w:shd w:val="clear" w:color="000000" w:fill="FFFFFF"/>
            <w:vAlign w:val="bottom"/>
          </w:tcPr>
          <w:p w14:paraId="46528A8D" w14:textId="78F1645E" w:rsidR="005D6387" w:rsidRPr="006B6187" w:rsidRDefault="005D6387" w:rsidP="005D6387">
            <w:pPr>
              <w:spacing w:after="0" w:line="240" w:lineRule="auto"/>
              <w:jc w:val="right"/>
              <w:rPr>
                <w:rFonts w:ascii="Times New Roman" w:eastAsia="Times New Roman" w:hAnsi="Times New Roman" w:cs="Times New Roman"/>
              </w:rPr>
            </w:pPr>
            <w:r w:rsidRPr="005D6387">
              <w:rPr>
                <w:rFonts w:ascii="Times New Roman" w:eastAsia="Times New Roman" w:hAnsi="Times New Roman" w:cs="Times New Roman"/>
              </w:rPr>
              <w:t>(1.758.671.133)</w:t>
            </w:r>
          </w:p>
        </w:tc>
      </w:tr>
      <w:tr w:rsidR="005D6387" w:rsidRPr="006B6187" w14:paraId="3906076B" w14:textId="679A21EE" w:rsidTr="000D3B89">
        <w:trPr>
          <w:trHeight w:val="340"/>
        </w:trPr>
        <w:tc>
          <w:tcPr>
            <w:tcW w:w="2463" w:type="dxa"/>
            <w:tcBorders>
              <w:top w:val="nil"/>
              <w:left w:val="nil"/>
              <w:bottom w:val="nil"/>
              <w:right w:val="nil"/>
            </w:tcBorders>
            <w:shd w:val="clear" w:color="000000" w:fill="FFFFFF"/>
            <w:noWrap/>
            <w:vAlign w:val="bottom"/>
          </w:tcPr>
          <w:p w14:paraId="0EA8E96B" w14:textId="4591B350" w:rsidR="005D6387" w:rsidRPr="006B6187" w:rsidRDefault="005D6387" w:rsidP="005D638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thu khác</w:t>
            </w:r>
          </w:p>
        </w:tc>
        <w:tc>
          <w:tcPr>
            <w:tcW w:w="1530" w:type="dxa"/>
            <w:tcBorders>
              <w:top w:val="nil"/>
              <w:left w:val="nil"/>
              <w:bottom w:val="nil"/>
              <w:right w:val="nil"/>
            </w:tcBorders>
            <w:shd w:val="clear" w:color="000000" w:fill="FFFFFF"/>
            <w:noWrap/>
            <w:vAlign w:val="bottom"/>
          </w:tcPr>
          <w:p w14:paraId="010F60FA" w14:textId="52FD2385" w:rsidR="005D6387" w:rsidRPr="006B6187" w:rsidRDefault="00581351" w:rsidP="005D6387">
            <w:pPr>
              <w:spacing w:after="0" w:line="240" w:lineRule="auto"/>
              <w:jc w:val="right"/>
              <w:rPr>
                <w:rFonts w:ascii="Times New Roman" w:eastAsia="Times New Roman" w:hAnsi="Times New Roman" w:cs="Times New Roman"/>
              </w:rPr>
            </w:pPr>
            <w:r w:rsidRPr="00581351">
              <w:rPr>
                <w:rFonts w:ascii="Times New Roman" w:eastAsia="Times New Roman" w:hAnsi="Times New Roman" w:cs="Times New Roman"/>
              </w:rPr>
              <w:t>81.365.697</w:t>
            </w:r>
          </w:p>
        </w:tc>
        <w:tc>
          <w:tcPr>
            <w:tcW w:w="170" w:type="dxa"/>
            <w:tcBorders>
              <w:top w:val="nil"/>
              <w:left w:val="nil"/>
              <w:bottom w:val="nil"/>
              <w:right w:val="nil"/>
            </w:tcBorders>
            <w:shd w:val="clear" w:color="000000" w:fill="FFFFFF"/>
            <w:noWrap/>
            <w:vAlign w:val="bottom"/>
          </w:tcPr>
          <w:p w14:paraId="4608134E" w14:textId="77777777" w:rsidR="005D6387" w:rsidRPr="006B6187" w:rsidRDefault="005D6387" w:rsidP="005D6387">
            <w:pPr>
              <w:spacing w:after="0" w:line="240" w:lineRule="auto"/>
              <w:jc w:val="right"/>
              <w:rPr>
                <w:rFonts w:ascii="Times New Roman" w:eastAsia="Times New Roman" w:hAnsi="Times New Roman" w:cs="Times New Roman"/>
              </w:rPr>
            </w:pPr>
          </w:p>
        </w:tc>
        <w:tc>
          <w:tcPr>
            <w:tcW w:w="1720" w:type="dxa"/>
            <w:tcBorders>
              <w:top w:val="nil"/>
              <w:left w:val="nil"/>
              <w:bottom w:val="nil"/>
              <w:right w:val="nil"/>
            </w:tcBorders>
            <w:shd w:val="clear" w:color="000000" w:fill="FFFFFF"/>
            <w:noWrap/>
            <w:vAlign w:val="bottom"/>
          </w:tcPr>
          <w:p w14:paraId="3ED97FBB" w14:textId="27B08A6A" w:rsidR="005D6387" w:rsidRPr="006B6187" w:rsidRDefault="005D6387" w:rsidP="005D6387">
            <w:pPr>
              <w:spacing w:after="0" w:line="240" w:lineRule="auto"/>
              <w:jc w:val="right"/>
              <w:rPr>
                <w:rFonts w:ascii="Times New Roman" w:eastAsia="Times New Roman" w:hAnsi="Times New Roman" w:cs="Times New Roman"/>
              </w:rPr>
            </w:pPr>
            <w:r w:rsidRPr="005D6387">
              <w:rPr>
                <w:rFonts w:ascii="Times New Roman" w:eastAsia="Times New Roman" w:hAnsi="Times New Roman" w:cs="Times New Roman"/>
              </w:rPr>
              <w:t>(72.684.150)</w:t>
            </w:r>
          </w:p>
        </w:tc>
        <w:tc>
          <w:tcPr>
            <w:tcW w:w="1710" w:type="dxa"/>
            <w:tcBorders>
              <w:top w:val="nil"/>
              <w:left w:val="nil"/>
              <w:bottom w:val="nil"/>
              <w:right w:val="nil"/>
            </w:tcBorders>
            <w:shd w:val="clear" w:color="000000" w:fill="FFFFFF"/>
            <w:vAlign w:val="bottom"/>
          </w:tcPr>
          <w:p w14:paraId="53B918D3" w14:textId="25DA3AD7" w:rsidR="005D6387" w:rsidRPr="00B23D2A" w:rsidRDefault="00581351" w:rsidP="005D6387">
            <w:pPr>
              <w:spacing w:after="0" w:line="240" w:lineRule="auto"/>
              <w:jc w:val="right"/>
              <w:rPr>
                <w:rFonts w:ascii="Times New Roman" w:eastAsia="Times New Roman" w:hAnsi="Times New Roman" w:cs="Times New Roman"/>
              </w:rPr>
            </w:pPr>
            <w:r w:rsidRPr="00581351">
              <w:rPr>
                <w:rFonts w:ascii="Times New Roman" w:eastAsia="Times New Roman" w:hAnsi="Times New Roman" w:cs="Times New Roman"/>
              </w:rPr>
              <w:t>77.184.150</w:t>
            </w:r>
          </w:p>
        </w:tc>
        <w:tc>
          <w:tcPr>
            <w:tcW w:w="1710" w:type="dxa"/>
            <w:tcBorders>
              <w:top w:val="nil"/>
              <w:left w:val="nil"/>
              <w:bottom w:val="nil"/>
              <w:right w:val="nil"/>
            </w:tcBorders>
            <w:shd w:val="clear" w:color="000000" w:fill="FFFFFF"/>
            <w:vAlign w:val="bottom"/>
          </w:tcPr>
          <w:p w14:paraId="1F149815" w14:textId="12BF8DF2" w:rsidR="005D6387" w:rsidRPr="00091932" w:rsidRDefault="005D6387" w:rsidP="005D6387">
            <w:pPr>
              <w:spacing w:after="0" w:line="240" w:lineRule="auto"/>
              <w:jc w:val="right"/>
              <w:rPr>
                <w:rFonts w:ascii="Times New Roman" w:eastAsia="Times New Roman" w:hAnsi="Times New Roman" w:cs="Times New Roman"/>
              </w:rPr>
            </w:pPr>
            <w:r w:rsidRPr="005D6387">
              <w:rPr>
                <w:rFonts w:ascii="Times New Roman" w:eastAsia="Times New Roman" w:hAnsi="Times New Roman" w:cs="Times New Roman"/>
              </w:rPr>
              <w:t>(130.382.781)</w:t>
            </w:r>
          </w:p>
        </w:tc>
      </w:tr>
      <w:tr w:rsidR="005D6387" w:rsidRPr="006B6187" w14:paraId="30816B0E" w14:textId="741B1154" w:rsidTr="000D3B89">
        <w:trPr>
          <w:trHeight w:val="340"/>
        </w:trPr>
        <w:tc>
          <w:tcPr>
            <w:tcW w:w="2463" w:type="dxa"/>
            <w:tcBorders>
              <w:top w:val="nil"/>
              <w:left w:val="nil"/>
              <w:bottom w:val="nil"/>
              <w:right w:val="nil"/>
            </w:tcBorders>
            <w:shd w:val="clear" w:color="000000" w:fill="FFFFFF"/>
            <w:noWrap/>
            <w:vAlign w:val="bottom"/>
            <w:hideMark/>
          </w:tcPr>
          <w:p w14:paraId="6A33D14B" w14:textId="77777777" w:rsidR="005D6387" w:rsidRPr="006B6187" w:rsidRDefault="005D6387" w:rsidP="005D638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1530" w:type="dxa"/>
            <w:tcBorders>
              <w:top w:val="single" w:sz="4" w:space="0" w:color="auto"/>
              <w:left w:val="nil"/>
              <w:bottom w:val="double" w:sz="6" w:space="0" w:color="auto"/>
              <w:right w:val="nil"/>
            </w:tcBorders>
            <w:shd w:val="clear" w:color="000000" w:fill="FFFFFF"/>
            <w:noWrap/>
            <w:vAlign w:val="bottom"/>
            <w:hideMark/>
          </w:tcPr>
          <w:p w14:paraId="60F11FCF" w14:textId="4F39E2A9" w:rsidR="005D6387" w:rsidRPr="006B6187" w:rsidRDefault="00581351" w:rsidP="005D6387">
            <w:pPr>
              <w:spacing w:after="0" w:line="240" w:lineRule="auto"/>
              <w:jc w:val="right"/>
              <w:rPr>
                <w:rFonts w:ascii="Times New Roman" w:eastAsia="Times New Roman" w:hAnsi="Times New Roman" w:cs="Times New Roman"/>
                <w:b/>
                <w:bCs/>
              </w:rPr>
            </w:pPr>
            <w:r w:rsidRPr="00581351">
              <w:rPr>
                <w:rFonts w:ascii="Times New Roman" w:hAnsi="Times New Roman" w:cs="Times New Roman"/>
                <w:b/>
                <w:bCs/>
              </w:rPr>
              <w:t>1.840.036.830</w:t>
            </w:r>
          </w:p>
        </w:tc>
        <w:tc>
          <w:tcPr>
            <w:tcW w:w="170" w:type="dxa"/>
            <w:tcBorders>
              <w:top w:val="nil"/>
              <w:left w:val="nil"/>
              <w:bottom w:val="nil"/>
              <w:right w:val="nil"/>
            </w:tcBorders>
            <w:shd w:val="clear" w:color="000000" w:fill="FFFFFF"/>
            <w:noWrap/>
            <w:vAlign w:val="bottom"/>
            <w:hideMark/>
          </w:tcPr>
          <w:p w14:paraId="1D5E21D1" w14:textId="77777777" w:rsidR="005D6387" w:rsidRPr="006B6187" w:rsidRDefault="005D6387" w:rsidP="005D6387">
            <w:pPr>
              <w:spacing w:after="0" w:line="240" w:lineRule="auto"/>
              <w:jc w:val="right"/>
              <w:rPr>
                <w:rFonts w:ascii="Times New Roman" w:eastAsia="Times New Roman" w:hAnsi="Times New Roman" w:cs="Times New Roman"/>
                <w:b/>
                <w:bCs/>
              </w:rPr>
            </w:pPr>
          </w:p>
        </w:tc>
        <w:tc>
          <w:tcPr>
            <w:tcW w:w="1720" w:type="dxa"/>
            <w:tcBorders>
              <w:top w:val="single" w:sz="4" w:space="0" w:color="auto"/>
              <w:left w:val="nil"/>
              <w:bottom w:val="double" w:sz="6" w:space="0" w:color="auto"/>
              <w:right w:val="nil"/>
            </w:tcBorders>
            <w:shd w:val="clear" w:color="000000" w:fill="FFFFFF"/>
            <w:noWrap/>
            <w:vAlign w:val="bottom"/>
            <w:hideMark/>
          </w:tcPr>
          <w:p w14:paraId="3F440BB1" w14:textId="4F4502DE" w:rsidR="005D6387" w:rsidRPr="006B6187" w:rsidRDefault="005D6387" w:rsidP="005D6387">
            <w:pPr>
              <w:spacing w:after="0" w:line="240" w:lineRule="auto"/>
              <w:jc w:val="right"/>
              <w:rPr>
                <w:rFonts w:ascii="Times New Roman" w:eastAsia="Times New Roman" w:hAnsi="Times New Roman" w:cs="Times New Roman"/>
                <w:b/>
                <w:bCs/>
              </w:rPr>
            </w:pPr>
            <w:r w:rsidRPr="005D6387">
              <w:rPr>
                <w:rFonts w:ascii="Times New Roman" w:hAnsi="Times New Roman" w:cs="Times New Roman"/>
                <w:b/>
                <w:bCs/>
              </w:rPr>
              <w:t>(1.831.355.283)</w:t>
            </w:r>
          </w:p>
        </w:tc>
        <w:tc>
          <w:tcPr>
            <w:tcW w:w="1710" w:type="dxa"/>
            <w:tcBorders>
              <w:top w:val="single" w:sz="4" w:space="0" w:color="auto"/>
              <w:left w:val="nil"/>
              <w:bottom w:val="double" w:sz="6" w:space="0" w:color="auto"/>
              <w:right w:val="nil"/>
            </w:tcBorders>
            <w:shd w:val="clear" w:color="000000" w:fill="FFFFFF"/>
            <w:vAlign w:val="bottom"/>
          </w:tcPr>
          <w:p w14:paraId="5F09449C" w14:textId="10AE4D54" w:rsidR="005D6387" w:rsidRPr="00A14D90" w:rsidRDefault="00581351" w:rsidP="005D6387">
            <w:pPr>
              <w:spacing w:after="0" w:line="240" w:lineRule="auto"/>
              <w:jc w:val="right"/>
              <w:rPr>
                <w:rFonts w:ascii="Times New Roman" w:hAnsi="Times New Roman" w:cs="Times New Roman"/>
                <w:b/>
                <w:bCs/>
              </w:rPr>
            </w:pPr>
            <w:r w:rsidRPr="00581351">
              <w:rPr>
                <w:rFonts w:ascii="Times New Roman" w:hAnsi="Times New Roman" w:cs="Times New Roman"/>
                <w:b/>
                <w:bCs/>
              </w:rPr>
              <w:t>1.835.855.283</w:t>
            </w:r>
          </w:p>
        </w:tc>
        <w:tc>
          <w:tcPr>
            <w:tcW w:w="1710" w:type="dxa"/>
            <w:tcBorders>
              <w:top w:val="single" w:sz="4" w:space="0" w:color="auto"/>
              <w:left w:val="nil"/>
              <w:bottom w:val="double" w:sz="6" w:space="0" w:color="auto"/>
              <w:right w:val="nil"/>
            </w:tcBorders>
            <w:shd w:val="clear" w:color="000000" w:fill="FFFFFF"/>
            <w:vAlign w:val="bottom"/>
          </w:tcPr>
          <w:p w14:paraId="4D74AA18" w14:textId="6C6C35DE" w:rsidR="005D6387" w:rsidRPr="00091932" w:rsidRDefault="005D6387" w:rsidP="005D6387">
            <w:pPr>
              <w:spacing w:after="0" w:line="240" w:lineRule="auto"/>
              <w:jc w:val="right"/>
              <w:rPr>
                <w:rFonts w:ascii="Times New Roman" w:hAnsi="Times New Roman" w:cs="Times New Roman"/>
                <w:b/>
                <w:bCs/>
              </w:rPr>
            </w:pPr>
            <w:r w:rsidRPr="005D6387">
              <w:rPr>
                <w:rFonts w:ascii="Times New Roman" w:hAnsi="Times New Roman" w:cs="Times New Roman"/>
                <w:b/>
                <w:bCs/>
              </w:rPr>
              <w:t>(1.889.053.914)</w:t>
            </w:r>
          </w:p>
        </w:tc>
      </w:tr>
    </w:tbl>
    <w:p w14:paraId="3D37035F" w14:textId="1161D8D4" w:rsidR="00E5130F" w:rsidRPr="006B6187" w:rsidRDefault="00F01685" w:rsidP="00E5130F">
      <w:pPr>
        <w:spacing w:before="120" w:after="120"/>
        <w:jc w:val="both"/>
        <w:rPr>
          <w:rFonts w:ascii="Times New Roman" w:hAnsi="Times New Roman" w:cs="Times New Roman"/>
        </w:rPr>
      </w:pPr>
      <w:r w:rsidRPr="006B6187">
        <w:rPr>
          <w:rFonts w:ascii="Times New Roman" w:hAnsi="Times New Roman" w:cs="Times New Roman"/>
          <w:iCs/>
          <w:vertAlign w:val="superscript"/>
        </w:rPr>
        <w:t>(i)</w:t>
      </w:r>
      <w:r w:rsidR="00D672B0" w:rsidRPr="006B6187">
        <w:rPr>
          <w:rFonts w:ascii="Times New Roman" w:hAnsi="Times New Roman" w:cs="Times New Roman"/>
        </w:rPr>
        <w:t xml:space="preserve"> </w:t>
      </w:r>
      <w:r w:rsidR="00E5130F" w:rsidRPr="006B6187">
        <w:rPr>
          <w:rFonts w:ascii="Times New Roman" w:hAnsi="Times New Roman" w:cs="Times New Roman"/>
        </w:rPr>
        <w:t>Khoản phải thu ông Đoàn Quang Sang – cổ đông của Công ty, tương ứng với giá trị của 400.000 cổ phiếu liên quan đến vụ kiện giữa Công ty và ông Nguyễn Thành Chung.</w:t>
      </w:r>
    </w:p>
    <w:p w14:paraId="63362C05" w14:textId="38E62FA3" w:rsidR="00E5130F" w:rsidRPr="006B6187" w:rsidRDefault="00E5130F" w:rsidP="00E5130F">
      <w:pPr>
        <w:spacing w:before="120" w:after="120"/>
        <w:jc w:val="both"/>
        <w:rPr>
          <w:rFonts w:ascii="Times New Roman" w:hAnsi="Times New Roman" w:cs="Times New Roman"/>
        </w:rPr>
      </w:pPr>
      <w:r w:rsidRPr="006B6187">
        <w:rPr>
          <w:rFonts w:ascii="Times New Roman" w:hAnsi="Times New Roman" w:cs="Times New Roman"/>
        </w:rPr>
        <w:t xml:space="preserve">Ông Đoàn Quang Sang đã ủy quyền toàn bộ quyền và nghĩa vụ liên quan đến 200.000 cổ phiếu (tương đương 2.000.000.000 </w:t>
      </w:r>
      <w:r w:rsidR="006C34B3" w:rsidRPr="006B6187">
        <w:rPr>
          <w:rFonts w:ascii="Times New Roman" w:hAnsi="Times New Roman" w:cs="Times New Roman"/>
        </w:rPr>
        <w:t>đồng</w:t>
      </w:r>
      <w:r w:rsidRPr="006B6187">
        <w:rPr>
          <w:rFonts w:ascii="Times New Roman" w:hAnsi="Times New Roman" w:cs="Times New Roman"/>
        </w:rPr>
        <w:t>) cho người đại diện pháp luật của Công ty.</w:t>
      </w:r>
    </w:p>
    <w:p w14:paraId="30BC3E10" w14:textId="393FE16C" w:rsidR="00E5130F" w:rsidRPr="006B6187" w:rsidRDefault="00E5130F" w:rsidP="00E5130F">
      <w:pPr>
        <w:spacing w:before="120" w:after="120"/>
        <w:jc w:val="both"/>
        <w:rPr>
          <w:rFonts w:ascii="Times New Roman" w:hAnsi="Times New Roman" w:cs="Times New Roman"/>
        </w:rPr>
      </w:pPr>
      <w:r w:rsidRPr="006B6187">
        <w:rPr>
          <w:rFonts w:ascii="Times New Roman" w:hAnsi="Times New Roman" w:cs="Times New Roman"/>
        </w:rPr>
        <w:t xml:space="preserve">Ngày 04 tháng 8 năm 2021, Tòa án nhân dân TP. Hồ Chí Minh đã ra Bản án số 1145/2020/KDTM-ST tuyên xử chấp thuận toàn bộ yêu cầu khởi kiện của Công ty, buộc ông Đoàn Quang Sang phải thanh toán số tiền 6.469.120.000 </w:t>
      </w:r>
      <w:r w:rsidR="006C34B3" w:rsidRPr="006B6187">
        <w:rPr>
          <w:rFonts w:ascii="Times New Roman" w:hAnsi="Times New Roman" w:cs="Times New Roman"/>
        </w:rPr>
        <w:t>đồng</w:t>
      </w:r>
      <w:r w:rsidRPr="006B6187">
        <w:rPr>
          <w:rFonts w:ascii="Times New Roman" w:hAnsi="Times New Roman" w:cs="Times New Roman"/>
        </w:rPr>
        <w:t xml:space="preserve">, bao gồm tiền nợ gốc 4.000.000.000 </w:t>
      </w:r>
      <w:r w:rsidR="006C34B3" w:rsidRPr="006B6187">
        <w:rPr>
          <w:rFonts w:ascii="Times New Roman" w:hAnsi="Times New Roman" w:cs="Times New Roman"/>
        </w:rPr>
        <w:t>đồng</w:t>
      </w:r>
      <w:r w:rsidRPr="006B6187">
        <w:rPr>
          <w:rFonts w:ascii="Times New Roman" w:hAnsi="Times New Roman" w:cs="Times New Roman"/>
        </w:rPr>
        <w:t xml:space="preserve"> và các khoản khác với số tiền là 2.469.120.000 </w:t>
      </w:r>
      <w:r w:rsidR="006C34B3" w:rsidRPr="006B6187">
        <w:rPr>
          <w:rFonts w:ascii="Times New Roman" w:hAnsi="Times New Roman" w:cs="Times New Roman"/>
        </w:rPr>
        <w:t>đồng</w:t>
      </w:r>
      <w:r w:rsidRPr="006B6187">
        <w:rPr>
          <w:rFonts w:ascii="Times New Roman" w:hAnsi="Times New Roman" w:cs="Times New Roman"/>
        </w:rPr>
        <w:t>. Ngày 17 tháng 2 năm 2021, Cục thi hành án dân sự Thành phố Hồ Chí Minh cũng đã có quyết định số 1586/QĐ-CTHADS cho thi hành bản án.</w:t>
      </w:r>
    </w:p>
    <w:p w14:paraId="65D8B384" w14:textId="52668203" w:rsidR="00B23D2A" w:rsidRDefault="006F13D5" w:rsidP="00CD3955">
      <w:pPr>
        <w:spacing w:before="120" w:after="120"/>
        <w:jc w:val="both"/>
        <w:rPr>
          <w:rFonts w:ascii="Times New Roman" w:hAnsi="Times New Roman" w:cs="Times New Roman"/>
        </w:rPr>
      </w:pPr>
      <w:r w:rsidRPr="006B6187">
        <w:rPr>
          <w:rFonts w:ascii="Times New Roman" w:hAnsi="Times New Roman" w:cs="Times New Roman"/>
        </w:rPr>
        <w:t xml:space="preserve">Ngày </w:t>
      </w:r>
      <w:r w:rsidR="00685589" w:rsidRPr="006B6187">
        <w:rPr>
          <w:rFonts w:ascii="Times New Roman" w:hAnsi="Times New Roman" w:cs="Times New Roman"/>
        </w:rPr>
        <w:t>19</w:t>
      </w:r>
      <w:r w:rsidRPr="006B6187">
        <w:rPr>
          <w:rFonts w:ascii="Times New Roman" w:hAnsi="Times New Roman" w:cs="Times New Roman"/>
        </w:rPr>
        <w:t xml:space="preserve"> tháng 0</w:t>
      </w:r>
      <w:r w:rsidR="00685589" w:rsidRPr="006B6187">
        <w:rPr>
          <w:rFonts w:ascii="Times New Roman" w:hAnsi="Times New Roman" w:cs="Times New Roman"/>
        </w:rPr>
        <w:t>7</w:t>
      </w:r>
      <w:r w:rsidRPr="006B6187">
        <w:rPr>
          <w:rFonts w:ascii="Times New Roman" w:hAnsi="Times New Roman" w:cs="Times New Roman"/>
        </w:rPr>
        <w:t xml:space="preserve"> năm 2024, </w:t>
      </w:r>
      <w:r w:rsidR="00685589" w:rsidRPr="006B6187">
        <w:rPr>
          <w:rFonts w:ascii="Times New Roman" w:hAnsi="Times New Roman" w:cs="Times New Roman"/>
        </w:rPr>
        <w:t xml:space="preserve">Cục Thi hành án Dân sự Thành Phố Hồ Chí Minh đã ra thông báo số 15100/TB-THADS về việc </w:t>
      </w:r>
      <w:r w:rsidR="002570F2" w:rsidRPr="006B6187">
        <w:rPr>
          <w:rFonts w:ascii="Times New Roman" w:hAnsi="Times New Roman" w:cs="Times New Roman"/>
        </w:rPr>
        <w:t>xử lý tiền bán cổ phần để đảm bảo thi hành án, Công ty đã nhận được số tiền thi hành án là 2.241.328.867 đồng</w:t>
      </w:r>
      <w:r w:rsidR="00E5130F" w:rsidRPr="006B6187">
        <w:rPr>
          <w:rFonts w:ascii="Times New Roman" w:hAnsi="Times New Roman" w:cs="Times New Roman"/>
        </w:rPr>
        <w:t>.</w:t>
      </w:r>
      <w:r w:rsidR="002570F2" w:rsidRPr="006B6187">
        <w:rPr>
          <w:rFonts w:ascii="Times New Roman" w:hAnsi="Times New Roman" w:cs="Times New Roman"/>
        </w:rPr>
        <w:t xml:space="preserve"> Đến </w:t>
      </w:r>
      <w:r w:rsidR="00C47A1E">
        <w:rPr>
          <w:rFonts w:ascii="Times New Roman" w:hAnsi="Times New Roman" w:cs="Times New Roman"/>
        </w:rPr>
        <w:t>ngày 30 tháng 06 năm 2025</w:t>
      </w:r>
      <w:r w:rsidR="002570F2" w:rsidRPr="006B6187">
        <w:rPr>
          <w:rFonts w:ascii="Times New Roman" w:hAnsi="Times New Roman" w:cs="Times New Roman"/>
        </w:rPr>
        <w:t xml:space="preserve">, </w:t>
      </w:r>
      <w:r w:rsidR="005C6896" w:rsidRPr="006B6187">
        <w:rPr>
          <w:rFonts w:ascii="Times New Roman" w:hAnsi="Times New Roman" w:cs="Times New Roman"/>
        </w:rPr>
        <w:t>Công ty còn</w:t>
      </w:r>
      <w:r w:rsidR="00AB5FB5" w:rsidRPr="006B6187">
        <w:rPr>
          <w:rFonts w:ascii="Times New Roman" w:hAnsi="Times New Roman" w:cs="Times New Roman"/>
        </w:rPr>
        <w:t xml:space="preserve"> dự phòng</w:t>
      </w:r>
      <w:r w:rsidR="002570F2" w:rsidRPr="006B6187">
        <w:rPr>
          <w:rFonts w:ascii="Times New Roman" w:hAnsi="Times New Roman" w:cs="Times New Roman"/>
        </w:rPr>
        <w:t xml:space="preserve"> khoản phải thu</w:t>
      </w:r>
      <w:r w:rsidR="00AB5FB5" w:rsidRPr="006B6187">
        <w:rPr>
          <w:rFonts w:ascii="Times New Roman" w:hAnsi="Times New Roman" w:cs="Times New Roman"/>
        </w:rPr>
        <w:t xml:space="preserve"> của ông</w:t>
      </w:r>
      <w:r w:rsidR="00CA6624" w:rsidRPr="006B6187">
        <w:rPr>
          <w:rFonts w:ascii="Times New Roman" w:hAnsi="Times New Roman" w:cs="Times New Roman"/>
        </w:rPr>
        <w:t xml:space="preserve"> Đoàn Quang</w:t>
      </w:r>
      <w:r w:rsidR="00AB5FB5" w:rsidRPr="006B6187">
        <w:rPr>
          <w:rFonts w:ascii="Times New Roman" w:hAnsi="Times New Roman" w:cs="Times New Roman"/>
        </w:rPr>
        <w:t xml:space="preserve"> Sang </w:t>
      </w:r>
      <w:r w:rsidR="005C6896" w:rsidRPr="006B6187">
        <w:rPr>
          <w:rFonts w:ascii="Times New Roman" w:hAnsi="Times New Roman" w:cs="Times New Roman"/>
        </w:rPr>
        <w:t xml:space="preserve">số tiền </w:t>
      </w:r>
      <w:r w:rsidR="002570F2" w:rsidRPr="006B6187">
        <w:rPr>
          <w:rFonts w:ascii="Times New Roman" w:hAnsi="Times New Roman" w:cs="Times New Roman"/>
        </w:rPr>
        <w:t>là 1.758.671.133 đồng.</w:t>
      </w:r>
    </w:p>
    <w:p w14:paraId="35F9A0FD" w14:textId="77777777" w:rsidR="00A14D90" w:rsidRDefault="00A14D90" w:rsidP="00CD3955">
      <w:pPr>
        <w:spacing w:before="120" w:after="120"/>
        <w:jc w:val="both"/>
        <w:rPr>
          <w:rFonts w:ascii="Times New Roman" w:hAnsi="Times New Roman" w:cs="Times New Roman"/>
        </w:rPr>
      </w:pPr>
    </w:p>
    <w:p w14:paraId="664A1739" w14:textId="77777777" w:rsidR="009845D8" w:rsidRDefault="009845D8" w:rsidP="00CD3955">
      <w:pPr>
        <w:spacing w:before="120" w:after="120"/>
        <w:jc w:val="both"/>
        <w:rPr>
          <w:rFonts w:ascii="Times New Roman" w:hAnsi="Times New Roman" w:cs="Times New Roman"/>
        </w:rPr>
      </w:pPr>
    </w:p>
    <w:p w14:paraId="50836EDE" w14:textId="77777777" w:rsidR="009845D8" w:rsidRDefault="009845D8" w:rsidP="00CD3955">
      <w:pPr>
        <w:spacing w:before="120" w:after="120"/>
        <w:jc w:val="both"/>
        <w:rPr>
          <w:rFonts w:ascii="Times New Roman" w:hAnsi="Times New Roman" w:cs="Times New Roman"/>
        </w:rPr>
      </w:pPr>
    </w:p>
    <w:p w14:paraId="2653FEB8" w14:textId="77777777" w:rsidR="009845D8" w:rsidRPr="006B6187" w:rsidRDefault="009845D8" w:rsidP="00CD3955">
      <w:pPr>
        <w:spacing w:before="120" w:after="120"/>
        <w:jc w:val="both"/>
        <w:rPr>
          <w:rFonts w:ascii="Times New Roman" w:hAnsi="Times New Roman" w:cs="Times New Roman"/>
        </w:rPr>
      </w:pPr>
    </w:p>
    <w:p w14:paraId="3917F66E" w14:textId="4D99CC81" w:rsidR="0056382E" w:rsidRPr="006B6187" w:rsidRDefault="0056382E"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rPr>
      </w:pPr>
      <w:r w:rsidRPr="006B6187">
        <w:rPr>
          <w:rFonts w:ascii="Times New Roman" w:hAnsi="Times New Roman" w:cs="Times New Roman"/>
          <w:b/>
        </w:rPr>
        <w:lastRenderedPageBreak/>
        <w:t>CHI PHÍ TRẢ TRƯỚC:</w:t>
      </w:r>
      <w:r w:rsidRPr="006B6187">
        <w:rPr>
          <w:rFonts w:ascii="Times New Roman" w:hAnsi="Times New Roman" w:cs="Times New Roman"/>
        </w:rPr>
        <w:t xml:space="preserve">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p>
    <w:tbl>
      <w:tblPr>
        <w:tblW w:w="9354" w:type="dxa"/>
        <w:jc w:val="right"/>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0AA0BAEF" w14:textId="77777777" w:rsidTr="009E1AB7">
        <w:trPr>
          <w:trHeight w:val="340"/>
          <w:jc w:val="right"/>
        </w:trPr>
        <w:tc>
          <w:tcPr>
            <w:tcW w:w="4876" w:type="dxa"/>
            <w:tcBorders>
              <w:top w:val="nil"/>
              <w:left w:val="nil"/>
              <w:bottom w:val="nil"/>
              <w:right w:val="nil"/>
            </w:tcBorders>
            <w:noWrap/>
            <w:vAlign w:val="center"/>
            <w:hideMark/>
          </w:tcPr>
          <w:p w14:paraId="6FAD87F1" w14:textId="77777777" w:rsidR="00854BAC" w:rsidRPr="006B6187" w:rsidRDefault="00854BAC" w:rsidP="00854BAC">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noWrap/>
            <w:vAlign w:val="center"/>
            <w:hideMark/>
          </w:tcPr>
          <w:p w14:paraId="6F452BAC" w14:textId="77777777" w:rsidR="00854BAC" w:rsidRPr="006B6187" w:rsidRDefault="00854BAC" w:rsidP="00854BAC">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noWrap/>
            <w:vAlign w:val="center"/>
            <w:hideMark/>
          </w:tcPr>
          <w:p w14:paraId="4BA960E4" w14:textId="77777777" w:rsidR="00854BAC" w:rsidRPr="006B6187" w:rsidRDefault="00854BAC" w:rsidP="00854BAC">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center"/>
            <w:hideMark/>
          </w:tcPr>
          <w:p w14:paraId="3BF6EAF6" w14:textId="77777777" w:rsidR="00854BAC" w:rsidRPr="006B6187" w:rsidRDefault="00854BAC" w:rsidP="00854BAC">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731977" w:rsidRPr="006B6187" w14:paraId="146339CB" w14:textId="77777777" w:rsidTr="00FF46D4">
        <w:trPr>
          <w:trHeight w:val="340"/>
          <w:jc w:val="right"/>
        </w:trPr>
        <w:tc>
          <w:tcPr>
            <w:tcW w:w="4876" w:type="dxa"/>
            <w:tcBorders>
              <w:top w:val="nil"/>
              <w:left w:val="nil"/>
              <w:bottom w:val="nil"/>
              <w:right w:val="nil"/>
            </w:tcBorders>
            <w:noWrap/>
            <w:vAlign w:val="bottom"/>
            <w:hideMark/>
          </w:tcPr>
          <w:p w14:paraId="533014F3"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Chi phí trả trước ngắn hạn</w:t>
            </w:r>
          </w:p>
        </w:tc>
        <w:tc>
          <w:tcPr>
            <w:tcW w:w="2154" w:type="dxa"/>
            <w:tcBorders>
              <w:top w:val="nil"/>
              <w:left w:val="nil"/>
              <w:bottom w:val="nil"/>
              <w:right w:val="nil"/>
            </w:tcBorders>
            <w:noWrap/>
            <w:vAlign w:val="bottom"/>
          </w:tcPr>
          <w:p w14:paraId="76A09BF8" w14:textId="00F7A0C7" w:rsidR="00731977" w:rsidRPr="006B6187" w:rsidRDefault="00731977" w:rsidP="0073197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w:t>
            </w:r>
            <w:r w:rsidRPr="001F67CB">
              <w:rPr>
                <w:rFonts w:ascii="Times New Roman" w:hAnsi="Times New Roman" w:cs="Times New Roman"/>
                <w:b/>
                <w:bCs/>
              </w:rPr>
              <w:t xml:space="preserve"> </w:t>
            </w:r>
            <w:r w:rsidRPr="00B23D2A">
              <w:rPr>
                <w:rFonts w:ascii="Times New Roman" w:hAnsi="Times New Roman" w:cs="Times New Roman"/>
                <w:b/>
                <w:bCs/>
              </w:rPr>
              <w:t xml:space="preserve"> </w:t>
            </w:r>
            <w:r w:rsidR="00E91379" w:rsidRPr="00E91379">
              <w:rPr>
                <w:rFonts w:ascii="Times New Roman" w:hAnsi="Times New Roman" w:cs="Times New Roman"/>
                <w:b/>
                <w:bCs/>
              </w:rPr>
              <w:t xml:space="preserve"> </w:t>
            </w:r>
            <w:r w:rsidR="00763718" w:rsidRPr="00763718">
              <w:rPr>
                <w:rFonts w:ascii="Times New Roman" w:hAnsi="Times New Roman" w:cs="Times New Roman"/>
                <w:b/>
                <w:bCs/>
              </w:rPr>
              <w:t>3.482.232.418</w:t>
            </w:r>
          </w:p>
        </w:tc>
        <w:tc>
          <w:tcPr>
            <w:tcW w:w="170" w:type="dxa"/>
            <w:tcBorders>
              <w:top w:val="nil"/>
              <w:left w:val="nil"/>
              <w:bottom w:val="nil"/>
              <w:right w:val="nil"/>
            </w:tcBorders>
            <w:noWrap/>
            <w:vAlign w:val="bottom"/>
            <w:hideMark/>
          </w:tcPr>
          <w:p w14:paraId="0A8C764D"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hideMark/>
          </w:tcPr>
          <w:p w14:paraId="49A32F87" w14:textId="504DB3B4" w:rsidR="00731977" w:rsidRPr="00B23D2A" w:rsidRDefault="00731977" w:rsidP="0073197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w:t>
            </w:r>
            <w:r w:rsidRPr="001F67CB">
              <w:rPr>
                <w:rFonts w:ascii="Times New Roman" w:hAnsi="Times New Roman" w:cs="Times New Roman"/>
                <w:b/>
                <w:bCs/>
              </w:rPr>
              <w:t xml:space="preserve"> </w:t>
            </w:r>
            <w:r w:rsidRPr="00B23D2A">
              <w:rPr>
                <w:rFonts w:ascii="Times New Roman" w:hAnsi="Times New Roman" w:cs="Times New Roman"/>
                <w:b/>
                <w:bCs/>
              </w:rPr>
              <w:t xml:space="preserve"> 4.630.484.811</w:t>
            </w:r>
          </w:p>
        </w:tc>
      </w:tr>
      <w:tr w:rsidR="00731977" w:rsidRPr="006B6187" w14:paraId="23864FDF" w14:textId="77777777" w:rsidTr="00FF46D4">
        <w:trPr>
          <w:trHeight w:val="340"/>
          <w:jc w:val="right"/>
        </w:trPr>
        <w:tc>
          <w:tcPr>
            <w:tcW w:w="4876" w:type="dxa"/>
            <w:tcBorders>
              <w:top w:val="nil"/>
              <w:left w:val="nil"/>
              <w:bottom w:val="nil"/>
              <w:right w:val="nil"/>
            </w:tcBorders>
            <w:noWrap/>
            <w:vAlign w:val="bottom"/>
            <w:hideMark/>
          </w:tcPr>
          <w:p w14:paraId="3DACDBDD"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Công cụ dụng cụ</w:t>
            </w:r>
          </w:p>
        </w:tc>
        <w:tc>
          <w:tcPr>
            <w:tcW w:w="2154" w:type="dxa"/>
            <w:tcBorders>
              <w:top w:val="nil"/>
              <w:left w:val="nil"/>
              <w:bottom w:val="nil"/>
              <w:right w:val="nil"/>
            </w:tcBorders>
            <w:noWrap/>
            <w:vAlign w:val="bottom"/>
          </w:tcPr>
          <w:p w14:paraId="2B7B9330" w14:textId="37057681" w:rsidR="00731977" w:rsidRPr="006B6187" w:rsidRDefault="00763718" w:rsidP="00731977">
            <w:pPr>
              <w:spacing w:after="0" w:line="240" w:lineRule="auto"/>
              <w:jc w:val="right"/>
              <w:rPr>
                <w:rFonts w:ascii="Times New Roman" w:eastAsia="Times New Roman" w:hAnsi="Times New Roman" w:cs="Times New Roman"/>
              </w:rPr>
            </w:pPr>
            <w:r w:rsidRPr="00763718">
              <w:rPr>
                <w:rFonts w:ascii="Times New Roman" w:hAnsi="Times New Roman" w:cs="Times New Roman"/>
              </w:rPr>
              <w:t>22.573.381</w:t>
            </w:r>
          </w:p>
        </w:tc>
        <w:tc>
          <w:tcPr>
            <w:tcW w:w="170" w:type="dxa"/>
            <w:tcBorders>
              <w:top w:val="nil"/>
              <w:left w:val="nil"/>
              <w:bottom w:val="nil"/>
              <w:right w:val="nil"/>
            </w:tcBorders>
            <w:noWrap/>
            <w:vAlign w:val="bottom"/>
            <w:hideMark/>
          </w:tcPr>
          <w:p w14:paraId="3ECA737A"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hideMark/>
          </w:tcPr>
          <w:p w14:paraId="77BCDD64" w14:textId="58F3BC02" w:rsidR="00731977" w:rsidRPr="00B23D2A" w:rsidRDefault="00731977" w:rsidP="00731977">
            <w:pPr>
              <w:spacing w:after="0" w:line="240" w:lineRule="auto"/>
              <w:jc w:val="right"/>
              <w:rPr>
                <w:rFonts w:ascii="Times New Roman" w:eastAsia="Times New Roman" w:hAnsi="Times New Roman" w:cs="Times New Roman"/>
              </w:rPr>
            </w:pPr>
            <w:r w:rsidRPr="00B23D2A">
              <w:rPr>
                <w:rFonts w:ascii="Times New Roman" w:hAnsi="Times New Roman" w:cs="Times New Roman"/>
              </w:rPr>
              <w:t>30.904.085</w:t>
            </w:r>
          </w:p>
        </w:tc>
      </w:tr>
      <w:tr w:rsidR="00731977" w:rsidRPr="006B6187" w14:paraId="33EB1C5F" w14:textId="77777777" w:rsidTr="00FF46D4">
        <w:trPr>
          <w:trHeight w:val="340"/>
          <w:jc w:val="right"/>
        </w:trPr>
        <w:tc>
          <w:tcPr>
            <w:tcW w:w="4876" w:type="dxa"/>
            <w:tcBorders>
              <w:top w:val="nil"/>
              <w:left w:val="nil"/>
              <w:bottom w:val="nil"/>
              <w:right w:val="nil"/>
            </w:tcBorders>
            <w:vAlign w:val="bottom"/>
            <w:hideMark/>
          </w:tcPr>
          <w:p w14:paraId="72B2F24E" w14:textId="04781160"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Thuê văn phòng</w:t>
            </w:r>
          </w:p>
        </w:tc>
        <w:tc>
          <w:tcPr>
            <w:tcW w:w="2154" w:type="dxa"/>
            <w:tcBorders>
              <w:top w:val="nil"/>
              <w:left w:val="nil"/>
              <w:bottom w:val="nil"/>
              <w:right w:val="nil"/>
            </w:tcBorders>
            <w:noWrap/>
            <w:vAlign w:val="bottom"/>
          </w:tcPr>
          <w:p w14:paraId="56068170" w14:textId="49D6CE9F" w:rsidR="00731977" w:rsidRPr="006B6187" w:rsidRDefault="00763718" w:rsidP="00731977">
            <w:pPr>
              <w:spacing w:after="0" w:line="240" w:lineRule="auto"/>
              <w:jc w:val="right"/>
              <w:rPr>
                <w:rFonts w:ascii="Times New Roman" w:eastAsia="Times New Roman" w:hAnsi="Times New Roman" w:cs="Times New Roman"/>
              </w:rPr>
            </w:pPr>
            <w:r w:rsidRPr="00763718">
              <w:rPr>
                <w:rFonts w:ascii="Times New Roman" w:hAnsi="Times New Roman" w:cs="Times New Roman"/>
              </w:rPr>
              <w:t>1.843.020.000</w:t>
            </w:r>
          </w:p>
        </w:tc>
        <w:tc>
          <w:tcPr>
            <w:tcW w:w="170" w:type="dxa"/>
            <w:tcBorders>
              <w:top w:val="nil"/>
              <w:left w:val="nil"/>
              <w:bottom w:val="nil"/>
              <w:right w:val="nil"/>
            </w:tcBorders>
            <w:noWrap/>
            <w:vAlign w:val="bottom"/>
            <w:hideMark/>
          </w:tcPr>
          <w:p w14:paraId="52A07D21"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71ED33DA" w14:textId="73F96555" w:rsidR="00731977" w:rsidRPr="00B23D2A" w:rsidRDefault="00731977" w:rsidP="00731977">
            <w:pPr>
              <w:spacing w:after="0" w:line="240" w:lineRule="auto"/>
              <w:jc w:val="right"/>
              <w:rPr>
                <w:rFonts w:ascii="Times New Roman" w:eastAsia="Times New Roman" w:hAnsi="Times New Roman" w:cs="Times New Roman"/>
              </w:rPr>
            </w:pPr>
            <w:r w:rsidRPr="001F67CB">
              <w:rPr>
                <w:rFonts w:ascii="Times New Roman" w:hAnsi="Times New Roman" w:cs="Times New Roman"/>
              </w:rPr>
              <w:t>2.326.500.000</w:t>
            </w:r>
          </w:p>
        </w:tc>
      </w:tr>
      <w:tr w:rsidR="00731977" w:rsidRPr="006B6187" w14:paraId="2FA08650" w14:textId="77777777" w:rsidTr="00FF46D4">
        <w:trPr>
          <w:trHeight w:val="340"/>
          <w:jc w:val="right"/>
        </w:trPr>
        <w:tc>
          <w:tcPr>
            <w:tcW w:w="4876" w:type="dxa"/>
            <w:tcBorders>
              <w:top w:val="nil"/>
              <w:left w:val="nil"/>
              <w:bottom w:val="nil"/>
              <w:right w:val="nil"/>
            </w:tcBorders>
            <w:noWrap/>
            <w:vAlign w:val="bottom"/>
            <w:hideMark/>
          </w:tcPr>
          <w:p w14:paraId="5DAC2AD2" w14:textId="370595A1"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Viễn thông, cước đường truyền</w:t>
            </w:r>
          </w:p>
        </w:tc>
        <w:tc>
          <w:tcPr>
            <w:tcW w:w="2154" w:type="dxa"/>
            <w:tcBorders>
              <w:top w:val="nil"/>
              <w:left w:val="nil"/>
              <w:bottom w:val="nil"/>
              <w:right w:val="nil"/>
            </w:tcBorders>
            <w:noWrap/>
            <w:vAlign w:val="bottom"/>
          </w:tcPr>
          <w:p w14:paraId="30F3B0FA" w14:textId="519C3845" w:rsidR="00731977" w:rsidRPr="006B6187" w:rsidRDefault="00763718" w:rsidP="00731977">
            <w:pPr>
              <w:spacing w:after="0" w:line="240" w:lineRule="auto"/>
              <w:jc w:val="right"/>
              <w:rPr>
                <w:rFonts w:ascii="Times New Roman" w:eastAsia="Times New Roman" w:hAnsi="Times New Roman" w:cs="Times New Roman"/>
              </w:rPr>
            </w:pPr>
            <w:r w:rsidRPr="00763718">
              <w:rPr>
                <w:rFonts w:ascii="Times New Roman" w:hAnsi="Times New Roman" w:cs="Times New Roman"/>
              </w:rPr>
              <w:t>1.182.157.393</w:t>
            </w:r>
          </w:p>
        </w:tc>
        <w:tc>
          <w:tcPr>
            <w:tcW w:w="170" w:type="dxa"/>
            <w:tcBorders>
              <w:top w:val="nil"/>
              <w:left w:val="nil"/>
              <w:bottom w:val="nil"/>
              <w:right w:val="nil"/>
            </w:tcBorders>
            <w:noWrap/>
            <w:vAlign w:val="bottom"/>
            <w:hideMark/>
          </w:tcPr>
          <w:p w14:paraId="0FD935DF"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1AF477B1" w14:textId="4AAE7D48" w:rsidR="00731977" w:rsidRPr="00B23D2A" w:rsidRDefault="00731977" w:rsidP="00731977">
            <w:pPr>
              <w:spacing w:after="0" w:line="240" w:lineRule="auto"/>
              <w:jc w:val="right"/>
              <w:rPr>
                <w:rFonts w:ascii="Times New Roman" w:eastAsia="Times New Roman" w:hAnsi="Times New Roman" w:cs="Times New Roman"/>
              </w:rPr>
            </w:pPr>
            <w:r w:rsidRPr="001F67CB">
              <w:rPr>
                <w:rFonts w:ascii="Times New Roman" w:hAnsi="Times New Roman" w:cs="Times New Roman"/>
              </w:rPr>
              <w:t>1.340.033.672</w:t>
            </w:r>
          </w:p>
        </w:tc>
      </w:tr>
      <w:tr w:rsidR="00731977" w:rsidRPr="006B6187" w14:paraId="5E6568CE" w14:textId="77777777" w:rsidTr="00FF46D4">
        <w:trPr>
          <w:trHeight w:val="340"/>
          <w:jc w:val="right"/>
        </w:trPr>
        <w:tc>
          <w:tcPr>
            <w:tcW w:w="4876" w:type="dxa"/>
            <w:tcBorders>
              <w:top w:val="nil"/>
              <w:left w:val="nil"/>
              <w:bottom w:val="nil"/>
              <w:right w:val="nil"/>
            </w:tcBorders>
            <w:noWrap/>
            <w:vAlign w:val="bottom"/>
            <w:hideMark/>
          </w:tcPr>
          <w:p w14:paraId="3C4D69B4" w14:textId="643C2D49"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Chi phí trả trước ngắn hạn khác</w:t>
            </w:r>
          </w:p>
        </w:tc>
        <w:tc>
          <w:tcPr>
            <w:tcW w:w="2154" w:type="dxa"/>
            <w:tcBorders>
              <w:top w:val="nil"/>
              <w:left w:val="nil"/>
              <w:bottom w:val="nil"/>
              <w:right w:val="nil"/>
            </w:tcBorders>
            <w:noWrap/>
            <w:vAlign w:val="bottom"/>
          </w:tcPr>
          <w:p w14:paraId="00DCF28A" w14:textId="2F33357A" w:rsidR="00731977" w:rsidRPr="006B6187" w:rsidRDefault="00763718" w:rsidP="00731977">
            <w:pPr>
              <w:spacing w:after="0" w:line="240" w:lineRule="auto"/>
              <w:jc w:val="right"/>
              <w:rPr>
                <w:rFonts w:ascii="Times New Roman" w:eastAsia="Times New Roman" w:hAnsi="Times New Roman" w:cs="Times New Roman"/>
              </w:rPr>
            </w:pPr>
            <w:r w:rsidRPr="00763718">
              <w:rPr>
                <w:rFonts w:ascii="Times New Roman" w:hAnsi="Times New Roman" w:cs="Times New Roman"/>
              </w:rPr>
              <w:t>434.481.644</w:t>
            </w:r>
          </w:p>
        </w:tc>
        <w:tc>
          <w:tcPr>
            <w:tcW w:w="170" w:type="dxa"/>
            <w:tcBorders>
              <w:top w:val="nil"/>
              <w:left w:val="nil"/>
              <w:bottom w:val="nil"/>
              <w:right w:val="nil"/>
            </w:tcBorders>
            <w:noWrap/>
            <w:vAlign w:val="bottom"/>
            <w:hideMark/>
          </w:tcPr>
          <w:p w14:paraId="37514AEF"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44B49282" w14:textId="2C5B8EC9" w:rsidR="00731977" w:rsidRPr="00B23D2A" w:rsidRDefault="00731977" w:rsidP="00731977">
            <w:pPr>
              <w:spacing w:after="0" w:line="240" w:lineRule="auto"/>
              <w:jc w:val="right"/>
              <w:rPr>
                <w:rFonts w:ascii="Times New Roman" w:eastAsia="Times New Roman" w:hAnsi="Times New Roman" w:cs="Times New Roman"/>
              </w:rPr>
            </w:pPr>
            <w:r w:rsidRPr="00B23D2A">
              <w:rPr>
                <w:rFonts w:ascii="Times New Roman" w:hAnsi="Times New Roman" w:cs="Times New Roman"/>
              </w:rPr>
              <w:t>933.047.054</w:t>
            </w:r>
          </w:p>
        </w:tc>
      </w:tr>
      <w:tr w:rsidR="00731977" w:rsidRPr="006B6187" w14:paraId="53C7D778" w14:textId="77777777" w:rsidTr="00FF46D4">
        <w:trPr>
          <w:trHeight w:val="340"/>
          <w:jc w:val="right"/>
        </w:trPr>
        <w:tc>
          <w:tcPr>
            <w:tcW w:w="4876" w:type="dxa"/>
            <w:tcBorders>
              <w:top w:val="nil"/>
              <w:left w:val="nil"/>
              <w:bottom w:val="nil"/>
              <w:right w:val="nil"/>
            </w:tcBorders>
            <w:noWrap/>
            <w:vAlign w:val="bottom"/>
            <w:hideMark/>
          </w:tcPr>
          <w:p w14:paraId="73729008"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Chi phí trả trước dài hạn</w:t>
            </w:r>
          </w:p>
        </w:tc>
        <w:tc>
          <w:tcPr>
            <w:tcW w:w="2154" w:type="dxa"/>
            <w:tcBorders>
              <w:top w:val="nil"/>
              <w:left w:val="nil"/>
              <w:bottom w:val="nil"/>
              <w:right w:val="nil"/>
            </w:tcBorders>
            <w:noWrap/>
            <w:vAlign w:val="bottom"/>
          </w:tcPr>
          <w:p w14:paraId="0D0C8403" w14:textId="5DDC6BDF" w:rsidR="00731977" w:rsidRPr="006B6187" w:rsidRDefault="00731977" w:rsidP="0073197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w:t>
            </w:r>
            <w:r w:rsidRPr="001F67CB">
              <w:rPr>
                <w:rFonts w:ascii="Times New Roman" w:hAnsi="Times New Roman" w:cs="Times New Roman"/>
                <w:b/>
                <w:bCs/>
              </w:rPr>
              <w:t xml:space="preserve"> </w:t>
            </w:r>
            <w:r w:rsidRPr="00B23D2A">
              <w:rPr>
                <w:rFonts w:ascii="Times New Roman" w:hAnsi="Times New Roman" w:cs="Times New Roman"/>
                <w:b/>
                <w:bCs/>
              </w:rPr>
              <w:t xml:space="preserve"> </w:t>
            </w:r>
            <w:r w:rsidR="00E91379" w:rsidRPr="00E91379">
              <w:rPr>
                <w:rFonts w:ascii="Times New Roman" w:hAnsi="Times New Roman" w:cs="Times New Roman"/>
                <w:b/>
                <w:bCs/>
              </w:rPr>
              <w:t xml:space="preserve"> </w:t>
            </w:r>
            <w:r w:rsidR="00763718" w:rsidRPr="00763718">
              <w:rPr>
                <w:rFonts w:ascii="Times New Roman" w:hAnsi="Times New Roman" w:cs="Times New Roman"/>
                <w:b/>
                <w:bCs/>
              </w:rPr>
              <w:t>1.720.725.115</w:t>
            </w:r>
          </w:p>
        </w:tc>
        <w:tc>
          <w:tcPr>
            <w:tcW w:w="170" w:type="dxa"/>
            <w:tcBorders>
              <w:top w:val="nil"/>
              <w:left w:val="nil"/>
              <w:bottom w:val="nil"/>
              <w:right w:val="nil"/>
            </w:tcBorders>
            <w:noWrap/>
            <w:vAlign w:val="bottom"/>
            <w:hideMark/>
          </w:tcPr>
          <w:p w14:paraId="3431195E"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hideMark/>
          </w:tcPr>
          <w:p w14:paraId="5AA7006A" w14:textId="36895428" w:rsidR="00731977" w:rsidRPr="00B23D2A" w:rsidRDefault="00731977" w:rsidP="00731977">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w:t>
            </w:r>
            <w:r w:rsidRPr="001F67CB">
              <w:rPr>
                <w:rFonts w:ascii="Times New Roman" w:hAnsi="Times New Roman" w:cs="Times New Roman"/>
                <w:b/>
                <w:bCs/>
              </w:rPr>
              <w:t xml:space="preserve"> </w:t>
            </w:r>
            <w:r w:rsidRPr="00B23D2A">
              <w:rPr>
                <w:rFonts w:ascii="Times New Roman" w:hAnsi="Times New Roman" w:cs="Times New Roman"/>
                <w:b/>
                <w:bCs/>
              </w:rPr>
              <w:t xml:space="preserve"> 2.751.662.729</w:t>
            </w:r>
          </w:p>
        </w:tc>
      </w:tr>
      <w:tr w:rsidR="00731977" w:rsidRPr="006B6187" w14:paraId="19AF4B89" w14:textId="77777777" w:rsidTr="00FF46D4">
        <w:trPr>
          <w:trHeight w:val="340"/>
          <w:jc w:val="right"/>
        </w:trPr>
        <w:tc>
          <w:tcPr>
            <w:tcW w:w="4876" w:type="dxa"/>
            <w:tcBorders>
              <w:top w:val="nil"/>
              <w:left w:val="nil"/>
              <w:bottom w:val="nil"/>
              <w:right w:val="nil"/>
            </w:tcBorders>
            <w:noWrap/>
            <w:vAlign w:val="bottom"/>
            <w:hideMark/>
          </w:tcPr>
          <w:p w14:paraId="34A20530" w14:textId="77777777"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Công cụ dụng cụ</w:t>
            </w:r>
          </w:p>
        </w:tc>
        <w:tc>
          <w:tcPr>
            <w:tcW w:w="2154" w:type="dxa"/>
            <w:tcBorders>
              <w:top w:val="nil"/>
              <w:left w:val="nil"/>
              <w:bottom w:val="nil"/>
              <w:right w:val="nil"/>
            </w:tcBorders>
            <w:noWrap/>
            <w:vAlign w:val="bottom"/>
          </w:tcPr>
          <w:p w14:paraId="46ADE02C" w14:textId="582A1029" w:rsidR="00731977" w:rsidRPr="006B6187" w:rsidRDefault="007D09B8" w:rsidP="00731977">
            <w:pPr>
              <w:spacing w:after="0" w:line="240" w:lineRule="auto"/>
              <w:jc w:val="right"/>
              <w:rPr>
                <w:rFonts w:ascii="Times New Roman" w:eastAsia="Times New Roman" w:hAnsi="Times New Roman" w:cs="Times New Roman"/>
              </w:rPr>
            </w:pPr>
            <w:r w:rsidRPr="007D09B8">
              <w:rPr>
                <w:rFonts w:ascii="Times New Roman" w:hAnsi="Times New Roman" w:cs="Times New Roman"/>
              </w:rPr>
              <w:t>403.730.622</w:t>
            </w:r>
          </w:p>
        </w:tc>
        <w:tc>
          <w:tcPr>
            <w:tcW w:w="170" w:type="dxa"/>
            <w:tcBorders>
              <w:top w:val="nil"/>
              <w:left w:val="nil"/>
              <w:bottom w:val="nil"/>
              <w:right w:val="nil"/>
            </w:tcBorders>
            <w:noWrap/>
            <w:vAlign w:val="bottom"/>
            <w:hideMark/>
          </w:tcPr>
          <w:p w14:paraId="177DDABE"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523D6DEF" w14:textId="1E3F15A9" w:rsidR="00731977" w:rsidRPr="00B23D2A" w:rsidRDefault="00731977" w:rsidP="00731977">
            <w:pPr>
              <w:spacing w:after="0" w:line="240" w:lineRule="auto"/>
              <w:jc w:val="right"/>
              <w:rPr>
                <w:rFonts w:ascii="Times New Roman" w:eastAsia="Times New Roman" w:hAnsi="Times New Roman" w:cs="Times New Roman"/>
              </w:rPr>
            </w:pPr>
            <w:r w:rsidRPr="00B23D2A">
              <w:rPr>
                <w:rFonts w:ascii="Times New Roman" w:hAnsi="Times New Roman" w:cs="Times New Roman"/>
              </w:rPr>
              <w:t>634.406.726</w:t>
            </w:r>
          </w:p>
        </w:tc>
      </w:tr>
      <w:tr w:rsidR="00731977" w:rsidRPr="006B6187" w14:paraId="105B9638" w14:textId="77777777" w:rsidTr="00FF46D4">
        <w:trPr>
          <w:trHeight w:val="340"/>
          <w:jc w:val="right"/>
        </w:trPr>
        <w:tc>
          <w:tcPr>
            <w:tcW w:w="4876" w:type="dxa"/>
            <w:tcBorders>
              <w:top w:val="nil"/>
              <w:left w:val="nil"/>
              <w:bottom w:val="nil"/>
              <w:right w:val="nil"/>
            </w:tcBorders>
            <w:noWrap/>
            <w:vAlign w:val="bottom"/>
            <w:hideMark/>
          </w:tcPr>
          <w:p w14:paraId="74F174D9" w14:textId="6FBCD191"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Sửa chữa, cải tạo văn phòng</w:t>
            </w:r>
          </w:p>
        </w:tc>
        <w:tc>
          <w:tcPr>
            <w:tcW w:w="2154" w:type="dxa"/>
            <w:tcBorders>
              <w:top w:val="nil"/>
              <w:left w:val="nil"/>
              <w:bottom w:val="nil"/>
              <w:right w:val="nil"/>
            </w:tcBorders>
            <w:noWrap/>
            <w:vAlign w:val="bottom"/>
          </w:tcPr>
          <w:p w14:paraId="6E1C9DDE" w14:textId="71135815" w:rsidR="00731977" w:rsidRPr="006B6187" w:rsidRDefault="007D09B8" w:rsidP="00731977">
            <w:pPr>
              <w:spacing w:after="0" w:line="240" w:lineRule="auto"/>
              <w:jc w:val="right"/>
              <w:rPr>
                <w:rFonts w:ascii="Times New Roman" w:eastAsia="Times New Roman" w:hAnsi="Times New Roman" w:cs="Times New Roman"/>
              </w:rPr>
            </w:pPr>
            <w:r w:rsidRPr="007D09B8">
              <w:rPr>
                <w:rFonts w:ascii="Times New Roman" w:hAnsi="Times New Roman" w:cs="Times New Roman"/>
              </w:rPr>
              <w:t>737.162.428</w:t>
            </w:r>
          </w:p>
        </w:tc>
        <w:tc>
          <w:tcPr>
            <w:tcW w:w="170" w:type="dxa"/>
            <w:tcBorders>
              <w:top w:val="nil"/>
              <w:left w:val="nil"/>
              <w:bottom w:val="nil"/>
              <w:right w:val="nil"/>
            </w:tcBorders>
            <w:noWrap/>
            <w:vAlign w:val="bottom"/>
            <w:hideMark/>
          </w:tcPr>
          <w:p w14:paraId="5AE1435C"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0EE2080D" w14:textId="1B3B388E" w:rsidR="00731977" w:rsidRPr="00B23D2A" w:rsidRDefault="00731977" w:rsidP="00731977">
            <w:pPr>
              <w:spacing w:after="0" w:line="240" w:lineRule="auto"/>
              <w:jc w:val="right"/>
              <w:rPr>
                <w:rFonts w:ascii="Times New Roman" w:eastAsia="Times New Roman" w:hAnsi="Times New Roman" w:cs="Times New Roman"/>
              </w:rPr>
            </w:pPr>
            <w:r w:rsidRPr="001F67CB">
              <w:rPr>
                <w:rFonts w:ascii="Times New Roman" w:hAnsi="Times New Roman" w:cs="Times New Roman"/>
              </w:rPr>
              <w:t>1.369.552.606</w:t>
            </w:r>
          </w:p>
        </w:tc>
      </w:tr>
      <w:tr w:rsidR="00731977" w:rsidRPr="006B6187" w14:paraId="1AF6E515" w14:textId="77777777" w:rsidTr="00FF46D4">
        <w:trPr>
          <w:trHeight w:val="340"/>
          <w:jc w:val="right"/>
        </w:trPr>
        <w:tc>
          <w:tcPr>
            <w:tcW w:w="4876" w:type="dxa"/>
            <w:tcBorders>
              <w:top w:val="nil"/>
              <w:left w:val="nil"/>
              <w:bottom w:val="nil"/>
              <w:right w:val="nil"/>
            </w:tcBorders>
            <w:noWrap/>
            <w:vAlign w:val="bottom"/>
            <w:hideMark/>
          </w:tcPr>
          <w:p w14:paraId="249E9E5D" w14:textId="2E6B3AB2" w:rsidR="00731977" w:rsidRPr="006B6187" w:rsidRDefault="00731977" w:rsidP="0073197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Viễn thông, cước đường truyền</w:t>
            </w:r>
          </w:p>
        </w:tc>
        <w:tc>
          <w:tcPr>
            <w:tcW w:w="2154" w:type="dxa"/>
            <w:tcBorders>
              <w:top w:val="nil"/>
              <w:left w:val="nil"/>
              <w:bottom w:val="nil"/>
              <w:right w:val="nil"/>
            </w:tcBorders>
            <w:noWrap/>
            <w:vAlign w:val="bottom"/>
          </w:tcPr>
          <w:p w14:paraId="742E1C37" w14:textId="306EE441" w:rsidR="00731977" w:rsidRPr="006B6187" w:rsidRDefault="007D09B8" w:rsidP="00731977">
            <w:pPr>
              <w:spacing w:after="0" w:line="240" w:lineRule="auto"/>
              <w:jc w:val="right"/>
              <w:rPr>
                <w:rFonts w:ascii="Times New Roman" w:eastAsia="Times New Roman" w:hAnsi="Times New Roman" w:cs="Times New Roman"/>
              </w:rPr>
            </w:pPr>
            <w:r w:rsidRPr="007D09B8">
              <w:rPr>
                <w:rFonts w:ascii="Times New Roman" w:hAnsi="Times New Roman" w:cs="Times New Roman"/>
              </w:rPr>
              <w:t>21.404.300</w:t>
            </w:r>
          </w:p>
        </w:tc>
        <w:tc>
          <w:tcPr>
            <w:tcW w:w="170" w:type="dxa"/>
            <w:tcBorders>
              <w:top w:val="nil"/>
              <w:left w:val="nil"/>
              <w:bottom w:val="nil"/>
              <w:right w:val="nil"/>
            </w:tcBorders>
            <w:noWrap/>
            <w:vAlign w:val="bottom"/>
            <w:hideMark/>
          </w:tcPr>
          <w:p w14:paraId="27FD604B"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3E63EFE4" w14:textId="65ED428C" w:rsidR="00731977" w:rsidRPr="00B23D2A" w:rsidRDefault="00731977" w:rsidP="00731977">
            <w:pPr>
              <w:spacing w:after="0" w:line="240" w:lineRule="auto"/>
              <w:jc w:val="right"/>
              <w:rPr>
                <w:rFonts w:ascii="Times New Roman" w:eastAsia="Times New Roman" w:hAnsi="Times New Roman" w:cs="Times New Roman"/>
              </w:rPr>
            </w:pPr>
            <w:r w:rsidRPr="001F67CB">
              <w:rPr>
                <w:rFonts w:ascii="Times New Roman" w:hAnsi="Times New Roman" w:cs="Times New Roman"/>
              </w:rPr>
              <w:t>22.034.518</w:t>
            </w:r>
          </w:p>
        </w:tc>
      </w:tr>
      <w:tr w:rsidR="00731977" w:rsidRPr="006B6187" w14:paraId="4F750BFA" w14:textId="77777777" w:rsidTr="00FF46D4">
        <w:trPr>
          <w:trHeight w:val="340"/>
          <w:jc w:val="right"/>
        </w:trPr>
        <w:tc>
          <w:tcPr>
            <w:tcW w:w="4876" w:type="dxa"/>
            <w:tcBorders>
              <w:top w:val="nil"/>
              <w:left w:val="nil"/>
              <w:bottom w:val="nil"/>
              <w:right w:val="nil"/>
            </w:tcBorders>
            <w:noWrap/>
            <w:vAlign w:val="bottom"/>
          </w:tcPr>
          <w:p w14:paraId="5FC92C08" w14:textId="291BB47A" w:rsidR="00731977" w:rsidRPr="006B6187" w:rsidRDefault="00731977" w:rsidP="00731977">
            <w:pPr>
              <w:spacing w:after="0" w:line="240" w:lineRule="auto"/>
              <w:rPr>
                <w:rFonts w:ascii="Times New Roman" w:eastAsia="Times New Roman" w:hAnsi="Times New Roman" w:cs="Times New Roman"/>
              </w:rPr>
            </w:pPr>
            <w:r w:rsidRPr="00B23D2A">
              <w:rPr>
                <w:rFonts w:ascii="Times New Roman" w:eastAsia="Times New Roman" w:hAnsi="Times New Roman" w:cs="Times New Roman"/>
              </w:rPr>
              <w:t>Chi phí trả trước dài hạn khác</w:t>
            </w:r>
          </w:p>
        </w:tc>
        <w:tc>
          <w:tcPr>
            <w:tcW w:w="2154" w:type="dxa"/>
            <w:tcBorders>
              <w:top w:val="nil"/>
              <w:left w:val="nil"/>
              <w:bottom w:val="nil"/>
              <w:right w:val="nil"/>
            </w:tcBorders>
            <w:noWrap/>
            <w:vAlign w:val="bottom"/>
          </w:tcPr>
          <w:p w14:paraId="43AB2511" w14:textId="2DF6F6C3" w:rsidR="00731977" w:rsidRPr="001F67CB" w:rsidRDefault="007D09B8" w:rsidP="00731977">
            <w:pPr>
              <w:spacing w:after="0" w:line="240" w:lineRule="auto"/>
              <w:jc w:val="right"/>
              <w:rPr>
                <w:rFonts w:ascii="Times New Roman" w:hAnsi="Times New Roman" w:cs="Times New Roman"/>
              </w:rPr>
            </w:pPr>
            <w:r w:rsidRPr="007D09B8">
              <w:rPr>
                <w:rFonts w:ascii="Times New Roman" w:hAnsi="Times New Roman" w:cs="Times New Roman"/>
              </w:rPr>
              <w:t>558.427.765</w:t>
            </w:r>
          </w:p>
        </w:tc>
        <w:tc>
          <w:tcPr>
            <w:tcW w:w="170" w:type="dxa"/>
            <w:tcBorders>
              <w:top w:val="nil"/>
              <w:left w:val="nil"/>
              <w:bottom w:val="nil"/>
              <w:right w:val="nil"/>
            </w:tcBorders>
            <w:noWrap/>
            <w:vAlign w:val="bottom"/>
          </w:tcPr>
          <w:p w14:paraId="17B9E82D" w14:textId="77777777" w:rsidR="00731977" w:rsidRPr="006B6187" w:rsidRDefault="00731977" w:rsidP="00731977">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520CC882" w14:textId="6F7006B5" w:rsidR="00731977" w:rsidRPr="00B23D2A" w:rsidRDefault="00731977" w:rsidP="00731977">
            <w:pPr>
              <w:spacing w:after="0" w:line="240" w:lineRule="auto"/>
              <w:jc w:val="right"/>
              <w:rPr>
                <w:rFonts w:ascii="Times New Roman" w:hAnsi="Times New Roman" w:cs="Times New Roman"/>
              </w:rPr>
            </w:pPr>
            <w:r w:rsidRPr="00B23D2A">
              <w:rPr>
                <w:rFonts w:ascii="Times New Roman" w:hAnsi="Times New Roman" w:cs="Times New Roman"/>
              </w:rPr>
              <w:t>725.668.879</w:t>
            </w:r>
          </w:p>
        </w:tc>
      </w:tr>
      <w:tr w:rsidR="00731977" w:rsidRPr="006B6187" w14:paraId="3AFDFA91" w14:textId="77777777" w:rsidTr="00FF46D4">
        <w:trPr>
          <w:trHeight w:val="340"/>
          <w:jc w:val="right"/>
        </w:trPr>
        <w:tc>
          <w:tcPr>
            <w:tcW w:w="4876" w:type="dxa"/>
            <w:tcBorders>
              <w:top w:val="nil"/>
              <w:left w:val="nil"/>
              <w:bottom w:val="nil"/>
              <w:right w:val="nil"/>
            </w:tcBorders>
            <w:noWrap/>
            <w:vAlign w:val="bottom"/>
            <w:hideMark/>
          </w:tcPr>
          <w:p w14:paraId="0CBF15A6"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noWrap/>
            <w:vAlign w:val="bottom"/>
          </w:tcPr>
          <w:p w14:paraId="19AE2B91" w14:textId="47BB6D8D" w:rsidR="00731977" w:rsidRPr="006B6187" w:rsidRDefault="007D09B8" w:rsidP="00731977">
            <w:pPr>
              <w:spacing w:after="0" w:line="240" w:lineRule="auto"/>
              <w:jc w:val="right"/>
              <w:rPr>
                <w:rFonts w:ascii="Times New Roman" w:eastAsia="Times New Roman" w:hAnsi="Times New Roman" w:cs="Times New Roman"/>
                <w:b/>
                <w:bCs/>
              </w:rPr>
            </w:pPr>
            <w:r w:rsidRPr="007D09B8">
              <w:rPr>
                <w:rFonts w:ascii="Times New Roman" w:hAnsi="Times New Roman" w:cs="Times New Roman"/>
                <w:b/>
                <w:bCs/>
              </w:rPr>
              <w:t>5.202.957.533</w:t>
            </w:r>
          </w:p>
        </w:tc>
        <w:tc>
          <w:tcPr>
            <w:tcW w:w="170" w:type="dxa"/>
            <w:tcBorders>
              <w:top w:val="nil"/>
              <w:left w:val="nil"/>
              <w:bottom w:val="nil"/>
              <w:right w:val="nil"/>
            </w:tcBorders>
            <w:noWrap/>
            <w:vAlign w:val="bottom"/>
            <w:hideMark/>
          </w:tcPr>
          <w:p w14:paraId="49CA1E3C" w14:textId="77777777" w:rsidR="00731977" w:rsidRPr="006B6187" w:rsidRDefault="00731977" w:rsidP="00731977">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hideMark/>
          </w:tcPr>
          <w:p w14:paraId="69F6C55A" w14:textId="19A20EB0" w:rsidR="00731977" w:rsidRPr="006B6187" w:rsidRDefault="00731977" w:rsidP="00731977">
            <w:pPr>
              <w:spacing w:after="0" w:line="240" w:lineRule="auto"/>
              <w:jc w:val="right"/>
              <w:rPr>
                <w:rFonts w:ascii="Times New Roman" w:eastAsia="Times New Roman" w:hAnsi="Times New Roman" w:cs="Times New Roman"/>
                <w:b/>
                <w:bCs/>
              </w:rPr>
            </w:pPr>
            <w:r w:rsidRPr="00B23D2A">
              <w:rPr>
                <w:rFonts w:ascii="Times New Roman" w:hAnsi="Times New Roman" w:cs="Times New Roman"/>
                <w:b/>
                <w:bCs/>
              </w:rPr>
              <w:t>7.382.147.540</w:t>
            </w:r>
          </w:p>
        </w:tc>
      </w:tr>
    </w:tbl>
    <w:p w14:paraId="79234766" w14:textId="77777777" w:rsidR="00D64B7A" w:rsidRPr="006B6187" w:rsidRDefault="00D64B7A" w:rsidP="00D64B7A">
      <w:pPr>
        <w:pStyle w:val="oancuaDanhsach"/>
        <w:tabs>
          <w:tab w:val="left" w:pos="567"/>
        </w:tabs>
        <w:spacing w:before="120" w:after="120" w:line="271" w:lineRule="auto"/>
        <w:ind w:left="567"/>
        <w:contextualSpacing w:val="0"/>
        <w:jc w:val="both"/>
        <w:rPr>
          <w:rFonts w:ascii="Times New Roman" w:hAnsi="Times New Roman" w:cs="Times New Roman"/>
          <w:b/>
        </w:rPr>
      </w:pPr>
    </w:p>
    <w:p w14:paraId="5468576C" w14:textId="38218620" w:rsidR="00F0749C" w:rsidRPr="006B6187" w:rsidRDefault="00400B60"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CÁC K</w:t>
      </w:r>
      <w:r w:rsidR="00AD5D23" w:rsidRPr="006B6187">
        <w:rPr>
          <w:rFonts w:ascii="Times New Roman" w:hAnsi="Times New Roman" w:cs="Times New Roman"/>
          <w:b/>
        </w:rPr>
        <w:t>H</w:t>
      </w:r>
      <w:r w:rsidR="00220E7A" w:rsidRPr="006B6187">
        <w:rPr>
          <w:rFonts w:ascii="Times New Roman" w:hAnsi="Times New Roman" w:cs="Times New Roman"/>
          <w:b/>
        </w:rPr>
        <w:t xml:space="preserve">OẢN </w:t>
      </w:r>
      <w:r w:rsidR="00F0749C" w:rsidRPr="006B6187">
        <w:rPr>
          <w:rFonts w:ascii="Times New Roman" w:hAnsi="Times New Roman" w:cs="Times New Roman"/>
          <w:b/>
        </w:rPr>
        <w:t>ĐẦU TƯ DÀI HẠ</w:t>
      </w:r>
      <w:r w:rsidR="00220E7A" w:rsidRPr="006B6187">
        <w:rPr>
          <w:rFonts w:ascii="Times New Roman" w:hAnsi="Times New Roman" w:cs="Times New Roman"/>
          <w:b/>
        </w:rPr>
        <w:t>N</w:t>
      </w:r>
    </w:p>
    <w:p w14:paraId="268B60B6" w14:textId="1244AB3C" w:rsidR="003635FE" w:rsidRPr="006B6187" w:rsidRDefault="001F67CB" w:rsidP="0056382E">
      <w:pPr>
        <w:spacing w:before="120" w:after="120"/>
        <w:jc w:val="both"/>
        <w:rPr>
          <w:rFonts w:ascii="Times New Roman" w:hAnsi="Times New Roman" w:cs="Times New Roman"/>
          <w:b/>
          <w:bCs/>
        </w:rPr>
      </w:pPr>
      <w:r>
        <w:rPr>
          <w:rFonts w:ascii="Times New Roman" w:hAnsi="Times New Roman" w:cs="Times New Roman"/>
          <w:b/>
          <w:bCs/>
        </w:rPr>
        <w:t>7</w:t>
      </w:r>
      <w:r w:rsidR="003635FE" w:rsidRPr="006B6187">
        <w:rPr>
          <w:rFonts w:ascii="Times New Roman" w:hAnsi="Times New Roman" w:cs="Times New Roman"/>
          <w:b/>
          <w:bCs/>
        </w:rPr>
        <w:t>.</w:t>
      </w:r>
      <w:r w:rsidR="00674626" w:rsidRPr="006B6187">
        <w:rPr>
          <w:rFonts w:ascii="Times New Roman" w:hAnsi="Times New Roman" w:cs="Times New Roman"/>
          <w:b/>
          <w:bCs/>
        </w:rPr>
        <w:t>1</w:t>
      </w:r>
      <w:r w:rsidR="003635FE" w:rsidRPr="006B6187">
        <w:rPr>
          <w:rFonts w:ascii="Times New Roman" w:hAnsi="Times New Roman" w:cs="Times New Roman"/>
          <w:b/>
          <w:bCs/>
        </w:rPr>
        <w:tab/>
      </w:r>
      <w:r w:rsidR="00415397" w:rsidRPr="00415397">
        <w:rPr>
          <w:rFonts w:ascii="Times New Roman" w:hAnsi="Times New Roman" w:cs="Times New Roman"/>
          <w:b/>
          <w:bCs/>
        </w:rPr>
        <w:t>Các khoản đầu tư nắm giữ đến ngày đáo hạn</w:t>
      </w:r>
      <w:r w:rsidR="003635FE" w:rsidRPr="006B6187">
        <w:rPr>
          <w:rFonts w:ascii="Times New Roman" w:hAnsi="Times New Roman" w:cs="Times New Roman"/>
          <w:b/>
          <w:bCs/>
        </w:rPr>
        <w:t xml:space="preserve">: </w:t>
      </w:r>
      <w:r w:rsidR="003635FE" w:rsidRPr="006B6187">
        <w:rPr>
          <w:rFonts w:ascii="Times New Roman" w:hAnsi="Times New Roman" w:cs="Times New Roman"/>
          <w:i/>
        </w:rPr>
        <w:t>(Đơn vị tính: VND)</w:t>
      </w:r>
    </w:p>
    <w:tbl>
      <w:tblPr>
        <w:tblW w:w="9354" w:type="dxa"/>
        <w:tblInd w:w="57" w:type="dxa"/>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752B2EC4" w14:textId="77777777" w:rsidTr="00F87F1F">
        <w:trPr>
          <w:trHeight w:val="283"/>
        </w:trPr>
        <w:tc>
          <w:tcPr>
            <w:tcW w:w="4876" w:type="dxa"/>
            <w:tcBorders>
              <w:top w:val="nil"/>
              <w:left w:val="nil"/>
              <w:bottom w:val="nil"/>
              <w:right w:val="nil"/>
            </w:tcBorders>
            <w:shd w:val="clear" w:color="000000" w:fill="FFFFFF"/>
            <w:noWrap/>
            <w:vAlign w:val="center"/>
          </w:tcPr>
          <w:p w14:paraId="48FA4BE2" w14:textId="77777777" w:rsidR="003635FE" w:rsidRPr="006B6187" w:rsidRDefault="003635FE" w:rsidP="00B35A39">
            <w:pPr>
              <w:spacing w:after="0" w:line="240" w:lineRule="auto"/>
              <w:rPr>
                <w:rFonts w:ascii="Times New Roman" w:eastAsia="Times New Roman" w:hAnsi="Times New Roman" w:cs="Times New Roman"/>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tcPr>
          <w:p w14:paraId="453DFA03" w14:textId="77777777" w:rsidR="003635FE" w:rsidRPr="006B6187" w:rsidRDefault="003635FE" w:rsidP="00B35A39">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shd w:val="clear" w:color="000000" w:fill="FFFFFF"/>
            <w:noWrap/>
            <w:vAlign w:val="center"/>
          </w:tcPr>
          <w:p w14:paraId="75AD27EB" w14:textId="77777777" w:rsidR="003635FE" w:rsidRPr="006B6187" w:rsidRDefault="003635FE" w:rsidP="00B35A39">
            <w:pPr>
              <w:spacing w:after="0" w:line="240" w:lineRule="auto"/>
              <w:rPr>
                <w:rFonts w:ascii="Times New Roman" w:eastAsia="Times New Roman" w:hAnsi="Times New Roman" w:cs="Times New Roman"/>
              </w:rPr>
            </w:pPr>
          </w:p>
        </w:tc>
        <w:tc>
          <w:tcPr>
            <w:tcW w:w="2154" w:type="dxa"/>
            <w:tcBorders>
              <w:top w:val="nil"/>
              <w:left w:val="nil"/>
              <w:bottom w:val="single" w:sz="4" w:space="0" w:color="auto"/>
              <w:right w:val="nil"/>
            </w:tcBorders>
            <w:shd w:val="clear" w:color="000000" w:fill="FFFFFF"/>
            <w:noWrap/>
            <w:vAlign w:val="center"/>
          </w:tcPr>
          <w:p w14:paraId="0EE1529E" w14:textId="77777777" w:rsidR="003635FE" w:rsidRPr="006B6187" w:rsidRDefault="003635FE" w:rsidP="00B35A39">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b/>
                <w:bCs/>
              </w:rPr>
              <w:t>Số đầu năm</w:t>
            </w:r>
          </w:p>
        </w:tc>
      </w:tr>
      <w:tr w:rsidR="00731977" w:rsidRPr="006B6187" w14:paraId="07683DAE" w14:textId="77777777" w:rsidTr="002E6A20">
        <w:trPr>
          <w:trHeight w:val="283"/>
        </w:trPr>
        <w:tc>
          <w:tcPr>
            <w:tcW w:w="4876" w:type="dxa"/>
            <w:tcBorders>
              <w:top w:val="nil"/>
              <w:left w:val="nil"/>
              <w:bottom w:val="nil"/>
              <w:right w:val="nil"/>
            </w:tcBorders>
            <w:shd w:val="clear" w:color="000000" w:fill="FFFFFF"/>
            <w:noWrap/>
          </w:tcPr>
          <w:p w14:paraId="44B091E6" w14:textId="269B9C29" w:rsidR="00731977" w:rsidRPr="006B6187" w:rsidRDefault="00415397" w:rsidP="00731977">
            <w:pPr>
              <w:spacing w:after="0" w:line="240" w:lineRule="auto"/>
              <w:rPr>
                <w:rFonts w:ascii="Times New Roman" w:hAnsi="Times New Roman" w:cs="Times New Roman"/>
              </w:rPr>
            </w:pPr>
            <w:r>
              <w:rPr>
                <w:rFonts w:ascii="Times New Roman" w:hAnsi="Times New Roman" w:cs="Times New Roman"/>
              </w:rPr>
              <w:t>Tiền gửi có kỳ hạn trên 1 năm</w:t>
            </w:r>
          </w:p>
        </w:tc>
        <w:tc>
          <w:tcPr>
            <w:tcW w:w="2154" w:type="dxa"/>
            <w:tcBorders>
              <w:top w:val="nil"/>
              <w:left w:val="nil"/>
              <w:bottom w:val="nil"/>
              <w:right w:val="nil"/>
            </w:tcBorders>
            <w:shd w:val="clear" w:color="000000" w:fill="FFFFFF"/>
            <w:noWrap/>
            <w:vAlign w:val="bottom"/>
          </w:tcPr>
          <w:p w14:paraId="44D9FF25" w14:textId="1AFC7B56" w:rsidR="00731977" w:rsidRPr="006B6187" w:rsidRDefault="00415397" w:rsidP="00731977">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60.000.000</w:t>
            </w:r>
          </w:p>
        </w:tc>
        <w:tc>
          <w:tcPr>
            <w:tcW w:w="170" w:type="dxa"/>
            <w:tcBorders>
              <w:top w:val="nil"/>
              <w:left w:val="nil"/>
              <w:bottom w:val="nil"/>
              <w:right w:val="nil"/>
            </w:tcBorders>
            <w:shd w:val="clear" w:color="000000" w:fill="FFFFFF"/>
            <w:noWrap/>
            <w:vAlign w:val="bottom"/>
          </w:tcPr>
          <w:p w14:paraId="7A1DF911" w14:textId="77777777" w:rsidR="00731977" w:rsidRPr="006B6187" w:rsidRDefault="00731977" w:rsidP="00731977">
            <w:pPr>
              <w:spacing w:after="0" w:line="240" w:lineRule="auto"/>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6AE8FE14" w14:textId="7605C378" w:rsidR="00731977" w:rsidRPr="006B6187" w:rsidRDefault="00415397" w:rsidP="00731977">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w:t>
            </w:r>
          </w:p>
        </w:tc>
      </w:tr>
      <w:tr w:rsidR="00731977" w:rsidRPr="006B6187" w14:paraId="2D8B470C" w14:textId="77777777" w:rsidTr="00F87F1F">
        <w:trPr>
          <w:trHeight w:val="283"/>
        </w:trPr>
        <w:tc>
          <w:tcPr>
            <w:tcW w:w="4876" w:type="dxa"/>
            <w:tcBorders>
              <w:top w:val="nil"/>
              <w:left w:val="nil"/>
              <w:bottom w:val="nil"/>
              <w:right w:val="nil"/>
            </w:tcBorders>
            <w:shd w:val="clear" w:color="000000" w:fill="FFFFFF"/>
            <w:noWrap/>
            <w:vAlign w:val="bottom"/>
            <w:hideMark/>
          </w:tcPr>
          <w:p w14:paraId="291786EA" w14:textId="77777777" w:rsidR="00731977" w:rsidRPr="006B6187" w:rsidRDefault="00731977" w:rsidP="00731977">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hideMark/>
          </w:tcPr>
          <w:p w14:paraId="069F7DF4" w14:textId="1EF54135" w:rsidR="00731977" w:rsidRPr="006B6187" w:rsidRDefault="00415397" w:rsidP="00731977">
            <w:pPr>
              <w:spacing w:after="0" w:line="240" w:lineRule="auto"/>
              <w:jc w:val="right"/>
              <w:rPr>
                <w:rFonts w:ascii="Times New Roman" w:eastAsia="Times New Roman" w:hAnsi="Times New Roman" w:cs="Times New Roman"/>
                <w:b/>
                <w:bCs/>
              </w:rPr>
            </w:pPr>
            <w:r>
              <w:rPr>
                <w:rFonts w:ascii="Times New Roman" w:hAnsi="Times New Roman" w:cs="Times New Roman"/>
                <w:b/>
                <w:bCs/>
              </w:rPr>
              <w:t>60.000</w:t>
            </w:r>
            <w:r w:rsidR="00731977" w:rsidRPr="006B6187">
              <w:rPr>
                <w:rFonts w:ascii="Times New Roman" w:hAnsi="Times New Roman" w:cs="Times New Roman"/>
                <w:b/>
                <w:bCs/>
              </w:rPr>
              <w:t>.000</w:t>
            </w:r>
          </w:p>
        </w:tc>
        <w:tc>
          <w:tcPr>
            <w:tcW w:w="170" w:type="dxa"/>
            <w:tcBorders>
              <w:top w:val="nil"/>
              <w:left w:val="nil"/>
              <w:bottom w:val="nil"/>
              <w:right w:val="nil"/>
            </w:tcBorders>
            <w:shd w:val="clear" w:color="000000" w:fill="FFFFFF"/>
            <w:noWrap/>
            <w:vAlign w:val="bottom"/>
            <w:hideMark/>
          </w:tcPr>
          <w:p w14:paraId="2FAF9CEF" w14:textId="77777777" w:rsidR="00731977" w:rsidRPr="006B6187" w:rsidRDefault="00731977" w:rsidP="00731977">
            <w:pPr>
              <w:spacing w:after="0" w:line="240" w:lineRule="auto"/>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tcPr>
          <w:p w14:paraId="7F244580" w14:textId="77D2665A" w:rsidR="00731977" w:rsidRPr="006B6187" w:rsidRDefault="00415397" w:rsidP="00731977">
            <w:pPr>
              <w:spacing w:after="0" w:line="240" w:lineRule="auto"/>
              <w:jc w:val="right"/>
              <w:rPr>
                <w:rFonts w:ascii="Times New Roman" w:eastAsia="Times New Roman" w:hAnsi="Times New Roman" w:cs="Times New Roman"/>
                <w:b/>
                <w:bCs/>
              </w:rPr>
            </w:pPr>
            <w:r>
              <w:rPr>
                <w:rFonts w:ascii="Times New Roman" w:hAnsi="Times New Roman" w:cs="Times New Roman"/>
                <w:b/>
                <w:bCs/>
              </w:rPr>
              <w:t>-</w:t>
            </w:r>
          </w:p>
        </w:tc>
      </w:tr>
    </w:tbl>
    <w:p w14:paraId="7DD6F10D" w14:textId="75CA06F1" w:rsidR="00415397" w:rsidRPr="006B6187" w:rsidRDefault="00415397" w:rsidP="00415397">
      <w:pPr>
        <w:spacing w:before="120" w:after="120"/>
        <w:jc w:val="both"/>
        <w:rPr>
          <w:rFonts w:ascii="Times New Roman" w:hAnsi="Times New Roman" w:cs="Times New Roman"/>
          <w:b/>
          <w:bCs/>
        </w:rPr>
      </w:pPr>
      <w:r>
        <w:rPr>
          <w:rFonts w:ascii="Times New Roman" w:hAnsi="Times New Roman" w:cs="Times New Roman"/>
          <w:b/>
          <w:bCs/>
        </w:rPr>
        <w:t>7</w:t>
      </w:r>
      <w:r w:rsidRPr="006B6187">
        <w:rPr>
          <w:rFonts w:ascii="Times New Roman" w:hAnsi="Times New Roman" w:cs="Times New Roman"/>
          <w:b/>
          <w:bCs/>
        </w:rPr>
        <w:t>.</w:t>
      </w:r>
      <w:r>
        <w:rPr>
          <w:rFonts w:ascii="Times New Roman" w:hAnsi="Times New Roman" w:cs="Times New Roman"/>
          <w:b/>
          <w:bCs/>
        </w:rPr>
        <w:t>2</w:t>
      </w:r>
      <w:r w:rsidRPr="006B6187">
        <w:rPr>
          <w:rFonts w:ascii="Times New Roman" w:hAnsi="Times New Roman" w:cs="Times New Roman"/>
          <w:b/>
          <w:bCs/>
        </w:rPr>
        <w:tab/>
        <w:t xml:space="preserve">Đầu tư dài hạn khác: </w:t>
      </w:r>
      <w:r w:rsidRPr="006B6187">
        <w:rPr>
          <w:rFonts w:ascii="Times New Roman" w:hAnsi="Times New Roman" w:cs="Times New Roman"/>
          <w:i/>
        </w:rPr>
        <w:t>(Đơn vị tính: VND)</w:t>
      </w:r>
    </w:p>
    <w:tbl>
      <w:tblPr>
        <w:tblW w:w="9354" w:type="dxa"/>
        <w:tblInd w:w="57" w:type="dxa"/>
        <w:tblLayout w:type="fixed"/>
        <w:tblCellMar>
          <w:left w:w="57" w:type="dxa"/>
          <w:right w:w="57" w:type="dxa"/>
        </w:tblCellMar>
        <w:tblLook w:val="04A0" w:firstRow="1" w:lastRow="0" w:firstColumn="1" w:lastColumn="0" w:noHBand="0" w:noVBand="1"/>
      </w:tblPr>
      <w:tblGrid>
        <w:gridCol w:w="4876"/>
        <w:gridCol w:w="2154"/>
        <w:gridCol w:w="170"/>
        <w:gridCol w:w="2154"/>
      </w:tblGrid>
      <w:tr w:rsidR="00415397" w:rsidRPr="006B6187" w14:paraId="458ACAE7" w14:textId="77777777" w:rsidTr="00AC7B12">
        <w:trPr>
          <w:trHeight w:val="283"/>
        </w:trPr>
        <w:tc>
          <w:tcPr>
            <w:tcW w:w="4876" w:type="dxa"/>
            <w:tcBorders>
              <w:top w:val="nil"/>
              <w:left w:val="nil"/>
              <w:bottom w:val="nil"/>
              <w:right w:val="nil"/>
            </w:tcBorders>
            <w:shd w:val="clear" w:color="000000" w:fill="FFFFFF"/>
            <w:noWrap/>
            <w:vAlign w:val="center"/>
          </w:tcPr>
          <w:p w14:paraId="421D5B6E" w14:textId="77777777" w:rsidR="00415397" w:rsidRPr="006B6187" w:rsidRDefault="00415397" w:rsidP="00AC7B12">
            <w:pPr>
              <w:spacing w:after="0" w:line="240" w:lineRule="auto"/>
              <w:rPr>
                <w:rFonts w:ascii="Times New Roman" w:eastAsia="Times New Roman" w:hAnsi="Times New Roman" w:cs="Times New Roman"/>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tcPr>
          <w:p w14:paraId="7B497069"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shd w:val="clear" w:color="000000" w:fill="FFFFFF"/>
            <w:noWrap/>
            <w:vAlign w:val="center"/>
          </w:tcPr>
          <w:p w14:paraId="4B6A6A19" w14:textId="77777777" w:rsidR="00415397" w:rsidRPr="006B6187" w:rsidRDefault="00415397" w:rsidP="00AC7B12">
            <w:pPr>
              <w:spacing w:after="0" w:line="240" w:lineRule="auto"/>
              <w:rPr>
                <w:rFonts w:ascii="Times New Roman" w:eastAsia="Times New Roman" w:hAnsi="Times New Roman" w:cs="Times New Roman"/>
              </w:rPr>
            </w:pPr>
          </w:p>
        </w:tc>
        <w:tc>
          <w:tcPr>
            <w:tcW w:w="2154" w:type="dxa"/>
            <w:tcBorders>
              <w:top w:val="nil"/>
              <w:left w:val="nil"/>
              <w:bottom w:val="single" w:sz="4" w:space="0" w:color="auto"/>
              <w:right w:val="nil"/>
            </w:tcBorders>
            <w:shd w:val="clear" w:color="000000" w:fill="FFFFFF"/>
            <w:noWrap/>
            <w:vAlign w:val="center"/>
          </w:tcPr>
          <w:p w14:paraId="4C7527F5"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b/>
                <w:bCs/>
              </w:rPr>
              <w:t>Số đầu năm</w:t>
            </w:r>
          </w:p>
        </w:tc>
      </w:tr>
      <w:tr w:rsidR="00415397" w:rsidRPr="006B6187" w14:paraId="5A65D7F3" w14:textId="77777777" w:rsidTr="00AC7B12">
        <w:trPr>
          <w:trHeight w:val="283"/>
        </w:trPr>
        <w:tc>
          <w:tcPr>
            <w:tcW w:w="4876" w:type="dxa"/>
            <w:tcBorders>
              <w:top w:val="nil"/>
              <w:left w:val="nil"/>
              <w:bottom w:val="nil"/>
              <w:right w:val="nil"/>
            </w:tcBorders>
            <w:shd w:val="clear" w:color="000000" w:fill="FFFFFF"/>
            <w:noWrap/>
          </w:tcPr>
          <w:p w14:paraId="7896E525" w14:textId="77777777" w:rsidR="00415397" w:rsidRPr="006B6187" w:rsidRDefault="00415397" w:rsidP="00AC7B12">
            <w:pPr>
              <w:spacing w:after="0" w:line="240" w:lineRule="auto"/>
              <w:rPr>
                <w:rFonts w:ascii="Times New Roman" w:hAnsi="Times New Roman" w:cs="Times New Roman"/>
              </w:rPr>
            </w:pPr>
            <w:r w:rsidRPr="006B6187">
              <w:rPr>
                <w:rFonts w:ascii="Times New Roman" w:hAnsi="Times New Roman" w:cs="Times New Roman"/>
              </w:rPr>
              <w:t xml:space="preserve">Công ty Cổ phần Seoul Metal Việt Nam </w:t>
            </w:r>
          </w:p>
        </w:tc>
        <w:tc>
          <w:tcPr>
            <w:tcW w:w="2154" w:type="dxa"/>
            <w:tcBorders>
              <w:top w:val="nil"/>
              <w:left w:val="nil"/>
              <w:bottom w:val="nil"/>
              <w:right w:val="nil"/>
            </w:tcBorders>
            <w:shd w:val="clear" w:color="000000" w:fill="FFFFFF"/>
            <w:noWrap/>
            <w:vAlign w:val="bottom"/>
          </w:tcPr>
          <w:p w14:paraId="4FE1A57E"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27.211.800.000</w:t>
            </w:r>
          </w:p>
        </w:tc>
        <w:tc>
          <w:tcPr>
            <w:tcW w:w="170" w:type="dxa"/>
            <w:tcBorders>
              <w:top w:val="nil"/>
              <w:left w:val="nil"/>
              <w:bottom w:val="nil"/>
              <w:right w:val="nil"/>
            </w:tcBorders>
            <w:shd w:val="clear" w:color="000000" w:fill="FFFFFF"/>
            <w:noWrap/>
            <w:vAlign w:val="bottom"/>
          </w:tcPr>
          <w:p w14:paraId="1E969FBA" w14:textId="77777777" w:rsidR="00415397" w:rsidRPr="006B6187" w:rsidRDefault="00415397" w:rsidP="00AC7B12">
            <w:pPr>
              <w:spacing w:after="0" w:line="240" w:lineRule="auto"/>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137A6AF4"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27.211.800.000</w:t>
            </w:r>
          </w:p>
        </w:tc>
      </w:tr>
      <w:tr w:rsidR="00415397" w:rsidRPr="006B6187" w14:paraId="60889A82" w14:textId="77777777" w:rsidTr="00AC7B12">
        <w:trPr>
          <w:trHeight w:val="283"/>
        </w:trPr>
        <w:tc>
          <w:tcPr>
            <w:tcW w:w="4876" w:type="dxa"/>
            <w:tcBorders>
              <w:top w:val="nil"/>
              <w:left w:val="nil"/>
              <w:bottom w:val="nil"/>
              <w:right w:val="nil"/>
            </w:tcBorders>
            <w:shd w:val="clear" w:color="000000" w:fill="FFFFFF"/>
            <w:noWrap/>
          </w:tcPr>
          <w:p w14:paraId="101A5FCB" w14:textId="77777777" w:rsidR="00415397" w:rsidRPr="006B6187" w:rsidRDefault="00415397" w:rsidP="00AC7B12">
            <w:pPr>
              <w:spacing w:after="0" w:line="240" w:lineRule="auto"/>
              <w:rPr>
                <w:rFonts w:ascii="Times New Roman" w:hAnsi="Times New Roman" w:cs="Times New Roman"/>
              </w:rPr>
            </w:pPr>
            <w:r w:rsidRPr="006B6187">
              <w:rPr>
                <w:rFonts w:ascii="Times New Roman" w:hAnsi="Times New Roman" w:cs="Times New Roman"/>
              </w:rPr>
              <w:t>Công ty Cổ phần TQ Landscape</w:t>
            </w:r>
          </w:p>
        </w:tc>
        <w:tc>
          <w:tcPr>
            <w:tcW w:w="2154" w:type="dxa"/>
            <w:tcBorders>
              <w:top w:val="nil"/>
              <w:left w:val="nil"/>
              <w:bottom w:val="nil"/>
              <w:right w:val="nil"/>
            </w:tcBorders>
            <w:shd w:val="clear" w:color="000000" w:fill="FFFFFF"/>
            <w:noWrap/>
            <w:vAlign w:val="bottom"/>
          </w:tcPr>
          <w:p w14:paraId="5ED9B268"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10.060.000.000</w:t>
            </w:r>
          </w:p>
        </w:tc>
        <w:tc>
          <w:tcPr>
            <w:tcW w:w="170" w:type="dxa"/>
            <w:tcBorders>
              <w:top w:val="nil"/>
              <w:left w:val="nil"/>
              <w:bottom w:val="nil"/>
              <w:right w:val="nil"/>
            </w:tcBorders>
            <w:shd w:val="clear" w:color="000000" w:fill="FFFFFF"/>
            <w:noWrap/>
            <w:vAlign w:val="bottom"/>
          </w:tcPr>
          <w:p w14:paraId="609E1A71" w14:textId="77777777" w:rsidR="00415397" w:rsidRPr="006B6187" w:rsidRDefault="00415397" w:rsidP="00AC7B12">
            <w:pPr>
              <w:spacing w:after="0" w:line="240" w:lineRule="auto"/>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2C695903"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10.060.000.000</w:t>
            </w:r>
          </w:p>
        </w:tc>
      </w:tr>
      <w:tr w:rsidR="00415397" w:rsidRPr="006B6187" w14:paraId="6D899A62" w14:textId="77777777" w:rsidTr="00AC7B12">
        <w:trPr>
          <w:trHeight w:val="283"/>
        </w:trPr>
        <w:tc>
          <w:tcPr>
            <w:tcW w:w="4876" w:type="dxa"/>
            <w:tcBorders>
              <w:top w:val="nil"/>
              <w:left w:val="nil"/>
              <w:bottom w:val="nil"/>
              <w:right w:val="nil"/>
            </w:tcBorders>
            <w:shd w:val="clear" w:color="000000" w:fill="FFFFFF"/>
            <w:noWrap/>
          </w:tcPr>
          <w:p w14:paraId="739C65EF" w14:textId="77777777" w:rsidR="00415397" w:rsidRPr="006B6187" w:rsidRDefault="00415397" w:rsidP="00AC7B12">
            <w:pPr>
              <w:spacing w:after="0" w:line="240" w:lineRule="auto"/>
              <w:rPr>
                <w:rFonts w:ascii="Times New Roman" w:hAnsi="Times New Roman" w:cs="Times New Roman"/>
              </w:rPr>
            </w:pPr>
            <w:r w:rsidRPr="006B6187">
              <w:rPr>
                <w:rFonts w:ascii="Times New Roman" w:hAnsi="Times New Roman" w:cs="Times New Roman"/>
              </w:rPr>
              <w:t>Công ty Cổ phần Iris Land</w:t>
            </w:r>
          </w:p>
        </w:tc>
        <w:tc>
          <w:tcPr>
            <w:tcW w:w="2154" w:type="dxa"/>
            <w:tcBorders>
              <w:top w:val="nil"/>
              <w:left w:val="nil"/>
              <w:bottom w:val="nil"/>
              <w:right w:val="nil"/>
            </w:tcBorders>
            <w:shd w:val="clear" w:color="000000" w:fill="FFFFFF"/>
            <w:noWrap/>
            <w:vAlign w:val="bottom"/>
          </w:tcPr>
          <w:p w14:paraId="51FF7391"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4.406.250.000</w:t>
            </w:r>
          </w:p>
        </w:tc>
        <w:tc>
          <w:tcPr>
            <w:tcW w:w="170" w:type="dxa"/>
            <w:tcBorders>
              <w:top w:val="nil"/>
              <w:left w:val="nil"/>
              <w:bottom w:val="nil"/>
              <w:right w:val="nil"/>
            </w:tcBorders>
            <w:shd w:val="clear" w:color="000000" w:fill="FFFFFF"/>
            <w:noWrap/>
            <w:vAlign w:val="bottom"/>
          </w:tcPr>
          <w:p w14:paraId="50015153" w14:textId="77777777" w:rsidR="00415397" w:rsidRPr="006B6187" w:rsidRDefault="00415397" w:rsidP="00AC7B12">
            <w:pPr>
              <w:spacing w:after="0" w:line="240" w:lineRule="auto"/>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5D99BA36" w14:textId="77777777" w:rsidR="00415397" w:rsidRPr="006B6187" w:rsidRDefault="00415397" w:rsidP="00AC7B12">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4.406.250.000</w:t>
            </w:r>
          </w:p>
        </w:tc>
      </w:tr>
      <w:tr w:rsidR="00415397" w:rsidRPr="006B6187" w14:paraId="5AF68DB1" w14:textId="77777777" w:rsidTr="00AC7B12">
        <w:trPr>
          <w:trHeight w:val="283"/>
        </w:trPr>
        <w:tc>
          <w:tcPr>
            <w:tcW w:w="4876" w:type="dxa"/>
            <w:tcBorders>
              <w:top w:val="nil"/>
              <w:left w:val="nil"/>
              <w:bottom w:val="nil"/>
              <w:right w:val="nil"/>
            </w:tcBorders>
            <w:shd w:val="clear" w:color="000000" w:fill="FFFFFF"/>
            <w:noWrap/>
            <w:vAlign w:val="bottom"/>
            <w:hideMark/>
          </w:tcPr>
          <w:p w14:paraId="52F4899A" w14:textId="77777777" w:rsidR="00415397" w:rsidRPr="006B6187" w:rsidRDefault="00415397" w:rsidP="00AC7B12">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hideMark/>
          </w:tcPr>
          <w:p w14:paraId="0A4FB749" w14:textId="77777777" w:rsidR="00415397" w:rsidRPr="006B6187" w:rsidRDefault="00415397" w:rsidP="00AC7B12">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41.678.050.000</w:t>
            </w:r>
          </w:p>
        </w:tc>
        <w:tc>
          <w:tcPr>
            <w:tcW w:w="170" w:type="dxa"/>
            <w:tcBorders>
              <w:top w:val="nil"/>
              <w:left w:val="nil"/>
              <w:bottom w:val="nil"/>
              <w:right w:val="nil"/>
            </w:tcBorders>
            <w:shd w:val="clear" w:color="000000" w:fill="FFFFFF"/>
            <w:noWrap/>
            <w:vAlign w:val="bottom"/>
            <w:hideMark/>
          </w:tcPr>
          <w:p w14:paraId="2F3712EF" w14:textId="77777777" w:rsidR="00415397" w:rsidRPr="006B6187" w:rsidRDefault="00415397" w:rsidP="00AC7B12">
            <w:pPr>
              <w:spacing w:after="0" w:line="240" w:lineRule="auto"/>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tcPr>
          <w:p w14:paraId="6EDE2321" w14:textId="77777777" w:rsidR="00415397" w:rsidRPr="006B6187" w:rsidRDefault="00415397" w:rsidP="00AC7B12">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41.678.050.000</w:t>
            </w:r>
          </w:p>
        </w:tc>
      </w:tr>
    </w:tbl>
    <w:p w14:paraId="78E68B05" w14:textId="3DCA9AF3" w:rsidR="00FD530B" w:rsidRPr="006B6187" w:rsidRDefault="00FD530B" w:rsidP="00F87F1F">
      <w:pPr>
        <w:spacing w:before="120" w:after="120"/>
        <w:jc w:val="both"/>
        <w:rPr>
          <w:rFonts w:ascii="Times New Roman" w:hAnsi="Times New Roman" w:cs="Times New Roman"/>
        </w:rPr>
      </w:pPr>
    </w:p>
    <w:p w14:paraId="5E0167EA" w14:textId="380A777E" w:rsidR="000A5B7F" w:rsidRPr="000A5B7F" w:rsidRDefault="007539FA"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rPr>
      </w:pPr>
      <w:r>
        <w:rPr>
          <w:rFonts w:ascii="Times New Roman" w:hAnsi="Times New Roman" w:cs="Times New Roman"/>
          <w:b/>
        </w:rPr>
        <w:t>TÀI SẢN DÀI HẠN KHÁC</w:t>
      </w:r>
    </w:p>
    <w:p w14:paraId="2B9FD683" w14:textId="57C3580E" w:rsidR="000A5B7F" w:rsidRPr="000A5B7F" w:rsidRDefault="000A5B7F" w:rsidP="000A5B7F">
      <w:pPr>
        <w:tabs>
          <w:tab w:val="left" w:pos="567"/>
        </w:tabs>
        <w:spacing w:before="120" w:after="120" w:line="271" w:lineRule="auto"/>
        <w:jc w:val="both"/>
        <w:rPr>
          <w:rFonts w:ascii="Times New Roman" w:hAnsi="Times New Roman" w:cs="Times New Roman"/>
          <w:b/>
          <w:bCs/>
        </w:rPr>
      </w:pPr>
      <w:r w:rsidRPr="000A5B7F">
        <w:rPr>
          <w:rFonts w:ascii="Times New Roman" w:hAnsi="Times New Roman" w:cs="Times New Roman"/>
          <w:b/>
          <w:bCs/>
        </w:rPr>
        <w:t xml:space="preserve">8.1 </w:t>
      </w:r>
      <w:r>
        <w:rPr>
          <w:rFonts w:ascii="Times New Roman" w:hAnsi="Times New Roman" w:cs="Times New Roman"/>
          <w:b/>
          <w:bCs/>
        </w:rPr>
        <w:t xml:space="preserve">     </w:t>
      </w:r>
      <w:r w:rsidRPr="000A5B7F">
        <w:rPr>
          <w:rFonts w:ascii="Times New Roman" w:hAnsi="Times New Roman" w:cs="Times New Roman"/>
          <w:b/>
          <w:bCs/>
        </w:rPr>
        <w:t>Tiền nộp quỹ hỗ trợ thanh toán</w:t>
      </w:r>
      <w:r w:rsidRPr="006B6187">
        <w:rPr>
          <w:rFonts w:ascii="Times New Roman" w:hAnsi="Times New Roman" w:cs="Times New Roman"/>
          <w:b/>
          <w:bCs/>
        </w:rPr>
        <w:t xml:space="preserve">: </w:t>
      </w:r>
      <w:r w:rsidRPr="006B6187">
        <w:rPr>
          <w:rFonts w:ascii="Times New Roman" w:hAnsi="Times New Roman" w:cs="Times New Roman"/>
          <w:i/>
        </w:rPr>
        <w:t>(Đơn vị tính: VND)</w:t>
      </w:r>
    </w:p>
    <w:p w14:paraId="20B7F455" w14:textId="71BCF9B4" w:rsidR="003F5157" w:rsidRPr="006B6187" w:rsidRDefault="003F5157" w:rsidP="003F5157">
      <w:pPr>
        <w:spacing w:before="120" w:after="120"/>
        <w:jc w:val="both"/>
        <w:rPr>
          <w:rFonts w:ascii="Times New Roman" w:hAnsi="Times New Roman" w:cs="Times New Roman"/>
        </w:rPr>
      </w:pPr>
      <w:r w:rsidRPr="006B6187">
        <w:rPr>
          <w:rFonts w:ascii="Times New Roman" w:hAnsi="Times New Roman" w:cs="Times New Roman"/>
        </w:rPr>
        <w:t xml:space="preserve">Tiền nộp quỹ hỗ trợ thanh toán phản ánh các khoản tiền ký quỹ tại </w:t>
      </w:r>
      <w:r w:rsidR="006D02FC">
        <w:rPr>
          <w:rFonts w:ascii="Times New Roman" w:hAnsi="Times New Roman" w:cs="Times New Roman"/>
          <w:iCs/>
        </w:rPr>
        <w:t>Tổng công ty Lưu ký và Bù trừ chứng khoán Việt Nam</w:t>
      </w:r>
      <w:r w:rsidRPr="006B6187">
        <w:rPr>
          <w:rFonts w:ascii="Times New Roman" w:hAnsi="Times New Roman" w:cs="Times New Roman"/>
        </w:rPr>
        <w:t>.</w:t>
      </w:r>
    </w:p>
    <w:p w14:paraId="06ABE74E" w14:textId="4C7C8997" w:rsidR="00FD530B" w:rsidRPr="006B6187" w:rsidRDefault="00FD530B" w:rsidP="003F5157">
      <w:pPr>
        <w:spacing w:before="120" w:after="120"/>
        <w:jc w:val="both"/>
        <w:rPr>
          <w:rFonts w:ascii="Times New Roman" w:hAnsi="Times New Roman" w:cs="Times New Roman"/>
        </w:rPr>
      </w:pPr>
      <w:r w:rsidRPr="006B6187">
        <w:rPr>
          <w:rFonts w:ascii="Times New Roman" w:hAnsi="Times New Roman" w:cs="Times New Roman"/>
        </w:rPr>
        <w:t xml:space="preserve">Theo Quyết định 105/QĐ-VSD ngày 20 tháng 8 năm 2021 thay thế cho Quyết định số 27/QĐ-VSD ngày 13 tháng 3 năm 2015 về việc ban hành Quy chế quản lý và sử dụng quỹ hỗ trợ thanh toán của Tổng Giám đốc </w:t>
      </w:r>
      <w:r w:rsidR="006D02FC">
        <w:rPr>
          <w:rFonts w:ascii="Times New Roman" w:hAnsi="Times New Roman" w:cs="Times New Roman"/>
          <w:iCs/>
        </w:rPr>
        <w:t>Tổng công ty Lưu ký và Bù trừ chứng khoán Việt Nam</w:t>
      </w:r>
      <w:r w:rsidRPr="006B6187">
        <w:rPr>
          <w:rFonts w:ascii="Times New Roman" w:hAnsi="Times New Roman" w:cs="Times New Roman"/>
        </w:rPr>
        <w:t xml:space="preserve">, Công ty phải ký quỹ một khoản tiền ban đầu là 120.000.000 VND tại </w:t>
      </w:r>
      <w:r w:rsidR="006D02FC">
        <w:rPr>
          <w:rFonts w:ascii="Times New Roman" w:hAnsi="Times New Roman" w:cs="Times New Roman"/>
          <w:iCs/>
        </w:rPr>
        <w:t>Tổng công ty Lưu ký và Bù trừ chứng khoán Việt Nam</w:t>
      </w:r>
      <w:r w:rsidRPr="006B6187">
        <w:rPr>
          <w:rFonts w:ascii="Times New Roman" w:hAnsi="Times New Roman" w:cs="Times New Roman"/>
        </w:rPr>
        <w:t xml:space="preserve"> và hàng năm phải đóng bổ sung 0,01% tổng giá trị chứng khoán môi giới năm trước, nhưng không vượt quá 2.500.000.000 VND/năm. </w:t>
      </w:r>
    </w:p>
    <w:p w14:paraId="79338F57" w14:textId="1B399169" w:rsidR="00226933" w:rsidRDefault="003F5157" w:rsidP="003F5157">
      <w:pPr>
        <w:spacing w:before="120" w:after="120"/>
        <w:jc w:val="both"/>
        <w:rPr>
          <w:rFonts w:ascii="Times New Roman" w:hAnsi="Times New Roman" w:cs="Times New Roman"/>
        </w:rPr>
      </w:pPr>
      <w:r w:rsidRPr="006B6187">
        <w:rPr>
          <w:rFonts w:ascii="Times New Roman" w:hAnsi="Times New Roman" w:cs="Times New Roman"/>
        </w:rPr>
        <w:t>Biến động khoản tiền nộp quỹ hỗ trợ thanh toán như sau:</w:t>
      </w:r>
    </w:p>
    <w:p w14:paraId="4EF431F7" w14:textId="77777777" w:rsidR="00415397" w:rsidRDefault="00415397" w:rsidP="003F5157">
      <w:pPr>
        <w:spacing w:before="120" w:after="120"/>
        <w:jc w:val="both"/>
        <w:rPr>
          <w:rFonts w:ascii="Times New Roman" w:hAnsi="Times New Roman" w:cs="Times New Roman"/>
        </w:rPr>
      </w:pPr>
    </w:p>
    <w:p w14:paraId="34F75769" w14:textId="77777777" w:rsidR="00415397" w:rsidRPr="006B6187" w:rsidRDefault="00415397" w:rsidP="003F5157">
      <w:pPr>
        <w:spacing w:before="120" w:after="120"/>
        <w:jc w:val="both"/>
        <w:rPr>
          <w:rFonts w:ascii="Times New Roman" w:hAnsi="Times New Roman" w:cs="Times New Roman"/>
        </w:rPr>
      </w:pPr>
    </w:p>
    <w:tbl>
      <w:tblPr>
        <w:tblW w:w="9354" w:type="dxa"/>
        <w:tblInd w:w="57" w:type="dxa"/>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1556A188" w14:textId="77777777" w:rsidTr="00F87F1F">
        <w:trPr>
          <w:trHeight w:val="283"/>
        </w:trPr>
        <w:tc>
          <w:tcPr>
            <w:tcW w:w="4876" w:type="dxa"/>
            <w:tcBorders>
              <w:top w:val="nil"/>
              <w:left w:val="nil"/>
              <w:bottom w:val="nil"/>
              <w:right w:val="nil"/>
            </w:tcBorders>
            <w:noWrap/>
            <w:vAlign w:val="center"/>
            <w:hideMark/>
          </w:tcPr>
          <w:p w14:paraId="70754565" w14:textId="77777777" w:rsidR="003F5157" w:rsidRPr="006B6187" w:rsidRDefault="003F5157" w:rsidP="009258F6">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lastRenderedPageBreak/>
              <w:t>Chỉ tiêu</w:t>
            </w:r>
          </w:p>
        </w:tc>
        <w:tc>
          <w:tcPr>
            <w:tcW w:w="2154" w:type="dxa"/>
            <w:tcBorders>
              <w:top w:val="nil"/>
              <w:left w:val="nil"/>
              <w:bottom w:val="single" w:sz="4" w:space="0" w:color="auto"/>
              <w:right w:val="nil"/>
            </w:tcBorders>
            <w:noWrap/>
            <w:vAlign w:val="center"/>
            <w:hideMark/>
          </w:tcPr>
          <w:p w14:paraId="5DF42BE0" w14:textId="77777777" w:rsidR="003F5157" w:rsidRPr="006B6187" w:rsidRDefault="003F5157" w:rsidP="009258F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noWrap/>
            <w:vAlign w:val="center"/>
            <w:hideMark/>
          </w:tcPr>
          <w:p w14:paraId="7B4417B3" w14:textId="77777777" w:rsidR="003F5157" w:rsidRPr="006B6187" w:rsidRDefault="003F5157" w:rsidP="009258F6">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center"/>
            <w:hideMark/>
          </w:tcPr>
          <w:p w14:paraId="7E4E1A5F" w14:textId="77777777" w:rsidR="003F5157" w:rsidRPr="006B6187" w:rsidRDefault="003F5157" w:rsidP="009258F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A61A63" w:rsidRPr="006B6187" w14:paraId="3E9EF042" w14:textId="77777777" w:rsidTr="00F87F1F">
        <w:trPr>
          <w:trHeight w:val="283"/>
        </w:trPr>
        <w:tc>
          <w:tcPr>
            <w:tcW w:w="4876" w:type="dxa"/>
            <w:tcBorders>
              <w:top w:val="nil"/>
              <w:left w:val="nil"/>
              <w:bottom w:val="nil"/>
              <w:right w:val="nil"/>
            </w:tcBorders>
            <w:noWrap/>
            <w:vAlign w:val="bottom"/>
            <w:hideMark/>
          </w:tcPr>
          <w:p w14:paraId="377F8AFD" w14:textId="77777777" w:rsidR="00A61A63" w:rsidRPr="006B6187" w:rsidRDefault="00A61A63" w:rsidP="00A61A6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nộp ban đầu</w:t>
            </w:r>
          </w:p>
        </w:tc>
        <w:tc>
          <w:tcPr>
            <w:tcW w:w="2154" w:type="dxa"/>
            <w:tcBorders>
              <w:top w:val="nil"/>
              <w:left w:val="nil"/>
              <w:bottom w:val="nil"/>
              <w:right w:val="nil"/>
            </w:tcBorders>
            <w:noWrap/>
            <w:vAlign w:val="bottom"/>
            <w:hideMark/>
          </w:tcPr>
          <w:p w14:paraId="3303E8AC" w14:textId="5E163242" w:rsidR="00A61A63" w:rsidRPr="006B6187" w:rsidRDefault="00A61A63" w:rsidP="00A61A63">
            <w:pPr>
              <w:spacing w:after="0" w:line="240" w:lineRule="auto"/>
              <w:jc w:val="right"/>
              <w:rPr>
                <w:rFonts w:ascii="Times New Roman" w:eastAsia="Times New Roman" w:hAnsi="Times New Roman" w:cs="Times New Roman"/>
              </w:rPr>
            </w:pPr>
            <w:r w:rsidRPr="006B6187">
              <w:rPr>
                <w:rFonts w:ascii="Times New Roman" w:hAnsi="Times New Roman" w:cs="Times New Roman"/>
              </w:rPr>
              <w:t>120.000.000</w:t>
            </w:r>
          </w:p>
        </w:tc>
        <w:tc>
          <w:tcPr>
            <w:tcW w:w="170" w:type="dxa"/>
            <w:tcBorders>
              <w:top w:val="nil"/>
              <w:left w:val="nil"/>
              <w:bottom w:val="nil"/>
              <w:right w:val="nil"/>
            </w:tcBorders>
            <w:noWrap/>
            <w:vAlign w:val="bottom"/>
            <w:hideMark/>
          </w:tcPr>
          <w:p w14:paraId="3801E361" w14:textId="77777777" w:rsidR="00A61A63" w:rsidRPr="006B6187" w:rsidRDefault="00A61A63" w:rsidP="00A61A6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3B7CD25C" w14:textId="49EB5CE8" w:rsidR="00A61A63" w:rsidRPr="006B6187" w:rsidRDefault="00A61A63" w:rsidP="00A61A63">
            <w:pPr>
              <w:spacing w:after="0" w:line="240" w:lineRule="auto"/>
              <w:jc w:val="right"/>
              <w:rPr>
                <w:rFonts w:ascii="Times New Roman" w:eastAsia="Times New Roman" w:hAnsi="Times New Roman" w:cs="Times New Roman"/>
              </w:rPr>
            </w:pPr>
            <w:r w:rsidRPr="006B6187">
              <w:rPr>
                <w:rFonts w:ascii="Times New Roman" w:hAnsi="Times New Roman" w:cs="Times New Roman"/>
              </w:rPr>
              <w:t>120.000.000</w:t>
            </w:r>
          </w:p>
        </w:tc>
      </w:tr>
      <w:tr w:rsidR="00A61A63" w:rsidRPr="006B6187" w14:paraId="1185AE2F" w14:textId="77777777" w:rsidTr="00F87F1F">
        <w:trPr>
          <w:trHeight w:val="283"/>
        </w:trPr>
        <w:tc>
          <w:tcPr>
            <w:tcW w:w="4876" w:type="dxa"/>
            <w:tcBorders>
              <w:top w:val="nil"/>
              <w:left w:val="nil"/>
              <w:bottom w:val="nil"/>
              <w:right w:val="nil"/>
            </w:tcBorders>
            <w:noWrap/>
            <w:vAlign w:val="bottom"/>
            <w:hideMark/>
          </w:tcPr>
          <w:p w14:paraId="7273EFD6" w14:textId="77777777" w:rsidR="00A61A63" w:rsidRPr="006B6187" w:rsidRDefault="00A61A63" w:rsidP="00A61A6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nộp bổ sung</w:t>
            </w:r>
          </w:p>
        </w:tc>
        <w:tc>
          <w:tcPr>
            <w:tcW w:w="2154" w:type="dxa"/>
            <w:tcBorders>
              <w:top w:val="nil"/>
              <w:left w:val="nil"/>
              <w:bottom w:val="nil"/>
              <w:right w:val="nil"/>
            </w:tcBorders>
            <w:noWrap/>
            <w:vAlign w:val="bottom"/>
          </w:tcPr>
          <w:p w14:paraId="64C4D91B" w14:textId="0D42FE05" w:rsidR="00A61A63" w:rsidRPr="006B6187" w:rsidRDefault="00E91379" w:rsidP="00A61A63">
            <w:pPr>
              <w:spacing w:after="0" w:line="240" w:lineRule="auto"/>
              <w:jc w:val="right"/>
              <w:rPr>
                <w:rFonts w:ascii="Times New Roman" w:eastAsia="Times New Roman" w:hAnsi="Times New Roman" w:cs="Times New Roman"/>
              </w:rPr>
            </w:pPr>
            <w:r w:rsidRPr="00E91379">
              <w:rPr>
                <w:rFonts w:ascii="Times New Roman" w:eastAsia="Times New Roman" w:hAnsi="Times New Roman" w:cs="Times New Roman"/>
              </w:rPr>
              <w:t>10.094.484.043</w:t>
            </w:r>
          </w:p>
        </w:tc>
        <w:tc>
          <w:tcPr>
            <w:tcW w:w="170" w:type="dxa"/>
            <w:tcBorders>
              <w:top w:val="nil"/>
              <w:left w:val="nil"/>
              <w:bottom w:val="nil"/>
              <w:right w:val="nil"/>
            </w:tcBorders>
            <w:noWrap/>
            <w:vAlign w:val="bottom"/>
            <w:hideMark/>
          </w:tcPr>
          <w:p w14:paraId="6EC9BE17" w14:textId="77777777" w:rsidR="00A61A63" w:rsidRPr="006B6187" w:rsidRDefault="00A61A63" w:rsidP="00A61A6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4C8E7E07" w14:textId="003AF9E6" w:rsidR="00A61A63" w:rsidRPr="006B6187" w:rsidRDefault="00A61A63" w:rsidP="00A61A6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8.400.417.326</w:t>
            </w:r>
          </w:p>
        </w:tc>
      </w:tr>
      <w:tr w:rsidR="00A61A63" w:rsidRPr="006B6187" w14:paraId="16E6C97D" w14:textId="77777777" w:rsidTr="00F87F1F">
        <w:trPr>
          <w:trHeight w:val="283"/>
        </w:trPr>
        <w:tc>
          <w:tcPr>
            <w:tcW w:w="4876" w:type="dxa"/>
            <w:tcBorders>
              <w:top w:val="nil"/>
              <w:left w:val="nil"/>
              <w:bottom w:val="nil"/>
              <w:right w:val="nil"/>
            </w:tcBorders>
            <w:noWrap/>
            <w:vAlign w:val="bottom"/>
            <w:hideMark/>
          </w:tcPr>
          <w:p w14:paraId="5077FA2B" w14:textId="77777777" w:rsidR="00A61A63" w:rsidRPr="006B6187" w:rsidRDefault="00A61A63" w:rsidP="00A61A6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lãi phân bổ trong kỳ</w:t>
            </w:r>
          </w:p>
        </w:tc>
        <w:tc>
          <w:tcPr>
            <w:tcW w:w="2154" w:type="dxa"/>
            <w:tcBorders>
              <w:top w:val="nil"/>
              <w:left w:val="nil"/>
              <w:bottom w:val="nil"/>
              <w:right w:val="nil"/>
            </w:tcBorders>
            <w:noWrap/>
            <w:vAlign w:val="bottom"/>
          </w:tcPr>
          <w:p w14:paraId="25C52D32" w14:textId="6E23018D" w:rsidR="00A61A63" w:rsidRPr="006B6187" w:rsidRDefault="00E91379" w:rsidP="00A61A63">
            <w:pPr>
              <w:spacing w:after="0" w:line="240" w:lineRule="auto"/>
              <w:jc w:val="right"/>
              <w:rPr>
                <w:rFonts w:ascii="Times New Roman" w:eastAsia="Times New Roman" w:hAnsi="Times New Roman" w:cs="Times New Roman"/>
              </w:rPr>
            </w:pPr>
            <w:r w:rsidRPr="00E91379">
              <w:rPr>
                <w:rFonts w:ascii="Times New Roman" w:eastAsia="Times New Roman" w:hAnsi="Times New Roman" w:cs="Times New Roman"/>
              </w:rPr>
              <w:t>1.852.512.876</w:t>
            </w:r>
          </w:p>
        </w:tc>
        <w:tc>
          <w:tcPr>
            <w:tcW w:w="170" w:type="dxa"/>
            <w:tcBorders>
              <w:top w:val="nil"/>
              <w:left w:val="nil"/>
              <w:bottom w:val="nil"/>
              <w:right w:val="nil"/>
            </w:tcBorders>
            <w:noWrap/>
            <w:vAlign w:val="bottom"/>
            <w:hideMark/>
          </w:tcPr>
          <w:p w14:paraId="1863AE62" w14:textId="77777777" w:rsidR="00A61A63" w:rsidRPr="006B6187" w:rsidRDefault="00A61A63" w:rsidP="00A61A6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4325A990" w14:textId="7BE5D6DE" w:rsidR="00A61A63" w:rsidRPr="006B6187" w:rsidRDefault="00A61A63" w:rsidP="00A61A6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1.272.771.316</w:t>
            </w:r>
          </w:p>
        </w:tc>
      </w:tr>
      <w:tr w:rsidR="00A61A63" w:rsidRPr="006B6187" w14:paraId="041B3D0E" w14:textId="77777777" w:rsidTr="00F87F1F">
        <w:trPr>
          <w:trHeight w:val="283"/>
        </w:trPr>
        <w:tc>
          <w:tcPr>
            <w:tcW w:w="4876" w:type="dxa"/>
            <w:tcBorders>
              <w:top w:val="nil"/>
              <w:left w:val="nil"/>
              <w:bottom w:val="nil"/>
              <w:right w:val="nil"/>
            </w:tcBorders>
            <w:noWrap/>
            <w:vAlign w:val="bottom"/>
            <w:hideMark/>
          </w:tcPr>
          <w:p w14:paraId="2ECC8186" w14:textId="77777777" w:rsidR="00A61A63" w:rsidRPr="006B6187" w:rsidRDefault="00A61A63" w:rsidP="00A61A6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noWrap/>
            <w:vAlign w:val="bottom"/>
          </w:tcPr>
          <w:p w14:paraId="7691C599" w14:textId="22735D5D" w:rsidR="00A61A63" w:rsidRPr="006B6187" w:rsidRDefault="00E91379" w:rsidP="00A61A63">
            <w:pPr>
              <w:spacing w:after="0" w:line="240" w:lineRule="auto"/>
              <w:jc w:val="right"/>
              <w:rPr>
                <w:rFonts w:ascii="Times New Roman" w:eastAsia="Times New Roman" w:hAnsi="Times New Roman" w:cs="Times New Roman"/>
                <w:b/>
                <w:bCs/>
              </w:rPr>
            </w:pPr>
            <w:r w:rsidRPr="00E91379">
              <w:rPr>
                <w:rFonts w:ascii="Times New Roman" w:eastAsia="Times New Roman" w:hAnsi="Times New Roman" w:cs="Times New Roman"/>
                <w:b/>
                <w:bCs/>
              </w:rPr>
              <w:t>12.066.996.919</w:t>
            </w:r>
          </w:p>
        </w:tc>
        <w:tc>
          <w:tcPr>
            <w:tcW w:w="170" w:type="dxa"/>
            <w:tcBorders>
              <w:top w:val="nil"/>
              <w:left w:val="nil"/>
              <w:bottom w:val="nil"/>
              <w:right w:val="nil"/>
            </w:tcBorders>
            <w:noWrap/>
            <w:vAlign w:val="bottom"/>
            <w:hideMark/>
          </w:tcPr>
          <w:p w14:paraId="51566934" w14:textId="77777777" w:rsidR="00A61A63" w:rsidRPr="006B6187" w:rsidRDefault="00A61A63" w:rsidP="00A61A6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hideMark/>
          </w:tcPr>
          <w:p w14:paraId="7B0EDC02" w14:textId="7964B87E" w:rsidR="00A61A63" w:rsidRPr="006B6187" w:rsidRDefault="00A61A63" w:rsidP="00A61A6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9.793.188.642</w:t>
            </w:r>
          </w:p>
        </w:tc>
      </w:tr>
    </w:tbl>
    <w:p w14:paraId="0A6E5A9F" w14:textId="0FE135C8" w:rsidR="000A5B7F" w:rsidRDefault="000A5B7F" w:rsidP="000A5B7F">
      <w:pPr>
        <w:tabs>
          <w:tab w:val="left" w:pos="567"/>
        </w:tabs>
        <w:spacing w:before="120" w:after="120" w:line="271" w:lineRule="auto"/>
        <w:jc w:val="both"/>
        <w:rPr>
          <w:rFonts w:ascii="Times New Roman" w:hAnsi="Times New Roman" w:cs="Times New Roman"/>
          <w:i/>
        </w:rPr>
      </w:pPr>
      <w:r w:rsidRPr="000A5B7F">
        <w:rPr>
          <w:rFonts w:ascii="Times New Roman" w:hAnsi="Times New Roman" w:cs="Times New Roman"/>
          <w:b/>
          <w:bCs/>
        </w:rPr>
        <w:t>8.</w:t>
      </w:r>
      <w:r>
        <w:rPr>
          <w:rFonts w:ascii="Times New Roman" w:hAnsi="Times New Roman" w:cs="Times New Roman"/>
          <w:b/>
          <w:bCs/>
        </w:rPr>
        <w:t>2</w:t>
      </w:r>
      <w:r w:rsidRPr="000A5B7F">
        <w:rPr>
          <w:rFonts w:ascii="Times New Roman" w:hAnsi="Times New Roman" w:cs="Times New Roman"/>
          <w:b/>
          <w:bCs/>
        </w:rPr>
        <w:t xml:space="preserve"> </w:t>
      </w:r>
      <w:r>
        <w:rPr>
          <w:rFonts w:ascii="Times New Roman" w:hAnsi="Times New Roman" w:cs="Times New Roman"/>
          <w:b/>
          <w:bCs/>
        </w:rPr>
        <w:t xml:space="preserve">     Tài sản dài hạn khác</w:t>
      </w:r>
      <w:r w:rsidRPr="006B6187">
        <w:rPr>
          <w:rFonts w:ascii="Times New Roman" w:hAnsi="Times New Roman" w:cs="Times New Roman"/>
          <w:b/>
          <w:bCs/>
        </w:rPr>
        <w:t xml:space="preserve">: </w:t>
      </w:r>
      <w:r w:rsidRPr="006B6187">
        <w:rPr>
          <w:rFonts w:ascii="Times New Roman" w:hAnsi="Times New Roman" w:cs="Times New Roman"/>
          <w:i/>
        </w:rPr>
        <w:t>(Đơn vị tính: VND)</w:t>
      </w:r>
    </w:p>
    <w:p w14:paraId="008BD27B" w14:textId="162ED301" w:rsidR="00A97933" w:rsidRDefault="00A97933" w:rsidP="000A5B7F">
      <w:pPr>
        <w:tabs>
          <w:tab w:val="left" w:pos="567"/>
        </w:tabs>
        <w:spacing w:before="120" w:after="120" w:line="271" w:lineRule="auto"/>
        <w:jc w:val="both"/>
        <w:rPr>
          <w:rFonts w:ascii="Times New Roman" w:hAnsi="Times New Roman" w:cs="Times New Roman"/>
          <w:iCs/>
        </w:rPr>
      </w:pPr>
      <w:r>
        <w:rPr>
          <w:rFonts w:ascii="Times New Roman" w:hAnsi="Times New Roman" w:cs="Times New Roman"/>
          <w:iCs/>
        </w:rPr>
        <w:t>Tài sản dài hạn khác phản ánh tiền nộp Quỹ bù trừ giao dịch chứng khoán phái sinh. Theo quy chế quản lý và sử dụng Quỹ bù trừ giao dịch chứng khoán phái sinh ban hành kèm theo Quyết định số 97/QĐ-VSD ngày 23 tháng 03 năm 2017 của Tổng công ty Lưu ký và Bù trừ chứng khoán Việt Nam, mức đóng góp tối thiểu ban đầu là 10.000.000.000 VND đối với thành viên bù trừ trực tiếp.</w:t>
      </w:r>
    </w:p>
    <w:p w14:paraId="5E531A1C" w14:textId="708396B4" w:rsidR="00A97933" w:rsidRPr="006B6187" w:rsidRDefault="00A97933" w:rsidP="00A97933">
      <w:pPr>
        <w:spacing w:before="120" w:after="120"/>
        <w:jc w:val="both"/>
        <w:rPr>
          <w:rFonts w:ascii="Times New Roman" w:hAnsi="Times New Roman" w:cs="Times New Roman"/>
        </w:rPr>
      </w:pPr>
      <w:r w:rsidRPr="006B6187">
        <w:rPr>
          <w:rFonts w:ascii="Times New Roman" w:hAnsi="Times New Roman" w:cs="Times New Roman"/>
        </w:rPr>
        <w:t xml:space="preserve">Biến động khoản tiền nộp </w:t>
      </w:r>
      <w:r>
        <w:rPr>
          <w:rFonts w:ascii="Times New Roman" w:hAnsi="Times New Roman" w:cs="Times New Roman"/>
        </w:rPr>
        <w:t>Quỹ bù trừ</w:t>
      </w:r>
      <w:r w:rsidRPr="006B6187">
        <w:rPr>
          <w:rFonts w:ascii="Times New Roman" w:hAnsi="Times New Roman" w:cs="Times New Roman"/>
        </w:rPr>
        <w:t xml:space="preserve"> như sau:</w:t>
      </w:r>
    </w:p>
    <w:tbl>
      <w:tblPr>
        <w:tblW w:w="9354" w:type="dxa"/>
        <w:tblInd w:w="57" w:type="dxa"/>
        <w:tblLayout w:type="fixed"/>
        <w:tblCellMar>
          <w:left w:w="57" w:type="dxa"/>
          <w:right w:w="57" w:type="dxa"/>
        </w:tblCellMar>
        <w:tblLook w:val="04A0" w:firstRow="1" w:lastRow="0" w:firstColumn="1" w:lastColumn="0" w:noHBand="0" w:noVBand="1"/>
      </w:tblPr>
      <w:tblGrid>
        <w:gridCol w:w="4876"/>
        <w:gridCol w:w="2154"/>
        <w:gridCol w:w="170"/>
        <w:gridCol w:w="2154"/>
      </w:tblGrid>
      <w:tr w:rsidR="00A97933" w:rsidRPr="006B6187" w14:paraId="7CA7A18F" w14:textId="77777777" w:rsidTr="003127CD">
        <w:trPr>
          <w:trHeight w:val="283"/>
        </w:trPr>
        <w:tc>
          <w:tcPr>
            <w:tcW w:w="4876" w:type="dxa"/>
            <w:tcBorders>
              <w:top w:val="nil"/>
              <w:left w:val="nil"/>
              <w:bottom w:val="nil"/>
              <w:right w:val="nil"/>
            </w:tcBorders>
            <w:noWrap/>
            <w:vAlign w:val="center"/>
            <w:hideMark/>
          </w:tcPr>
          <w:p w14:paraId="75E2CDD5" w14:textId="77777777" w:rsidR="00A97933" w:rsidRPr="006B6187" w:rsidRDefault="00A97933" w:rsidP="003127CD">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noWrap/>
            <w:vAlign w:val="center"/>
            <w:hideMark/>
          </w:tcPr>
          <w:p w14:paraId="18FF6389" w14:textId="77777777" w:rsidR="00A97933" w:rsidRPr="006B6187" w:rsidRDefault="00A97933" w:rsidP="003127CD">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noWrap/>
            <w:vAlign w:val="center"/>
            <w:hideMark/>
          </w:tcPr>
          <w:p w14:paraId="189A3BB0" w14:textId="77777777" w:rsidR="00A97933" w:rsidRPr="006B6187" w:rsidRDefault="00A97933" w:rsidP="003127CD">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center"/>
            <w:hideMark/>
          </w:tcPr>
          <w:p w14:paraId="6FF09C43" w14:textId="77777777" w:rsidR="00A97933" w:rsidRPr="006B6187" w:rsidRDefault="00A97933" w:rsidP="003127CD">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833024" w:rsidRPr="006B6187" w14:paraId="263C0175" w14:textId="77777777" w:rsidTr="003127CD">
        <w:trPr>
          <w:trHeight w:val="283"/>
        </w:trPr>
        <w:tc>
          <w:tcPr>
            <w:tcW w:w="4876" w:type="dxa"/>
            <w:tcBorders>
              <w:top w:val="nil"/>
              <w:left w:val="nil"/>
              <w:bottom w:val="nil"/>
              <w:right w:val="nil"/>
            </w:tcBorders>
            <w:noWrap/>
            <w:vAlign w:val="bottom"/>
            <w:hideMark/>
          </w:tcPr>
          <w:p w14:paraId="45EDE874" w14:textId="77777777" w:rsidR="00833024" w:rsidRPr="006B6187" w:rsidRDefault="00833024" w:rsidP="00833024">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nộp ban đầu</w:t>
            </w:r>
          </w:p>
        </w:tc>
        <w:tc>
          <w:tcPr>
            <w:tcW w:w="2154" w:type="dxa"/>
            <w:tcBorders>
              <w:top w:val="nil"/>
              <w:left w:val="nil"/>
              <w:bottom w:val="nil"/>
              <w:right w:val="nil"/>
            </w:tcBorders>
            <w:noWrap/>
            <w:vAlign w:val="bottom"/>
            <w:hideMark/>
          </w:tcPr>
          <w:p w14:paraId="52FB8D92" w14:textId="764890FE" w:rsidR="00833024" w:rsidRPr="006B6187" w:rsidRDefault="00833024" w:rsidP="00833024">
            <w:pPr>
              <w:spacing w:after="0" w:line="240" w:lineRule="auto"/>
              <w:jc w:val="right"/>
              <w:rPr>
                <w:rFonts w:ascii="Times New Roman" w:eastAsia="Times New Roman" w:hAnsi="Times New Roman" w:cs="Times New Roman"/>
              </w:rPr>
            </w:pPr>
            <w:r>
              <w:rPr>
                <w:rFonts w:ascii="Times New Roman" w:hAnsi="Times New Roman" w:cs="Times New Roman"/>
              </w:rPr>
              <w:t>10.000</w:t>
            </w:r>
            <w:r w:rsidRPr="006B6187">
              <w:rPr>
                <w:rFonts w:ascii="Times New Roman" w:hAnsi="Times New Roman" w:cs="Times New Roman"/>
              </w:rPr>
              <w:t>.000.000</w:t>
            </w:r>
          </w:p>
        </w:tc>
        <w:tc>
          <w:tcPr>
            <w:tcW w:w="170" w:type="dxa"/>
            <w:tcBorders>
              <w:top w:val="nil"/>
              <w:left w:val="nil"/>
              <w:bottom w:val="nil"/>
              <w:right w:val="nil"/>
            </w:tcBorders>
            <w:noWrap/>
            <w:vAlign w:val="bottom"/>
            <w:hideMark/>
          </w:tcPr>
          <w:p w14:paraId="1772F54E" w14:textId="77777777" w:rsidR="00833024" w:rsidRPr="006B6187" w:rsidRDefault="00833024" w:rsidP="00833024">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30396DF4" w14:textId="2475472F" w:rsidR="00833024" w:rsidRPr="006B6187" w:rsidRDefault="00833024" w:rsidP="00833024">
            <w:pPr>
              <w:spacing w:after="0" w:line="240" w:lineRule="auto"/>
              <w:jc w:val="right"/>
              <w:rPr>
                <w:rFonts w:ascii="Times New Roman" w:eastAsia="Times New Roman" w:hAnsi="Times New Roman" w:cs="Times New Roman"/>
              </w:rPr>
            </w:pPr>
            <w:r>
              <w:rPr>
                <w:rFonts w:ascii="Times New Roman" w:hAnsi="Times New Roman" w:cs="Times New Roman"/>
              </w:rPr>
              <w:t>10.000</w:t>
            </w:r>
            <w:r w:rsidRPr="006B6187">
              <w:rPr>
                <w:rFonts w:ascii="Times New Roman" w:hAnsi="Times New Roman" w:cs="Times New Roman"/>
              </w:rPr>
              <w:t>.000.000</w:t>
            </w:r>
          </w:p>
        </w:tc>
      </w:tr>
      <w:tr w:rsidR="00833024" w:rsidRPr="006B6187" w14:paraId="683F09CF" w14:textId="77777777" w:rsidTr="003127CD">
        <w:trPr>
          <w:trHeight w:val="283"/>
        </w:trPr>
        <w:tc>
          <w:tcPr>
            <w:tcW w:w="4876" w:type="dxa"/>
            <w:tcBorders>
              <w:top w:val="nil"/>
              <w:left w:val="nil"/>
              <w:bottom w:val="nil"/>
              <w:right w:val="nil"/>
            </w:tcBorders>
            <w:noWrap/>
            <w:vAlign w:val="bottom"/>
            <w:hideMark/>
          </w:tcPr>
          <w:p w14:paraId="023A0B2A" w14:textId="77777777" w:rsidR="00833024" w:rsidRPr="006B6187" w:rsidRDefault="00833024" w:rsidP="00833024">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lãi phân bổ trong kỳ</w:t>
            </w:r>
          </w:p>
        </w:tc>
        <w:tc>
          <w:tcPr>
            <w:tcW w:w="2154" w:type="dxa"/>
            <w:tcBorders>
              <w:top w:val="nil"/>
              <w:left w:val="nil"/>
              <w:bottom w:val="nil"/>
              <w:right w:val="nil"/>
            </w:tcBorders>
            <w:noWrap/>
            <w:vAlign w:val="bottom"/>
          </w:tcPr>
          <w:p w14:paraId="07CB0E72" w14:textId="42329EF1" w:rsidR="00833024" w:rsidRPr="006B6187" w:rsidRDefault="007D09B8" w:rsidP="00833024">
            <w:pPr>
              <w:spacing w:after="0" w:line="240" w:lineRule="auto"/>
              <w:jc w:val="right"/>
              <w:rPr>
                <w:rFonts w:ascii="Times New Roman" w:eastAsia="Times New Roman" w:hAnsi="Times New Roman" w:cs="Times New Roman"/>
              </w:rPr>
            </w:pPr>
            <w:r w:rsidRPr="007D09B8">
              <w:rPr>
                <w:rFonts w:ascii="Times New Roman" w:eastAsia="Times New Roman" w:hAnsi="Times New Roman" w:cs="Times New Roman"/>
              </w:rPr>
              <w:t>11.893.409</w:t>
            </w:r>
          </w:p>
        </w:tc>
        <w:tc>
          <w:tcPr>
            <w:tcW w:w="170" w:type="dxa"/>
            <w:tcBorders>
              <w:top w:val="nil"/>
              <w:left w:val="nil"/>
              <w:bottom w:val="nil"/>
              <w:right w:val="nil"/>
            </w:tcBorders>
            <w:noWrap/>
            <w:vAlign w:val="bottom"/>
            <w:hideMark/>
          </w:tcPr>
          <w:p w14:paraId="13F5EA22" w14:textId="77777777" w:rsidR="00833024" w:rsidRPr="006B6187" w:rsidRDefault="00833024" w:rsidP="00833024">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5C23E618" w14:textId="10B9589A" w:rsidR="00833024" w:rsidRPr="006B6187" w:rsidRDefault="00833024" w:rsidP="0083302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1.923.443</w:t>
            </w:r>
          </w:p>
        </w:tc>
      </w:tr>
      <w:tr w:rsidR="00833024" w:rsidRPr="006B6187" w14:paraId="44F03005" w14:textId="77777777" w:rsidTr="003127CD">
        <w:trPr>
          <w:trHeight w:val="283"/>
        </w:trPr>
        <w:tc>
          <w:tcPr>
            <w:tcW w:w="4876" w:type="dxa"/>
            <w:tcBorders>
              <w:top w:val="nil"/>
              <w:left w:val="nil"/>
              <w:bottom w:val="nil"/>
              <w:right w:val="nil"/>
            </w:tcBorders>
            <w:noWrap/>
            <w:vAlign w:val="bottom"/>
            <w:hideMark/>
          </w:tcPr>
          <w:p w14:paraId="55683FB0" w14:textId="77777777" w:rsidR="00833024" w:rsidRPr="006B6187" w:rsidRDefault="00833024" w:rsidP="00833024">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noWrap/>
            <w:vAlign w:val="bottom"/>
          </w:tcPr>
          <w:p w14:paraId="1B601596" w14:textId="5A6E6649" w:rsidR="00833024" w:rsidRPr="006B6187" w:rsidRDefault="007D09B8" w:rsidP="00833024">
            <w:pPr>
              <w:spacing w:after="0" w:line="240" w:lineRule="auto"/>
              <w:jc w:val="right"/>
              <w:rPr>
                <w:rFonts w:ascii="Times New Roman" w:eastAsia="Times New Roman" w:hAnsi="Times New Roman" w:cs="Times New Roman"/>
                <w:b/>
                <w:bCs/>
              </w:rPr>
            </w:pPr>
            <w:r w:rsidRPr="007D09B8">
              <w:rPr>
                <w:rFonts w:ascii="Times New Roman" w:eastAsia="Times New Roman" w:hAnsi="Times New Roman" w:cs="Times New Roman"/>
                <w:b/>
                <w:bCs/>
              </w:rPr>
              <w:t>10.011.893.409</w:t>
            </w:r>
          </w:p>
        </w:tc>
        <w:tc>
          <w:tcPr>
            <w:tcW w:w="170" w:type="dxa"/>
            <w:tcBorders>
              <w:top w:val="nil"/>
              <w:left w:val="nil"/>
              <w:bottom w:val="nil"/>
              <w:right w:val="nil"/>
            </w:tcBorders>
            <w:noWrap/>
            <w:vAlign w:val="bottom"/>
            <w:hideMark/>
          </w:tcPr>
          <w:p w14:paraId="5028DC61" w14:textId="77777777" w:rsidR="00833024" w:rsidRPr="006B6187" w:rsidRDefault="00833024" w:rsidP="00833024">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hideMark/>
          </w:tcPr>
          <w:p w14:paraId="4A9B5A9E" w14:textId="6618E46C" w:rsidR="00833024" w:rsidRPr="006B6187" w:rsidRDefault="00833024" w:rsidP="00833024">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10.001.923.443</w:t>
            </w:r>
          </w:p>
        </w:tc>
      </w:tr>
    </w:tbl>
    <w:p w14:paraId="0993061A" w14:textId="77777777" w:rsidR="007F3401" w:rsidRPr="000A5B7F" w:rsidRDefault="007F3401" w:rsidP="000A5B7F">
      <w:pPr>
        <w:tabs>
          <w:tab w:val="left" w:pos="567"/>
        </w:tabs>
        <w:spacing w:before="120" w:after="120" w:line="271" w:lineRule="auto"/>
        <w:jc w:val="both"/>
        <w:rPr>
          <w:rFonts w:ascii="Times New Roman" w:hAnsi="Times New Roman" w:cs="Times New Roman"/>
          <w:noProof/>
        </w:rPr>
      </w:pPr>
    </w:p>
    <w:p w14:paraId="436B6AFE" w14:textId="59B18047" w:rsidR="0056382E" w:rsidRPr="006B6187" w:rsidRDefault="0056382E"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noProof/>
        </w:rPr>
      </w:pPr>
      <w:r w:rsidRPr="006B6187">
        <w:rPr>
          <w:rFonts w:ascii="Times New Roman" w:hAnsi="Times New Roman" w:cs="Times New Roman"/>
          <w:b/>
        </w:rPr>
        <w:t xml:space="preserve">TÀI SẢN CỐ ĐỊNH HỮU HÌNH: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p>
    <w:tbl>
      <w:tblPr>
        <w:tblW w:w="9928" w:type="dxa"/>
        <w:jc w:val="right"/>
        <w:tblCellMar>
          <w:left w:w="57" w:type="dxa"/>
          <w:right w:w="57" w:type="dxa"/>
        </w:tblCellMar>
        <w:tblLook w:val="04A0" w:firstRow="1" w:lastRow="0" w:firstColumn="1" w:lastColumn="0" w:noHBand="0" w:noVBand="1"/>
      </w:tblPr>
      <w:tblGrid>
        <w:gridCol w:w="3017"/>
        <w:gridCol w:w="1896"/>
        <w:gridCol w:w="120"/>
        <w:gridCol w:w="1500"/>
        <w:gridCol w:w="120"/>
        <w:gridCol w:w="1460"/>
        <w:gridCol w:w="120"/>
        <w:gridCol w:w="1695"/>
      </w:tblGrid>
      <w:tr w:rsidR="00EA3F9B" w:rsidRPr="006B6187" w14:paraId="5413AFE6" w14:textId="77777777" w:rsidTr="009A7DF0">
        <w:trPr>
          <w:trHeight w:val="170"/>
          <w:jc w:val="right"/>
        </w:trPr>
        <w:tc>
          <w:tcPr>
            <w:tcW w:w="0" w:type="auto"/>
            <w:tcBorders>
              <w:top w:val="nil"/>
              <w:left w:val="nil"/>
              <w:bottom w:val="nil"/>
              <w:right w:val="nil"/>
            </w:tcBorders>
            <w:noWrap/>
            <w:vAlign w:val="center"/>
            <w:hideMark/>
          </w:tcPr>
          <w:p w14:paraId="4E5D4DE4" w14:textId="77777777" w:rsidR="005C16B2" w:rsidRPr="006B6187" w:rsidRDefault="005C16B2" w:rsidP="00D551A9">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1896" w:type="dxa"/>
            <w:tcBorders>
              <w:top w:val="nil"/>
              <w:left w:val="nil"/>
              <w:bottom w:val="single" w:sz="4" w:space="0" w:color="auto"/>
              <w:right w:val="nil"/>
            </w:tcBorders>
            <w:vAlign w:val="bottom"/>
            <w:hideMark/>
          </w:tcPr>
          <w:p w14:paraId="6C81FFFD" w14:textId="77777777" w:rsidR="005C16B2" w:rsidRPr="006B6187" w:rsidRDefault="005C16B2" w:rsidP="00D551A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Máy móc</w:t>
            </w:r>
            <w:r w:rsidRPr="006B6187">
              <w:rPr>
                <w:rFonts w:ascii="Times New Roman" w:eastAsia="Times New Roman" w:hAnsi="Times New Roman" w:cs="Times New Roman"/>
                <w:b/>
                <w:bCs/>
              </w:rPr>
              <w:br/>
              <w:t xml:space="preserve">thiết bị </w:t>
            </w:r>
          </w:p>
        </w:tc>
        <w:tc>
          <w:tcPr>
            <w:tcW w:w="0" w:type="auto"/>
            <w:tcBorders>
              <w:top w:val="nil"/>
              <w:left w:val="nil"/>
              <w:bottom w:val="nil"/>
              <w:right w:val="nil"/>
            </w:tcBorders>
            <w:vAlign w:val="bottom"/>
            <w:hideMark/>
          </w:tcPr>
          <w:p w14:paraId="5246823F" w14:textId="77777777" w:rsidR="005C16B2" w:rsidRPr="006B6187" w:rsidRDefault="005C16B2" w:rsidP="00D551A9">
            <w:pPr>
              <w:spacing w:after="0" w:line="240" w:lineRule="auto"/>
              <w:jc w:val="right"/>
              <w:rPr>
                <w:rFonts w:ascii="Times New Roman" w:eastAsia="Times New Roman" w:hAnsi="Times New Roman" w:cs="Times New Roman"/>
                <w:b/>
                <w:bCs/>
              </w:rPr>
            </w:pPr>
          </w:p>
        </w:tc>
        <w:tc>
          <w:tcPr>
            <w:tcW w:w="1500" w:type="dxa"/>
            <w:tcBorders>
              <w:top w:val="nil"/>
              <w:left w:val="nil"/>
              <w:bottom w:val="single" w:sz="4" w:space="0" w:color="auto"/>
              <w:right w:val="nil"/>
            </w:tcBorders>
            <w:vAlign w:val="bottom"/>
            <w:hideMark/>
          </w:tcPr>
          <w:p w14:paraId="75FF961B" w14:textId="77777777" w:rsidR="005C16B2" w:rsidRPr="006B6187" w:rsidRDefault="005C16B2" w:rsidP="00D551A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Phương tiện</w:t>
            </w:r>
            <w:r w:rsidRPr="006B6187">
              <w:rPr>
                <w:rFonts w:ascii="Times New Roman" w:eastAsia="Times New Roman" w:hAnsi="Times New Roman" w:cs="Times New Roman"/>
                <w:b/>
                <w:bCs/>
              </w:rPr>
              <w:br/>
              <w:t>vận tải</w:t>
            </w:r>
          </w:p>
        </w:tc>
        <w:tc>
          <w:tcPr>
            <w:tcW w:w="0" w:type="auto"/>
            <w:tcBorders>
              <w:top w:val="nil"/>
              <w:left w:val="nil"/>
              <w:bottom w:val="nil"/>
              <w:right w:val="nil"/>
            </w:tcBorders>
            <w:vAlign w:val="bottom"/>
            <w:hideMark/>
          </w:tcPr>
          <w:p w14:paraId="692E873D" w14:textId="77777777" w:rsidR="005C16B2" w:rsidRPr="006B6187" w:rsidRDefault="005C16B2" w:rsidP="00D551A9">
            <w:pPr>
              <w:spacing w:after="0" w:line="240" w:lineRule="auto"/>
              <w:jc w:val="right"/>
              <w:rPr>
                <w:rFonts w:ascii="Times New Roman" w:eastAsia="Times New Roman" w:hAnsi="Times New Roman" w:cs="Times New Roman"/>
                <w:b/>
                <w:bCs/>
              </w:rPr>
            </w:pPr>
          </w:p>
        </w:tc>
        <w:tc>
          <w:tcPr>
            <w:tcW w:w="0" w:type="auto"/>
            <w:tcBorders>
              <w:top w:val="nil"/>
              <w:left w:val="nil"/>
              <w:bottom w:val="single" w:sz="4" w:space="0" w:color="auto"/>
              <w:right w:val="nil"/>
            </w:tcBorders>
            <w:vAlign w:val="bottom"/>
            <w:hideMark/>
          </w:tcPr>
          <w:p w14:paraId="39070BB3" w14:textId="77777777" w:rsidR="005C16B2" w:rsidRPr="006B6187" w:rsidRDefault="005C16B2" w:rsidP="00D551A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Thiết bị</w:t>
            </w:r>
            <w:r w:rsidRPr="006B6187">
              <w:rPr>
                <w:rFonts w:ascii="Times New Roman" w:eastAsia="Times New Roman" w:hAnsi="Times New Roman" w:cs="Times New Roman"/>
                <w:b/>
                <w:bCs/>
              </w:rPr>
              <w:br/>
              <w:t>văn phòng</w:t>
            </w:r>
          </w:p>
        </w:tc>
        <w:tc>
          <w:tcPr>
            <w:tcW w:w="0" w:type="auto"/>
            <w:tcBorders>
              <w:top w:val="nil"/>
              <w:left w:val="nil"/>
              <w:bottom w:val="nil"/>
              <w:right w:val="nil"/>
            </w:tcBorders>
            <w:vAlign w:val="bottom"/>
            <w:hideMark/>
          </w:tcPr>
          <w:p w14:paraId="5E589204" w14:textId="77777777" w:rsidR="005C16B2" w:rsidRPr="006B6187" w:rsidRDefault="005C16B2" w:rsidP="00D551A9">
            <w:pPr>
              <w:spacing w:after="0" w:line="240" w:lineRule="auto"/>
              <w:jc w:val="right"/>
              <w:rPr>
                <w:rFonts w:ascii="Times New Roman" w:eastAsia="Times New Roman" w:hAnsi="Times New Roman" w:cs="Times New Roman"/>
                <w:b/>
                <w:bCs/>
              </w:rPr>
            </w:pPr>
          </w:p>
        </w:tc>
        <w:tc>
          <w:tcPr>
            <w:tcW w:w="0" w:type="auto"/>
            <w:tcBorders>
              <w:top w:val="nil"/>
              <w:left w:val="nil"/>
              <w:bottom w:val="single" w:sz="4" w:space="0" w:color="auto"/>
              <w:right w:val="nil"/>
            </w:tcBorders>
            <w:noWrap/>
            <w:vAlign w:val="bottom"/>
            <w:hideMark/>
          </w:tcPr>
          <w:p w14:paraId="06E681F1" w14:textId="77777777" w:rsidR="005C16B2" w:rsidRPr="006B6187" w:rsidRDefault="005C16B2" w:rsidP="00D551A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Tổng </w:t>
            </w:r>
          </w:p>
        </w:tc>
      </w:tr>
      <w:tr w:rsidR="00EA3F9B" w:rsidRPr="006B6187" w14:paraId="7A126DFA" w14:textId="77777777" w:rsidTr="009A7DF0">
        <w:trPr>
          <w:trHeight w:val="170"/>
          <w:jc w:val="right"/>
        </w:trPr>
        <w:tc>
          <w:tcPr>
            <w:tcW w:w="0" w:type="auto"/>
            <w:tcBorders>
              <w:top w:val="nil"/>
              <w:left w:val="nil"/>
              <w:bottom w:val="nil"/>
              <w:right w:val="nil"/>
            </w:tcBorders>
            <w:noWrap/>
            <w:vAlign w:val="bottom"/>
            <w:hideMark/>
          </w:tcPr>
          <w:p w14:paraId="124FF0FC" w14:textId="77777777" w:rsidR="00C44E36" w:rsidRPr="006B6187" w:rsidRDefault="00C44E36" w:rsidP="00C44E36">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xml:space="preserve">NGUYÊN GIÁ </w:t>
            </w:r>
          </w:p>
        </w:tc>
        <w:tc>
          <w:tcPr>
            <w:tcW w:w="1896" w:type="dxa"/>
            <w:tcBorders>
              <w:top w:val="nil"/>
              <w:left w:val="nil"/>
              <w:bottom w:val="nil"/>
              <w:right w:val="nil"/>
            </w:tcBorders>
            <w:noWrap/>
            <w:vAlign w:val="center"/>
            <w:hideMark/>
          </w:tcPr>
          <w:p w14:paraId="1FDCB2A4" w14:textId="77777777" w:rsidR="00C44E36" w:rsidRPr="006B6187" w:rsidRDefault="00C44E36" w:rsidP="00C44E36">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noWrap/>
            <w:vAlign w:val="center"/>
            <w:hideMark/>
          </w:tcPr>
          <w:p w14:paraId="70BDEECE" w14:textId="77777777" w:rsidR="00C44E36" w:rsidRPr="006B6187" w:rsidRDefault="00C44E36" w:rsidP="00C44E36">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noWrap/>
            <w:vAlign w:val="center"/>
            <w:hideMark/>
          </w:tcPr>
          <w:p w14:paraId="417F3BA3" w14:textId="77777777" w:rsidR="00C44E36" w:rsidRPr="006B6187" w:rsidRDefault="00C44E36" w:rsidP="00C44E3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center"/>
            <w:hideMark/>
          </w:tcPr>
          <w:p w14:paraId="491FBE25" w14:textId="77777777" w:rsidR="00C44E36" w:rsidRPr="006B6187" w:rsidRDefault="00C44E36" w:rsidP="00C44E3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center"/>
            <w:hideMark/>
          </w:tcPr>
          <w:p w14:paraId="61CE7ACA" w14:textId="77777777" w:rsidR="00C44E36" w:rsidRPr="006B6187" w:rsidRDefault="00C44E36" w:rsidP="00C44E3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center"/>
            <w:hideMark/>
          </w:tcPr>
          <w:p w14:paraId="4949800F" w14:textId="77777777" w:rsidR="00C44E36" w:rsidRPr="006B6187" w:rsidRDefault="00C44E36" w:rsidP="00C44E3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center"/>
            <w:hideMark/>
          </w:tcPr>
          <w:p w14:paraId="23C28FC6" w14:textId="77777777" w:rsidR="00C44E36" w:rsidRPr="006B6187" w:rsidRDefault="00C44E36" w:rsidP="00C44E36">
            <w:pPr>
              <w:spacing w:after="0" w:line="240" w:lineRule="auto"/>
              <w:jc w:val="right"/>
              <w:rPr>
                <w:rFonts w:ascii="Times New Roman" w:eastAsia="Times New Roman" w:hAnsi="Times New Roman" w:cs="Times New Roman"/>
              </w:rPr>
            </w:pPr>
          </w:p>
        </w:tc>
      </w:tr>
      <w:tr w:rsidR="00EA3F9B" w:rsidRPr="006B6187" w14:paraId="4C8B9A41" w14:textId="77777777" w:rsidTr="009A7DF0">
        <w:trPr>
          <w:trHeight w:val="170"/>
          <w:jc w:val="right"/>
        </w:trPr>
        <w:tc>
          <w:tcPr>
            <w:tcW w:w="0" w:type="auto"/>
            <w:tcBorders>
              <w:top w:val="nil"/>
              <w:left w:val="nil"/>
              <w:bottom w:val="nil"/>
              <w:right w:val="nil"/>
            </w:tcBorders>
            <w:noWrap/>
            <w:vAlign w:val="bottom"/>
            <w:hideMark/>
          </w:tcPr>
          <w:p w14:paraId="301201DD" w14:textId="2D684436" w:rsidR="002E384A" w:rsidRPr="006B6187" w:rsidRDefault="00833024" w:rsidP="002E384A">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01/01/2025</w:t>
            </w:r>
          </w:p>
        </w:tc>
        <w:tc>
          <w:tcPr>
            <w:tcW w:w="1896" w:type="dxa"/>
            <w:tcBorders>
              <w:top w:val="nil"/>
              <w:left w:val="nil"/>
              <w:bottom w:val="nil"/>
              <w:right w:val="nil"/>
            </w:tcBorders>
            <w:vAlign w:val="bottom"/>
          </w:tcPr>
          <w:p w14:paraId="3DDE4072" w14:textId="65F803E7" w:rsidR="002E384A" w:rsidRPr="006B6187" w:rsidRDefault="00833024" w:rsidP="002E384A">
            <w:pPr>
              <w:spacing w:after="0" w:line="240" w:lineRule="auto"/>
              <w:jc w:val="right"/>
              <w:rPr>
                <w:rFonts w:ascii="Times New Roman" w:eastAsia="Times New Roman" w:hAnsi="Times New Roman" w:cs="Times New Roman"/>
              </w:rPr>
            </w:pPr>
            <w:r w:rsidRPr="00833024">
              <w:rPr>
                <w:rFonts w:ascii="Times New Roman" w:hAnsi="Times New Roman" w:cs="Times New Roman"/>
              </w:rPr>
              <w:t>21.595.053.130</w:t>
            </w:r>
          </w:p>
        </w:tc>
        <w:tc>
          <w:tcPr>
            <w:tcW w:w="0" w:type="auto"/>
            <w:tcBorders>
              <w:top w:val="nil"/>
              <w:left w:val="nil"/>
              <w:bottom w:val="nil"/>
              <w:right w:val="nil"/>
            </w:tcBorders>
            <w:vAlign w:val="bottom"/>
          </w:tcPr>
          <w:p w14:paraId="125B21FE" w14:textId="77777777" w:rsidR="002E384A" w:rsidRPr="006B6187" w:rsidRDefault="002E384A" w:rsidP="002E384A">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tcPr>
          <w:p w14:paraId="4D33D92D" w14:textId="2B02C725" w:rsidR="002E384A" w:rsidRPr="006B6187" w:rsidRDefault="009A7DF0" w:rsidP="002E384A">
            <w:pPr>
              <w:spacing w:after="0" w:line="240" w:lineRule="auto"/>
              <w:jc w:val="right"/>
              <w:rPr>
                <w:rFonts w:ascii="Times New Roman" w:eastAsia="Times New Roman" w:hAnsi="Times New Roman" w:cs="Times New Roman"/>
              </w:rPr>
            </w:pPr>
            <w:r w:rsidRPr="006B6187">
              <w:rPr>
                <w:rFonts w:ascii="Times New Roman" w:hAnsi="Times New Roman" w:cs="Times New Roman"/>
              </w:rPr>
              <w:t>-</w:t>
            </w:r>
          </w:p>
        </w:tc>
        <w:tc>
          <w:tcPr>
            <w:tcW w:w="0" w:type="auto"/>
            <w:tcBorders>
              <w:top w:val="nil"/>
              <w:left w:val="nil"/>
              <w:bottom w:val="nil"/>
              <w:right w:val="nil"/>
            </w:tcBorders>
            <w:vAlign w:val="bottom"/>
          </w:tcPr>
          <w:p w14:paraId="591F6D43" w14:textId="77777777" w:rsidR="002E384A" w:rsidRPr="006B6187" w:rsidRDefault="002E384A"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25AF7BFB" w14:textId="5344BC76" w:rsidR="002E384A" w:rsidRPr="006B6187" w:rsidRDefault="00833024" w:rsidP="002E384A">
            <w:pPr>
              <w:spacing w:after="0" w:line="240" w:lineRule="auto"/>
              <w:jc w:val="right"/>
              <w:rPr>
                <w:rFonts w:ascii="Times New Roman" w:eastAsia="Times New Roman" w:hAnsi="Times New Roman" w:cs="Times New Roman"/>
              </w:rPr>
            </w:pPr>
            <w:r w:rsidRPr="00833024">
              <w:rPr>
                <w:rFonts w:ascii="Times New Roman" w:hAnsi="Times New Roman" w:cs="Times New Roman"/>
              </w:rPr>
              <w:t>753.246.027</w:t>
            </w:r>
          </w:p>
        </w:tc>
        <w:tc>
          <w:tcPr>
            <w:tcW w:w="0" w:type="auto"/>
            <w:tcBorders>
              <w:top w:val="nil"/>
              <w:left w:val="nil"/>
              <w:bottom w:val="nil"/>
              <w:right w:val="nil"/>
            </w:tcBorders>
            <w:vAlign w:val="bottom"/>
          </w:tcPr>
          <w:p w14:paraId="58342173" w14:textId="77777777" w:rsidR="002E384A" w:rsidRPr="006B6187" w:rsidRDefault="002E384A"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62F42DBD" w14:textId="098D4163" w:rsidR="002E384A" w:rsidRPr="006B6187" w:rsidRDefault="00833024" w:rsidP="002E384A">
            <w:pPr>
              <w:spacing w:after="0" w:line="240" w:lineRule="auto"/>
              <w:jc w:val="right"/>
              <w:rPr>
                <w:rFonts w:ascii="Times New Roman" w:eastAsia="Times New Roman" w:hAnsi="Times New Roman" w:cs="Times New Roman"/>
              </w:rPr>
            </w:pPr>
            <w:r w:rsidRPr="00833024">
              <w:rPr>
                <w:rFonts w:ascii="Times New Roman" w:hAnsi="Times New Roman" w:cs="Times New Roman"/>
              </w:rPr>
              <w:t>22.348.299.157</w:t>
            </w:r>
          </w:p>
        </w:tc>
      </w:tr>
      <w:tr w:rsidR="00EA3F9B" w:rsidRPr="006B6187" w14:paraId="0ED6C3DE" w14:textId="77777777" w:rsidTr="009A7DF0">
        <w:trPr>
          <w:trHeight w:val="170"/>
          <w:jc w:val="right"/>
        </w:trPr>
        <w:tc>
          <w:tcPr>
            <w:tcW w:w="0" w:type="auto"/>
            <w:tcBorders>
              <w:top w:val="nil"/>
              <w:left w:val="nil"/>
              <w:bottom w:val="nil"/>
              <w:right w:val="nil"/>
            </w:tcBorders>
            <w:noWrap/>
            <w:vAlign w:val="bottom"/>
            <w:hideMark/>
          </w:tcPr>
          <w:p w14:paraId="22A98D5A" w14:textId="77777777" w:rsidR="002E384A" w:rsidRPr="006B6187" w:rsidRDefault="002E384A" w:rsidP="002E384A">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Tăng trong năm </w:t>
            </w:r>
          </w:p>
        </w:tc>
        <w:tc>
          <w:tcPr>
            <w:tcW w:w="1896" w:type="dxa"/>
            <w:tcBorders>
              <w:top w:val="nil"/>
              <w:left w:val="nil"/>
              <w:bottom w:val="nil"/>
              <w:right w:val="nil"/>
            </w:tcBorders>
            <w:vAlign w:val="bottom"/>
          </w:tcPr>
          <w:p w14:paraId="5DA07216" w14:textId="5B7376D5" w:rsidR="002E384A" w:rsidRPr="006B6187" w:rsidRDefault="007D09B8" w:rsidP="002E384A">
            <w:pPr>
              <w:spacing w:after="0" w:line="240" w:lineRule="auto"/>
              <w:jc w:val="right"/>
              <w:rPr>
                <w:rFonts w:ascii="Times New Roman" w:eastAsia="Times New Roman" w:hAnsi="Times New Roman" w:cs="Times New Roman"/>
              </w:rPr>
            </w:pPr>
            <w:r w:rsidRPr="007D09B8">
              <w:rPr>
                <w:rFonts w:ascii="Times New Roman" w:hAnsi="Times New Roman" w:cs="Times New Roman"/>
              </w:rPr>
              <w:t>3.050.340.000</w:t>
            </w:r>
          </w:p>
        </w:tc>
        <w:tc>
          <w:tcPr>
            <w:tcW w:w="0" w:type="auto"/>
            <w:tcBorders>
              <w:top w:val="nil"/>
              <w:left w:val="nil"/>
              <w:bottom w:val="nil"/>
              <w:right w:val="nil"/>
            </w:tcBorders>
            <w:vAlign w:val="bottom"/>
          </w:tcPr>
          <w:p w14:paraId="6F459F44" w14:textId="77777777" w:rsidR="002E384A" w:rsidRPr="006B6187" w:rsidRDefault="002E384A" w:rsidP="002E384A">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tcPr>
          <w:p w14:paraId="5CFBD568" w14:textId="11F9D4D6" w:rsidR="002E384A" w:rsidRPr="006B6187" w:rsidRDefault="002A4102" w:rsidP="002E384A">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0" w:type="auto"/>
            <w:tcBorders>
              <w:top w:val="nil"/>
              <w:left w:val="nil"/>
              <w:bottom w:val="nil"/>
              <w:right w:val="nil"/>
            </w:tcBorders>
            <w:vAlign w:val="bottom"/>
          </w:tcPr>
          <w:p w14:paraId="4436F197" w14:textId="77777777" w:rsidR="002E384A" w:rsidRPr="006B6187" w:rsidRDefault="002E384A"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0ADEFC89" w14:textId="2EDA3396" w:rsidR="002E384A" w:rsidRPr="006B6187" w:rsidRDefault="00833024" w:rsidP="002E384A">
            <w:pPr>
              <w:spacing w:after="0" w:line="240" w:lineRule="auto"/>
              <w:jc w:val="right"/>
              <w:rPr>
                <w:rFonts w:ascii="Times New Roman" w:eastAsia="Times New Roman" w:hAnsi="Times New Roman" w:cs="Times New Roman"/>
              </w:rPr>
            </w:pPr>
            <w:r>
              <w:rPr>
                <w:rFonts w:ascii="Times New Roman" w:hAnsi="Times New Roman" w:cs="Times New Roman"/>
              </w:rPr>
              <w:t>-</w:t>
            </w:r>
          </w:p>
        </w:tc>
        <w:tc>
          <w:tcPr>
            <w:tcW w:w="0" w:type="auto"/>
            <w:tcBorders>
              <w:top w:val="nil"/>
              <w:left w:val="nil"/>
              <w:bottom w:val="nil"/>
              <w:right w:val="nil"/>
            </w:tcBorders>
            <w:vAlign w:val="bottom"/>
          </w:tcPr>
          <w:p w14:paraId="278ABC9B" w14:textId="77777777" w:rsidR="002E384A" w:rsidRPr="006B6187" w:rsidRDefault="002E384A"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10725FED" w14:textId="3AD5B8C3" w:rsidR="002E384A" w:rsidRPr="006B6187" w:rsidRDefault="007D09B8" w:rsidP="002E384A">
            <w:pPr>
              <w:spacing w:after="0" w:line="240" w:lineRule="auto"/>
              <w:jc w:val="right"/>
              <w:rPr>
                <w:rFonts w:ascii="Times New Roman" w:eastAsia="Times New Roman" w:hAnsi="Times New Roman" w:cs="Times New Roman"/>
              </w:rPr>
            </w:pPr>
            <w:r w:rsidRPr="007D09B8">
              <w:rPr>
                <w:rFonts w:ascii="Times New Roman" w:hAnsi="Times New Roman" w:cs="Times New Roman"/>
              </w:rPr>
              <w:t>3.050.340.000</w:t>
            </w:r>
          </w:p>
        </w:tc>
      </w:tr>
      <w:tr w:rsidR="00EA3F9B" w:rsidRPr="006B6187" w14:paraId="2F91BC72" w14:textId="77777777" w:rsidTr="009A7DF0">
        <w:trPr>
          <w:trHeight w:val="170"/>
          <w:jc w:val="right"/>
        </w:trPr>
        <w:tc>
          <w:tcPr>
            <w:tcW w:w="0" w:type="auto"/>
            <w:tcBorders>
              <w:top w:val="nil"/>
              <w:left w:val="nil"/>
              <w:bottom w:val="nil"/>
              <w:right w:val="nil"/>
            </w:tcBorders>
            <w:noWrap/>
            <w:vAlign w:val="bottom"/>
            <w:hideMark/>
          </w:tcPr>
          <w:p w14:paraId="6024DB09" w14:textId="77777777" w:rsidR="00C44E36" w:rsidRPr="006B6187" w:rsidRDefault="00C44E36" w:rsidP="00C44E36">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Giảm do thanh lý tài sản</w:t>
            </w:r>
          </w:p>
        </w:tc>
        <w:tc>
          <w:tcPr>
            <w:tcW w:w="1896" w:type="dxa"/>
            <w:tcBorders>
              <w:top w:val="nil"/>
              <w:left w:val="nil"/>
              <w:bottom w:val="nil"/>
              <w:right w:val="nil"/>
            </w:tcBorders>
            <w:vAlign w:val="bottom"/>
            <w:hideMark/>
          </w:tcPr>
          <w:p w14:paraId="00F3DBBD" w14:textId="0FE02483" w:rsidR="00C44E36" w:rsidRPr="006B6187" w:rsidRDefault="00C44E36" w:rsidP="002E384A">
            <w:pPr>
              <w:spacing w:after="0" w:line="240" w:lineRule="auto"/>
              <w:jc w:val="right"/>
              <w:rPr>
                <w:rFonts w:ascii="Times New Roman" w:eastAsia="Times New Roman" w:hAnsi="Times New Roman" w:cs="Times New Roman"/>
              </w:rPr>
            </w:pPr>
            <w:r w:rsidRPr="006B6187">
              <w:rPr>
                <w:rFonts w:ascii="Times New Roman" w:hAnsi="Times New Roman" w:cs="Times New Roman"/>
              </w:rPr>
              <w:t>-</w:t>
            </w:r>
          </w:p>
        </w:tc>
        <w:tc>
          <w:tcPr>
            <w:tcW w:w="0" w:type="auto"/>
            <w:tcBorders>
              <w:top w:val="nil"/>
              <w:left w:val="nil"/>
              <w:bottom w:val="nil"/>
              <w:right w:val="nil"/>
            </w:tcBorders>
            <w:vAlign w:val="bottom"/>
            <w:hideMark/>
          </w:tcPr>
          <w:p w14:paraId="2641919E"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hideMark/>
          </w:tcPr>
          <w:p w14:paraId="3C7C1777" w14:textId="77564665" w:rsidR="00C44E36" w:rsidRPr="006B6187" w:rsidRDefault="009A7DF0" w:rsidP="002E384A">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0" w:type="auto"/>
            <w:tcBorders>
              <w:top w:val="nil"/>
              <w:left w:val="nil"/>
              <w:bottom w:val="nil"/>
              <w:right w:val="nil"/>
            </w:tcBorders>
            <w:vAlign w:val="bottom"/>
            <w:hideMark/>
          </w:tcPr>
          <w:p w14:paraId="7F9D16FE"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4887FFDD" w14:textId="23536AC2" w:rsidR="00C44E36" w:rsidRPr="006B6187" w:rsidRDefault="00C44E36" w:rsidP="002E384A">
            <w:pPr>
              <w:spacing w:after="0" w:line="240" w:lineRule="auto"/>
              <w:jc w:val="right"/>
              <w:rPr>
                <w:rFonts w:ascii="Times New Roman" w:eastAsia="Times New Roman" w:hAnsi="Times New Roman" w:cs="Times New Roman"/>
              </w:rPr>
            </w:pPr>
            <w:r w:rsidRPr="006B6187">
              <w:rPr>
                <w:rFonts w:ascii="Times New Roman" w:hAnsi="Times New Roman" w:cs="Times New Roman"/>
              </w:rPr>
              <w:t>-</w:t>
            </w:r>
          </w:p>
        </w:tc>
        <w:tc>
          <w:tcPr>
            <w:tcW w:w="0" w:type="auto"/>
            <w:tcBorders>
              <w:top w:val="nil"/>
              <w:left w:val="nil"/>
              <w:bottom w:val="nil"/>
              <w:right w:val="nil"/>
            </w:tcBorders>
            <w:vAlign w:val="bottom"/>
            <w:hideMark/>
          </w:tcPr>
          <w:p w14:paraId="246FA936"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6ABB53FB" w14:textId="706966DE" w:rsidR="00C44E36" w:rsidRPr="006B6187" w:rsidRDefault="009A7DF0" w:rsidP="002E384A">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r>
      <w:tr w:rsidR="00EA3F9B" w:rsidRPr="006B6187" w14:paraId="6164569F" w14:textId="77777777" w:rsidTr="009A7DF0">
        <w:trPr>
          <w:trHeight w:val="170"/>
          <w:jc w:val="right"/>
        </w:trPr>
        <w:tc>
          <w:tcPr>
            <w:tcW w:w="0" w:type="auto"/>
            <w:tcBorders>
              <w:top w:val="nil"/>
              <w:left w:val="nil"/>
              <w:bottom w:val="nil"/>
              <w:right w:val="nil"/>
            </w:tcBorders>
            <w:noWrap/>
            <w:vAlign w:val="bottom"/>
            <w:hideMark/>
          </w:tcPr>
          <w:p w14:paraId="04F72959" w14:textId="01D5E12C" w:rsidR="002E384A" w:rsidRPr="006B6187" w:rsidRDefault="007D09B8" w:rsidP="002E384A">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30/06/2025</w:t>
            </w:r>
          </w:p>
        </w:tc>
        <w:tc>
          <w:tcPr>
            <w:tcW w:w="1896" w:type="dxa"/>
            <w:tcBorders>
              <w:top w:val="single" w:sz="4" w:space="0" w:color="auto"/>
              <w:left w:val="nil"/>
              <w:bottom w:val="double" w:sz="6" w:space="0" w:color="auto"/>
              <w:right w:val="nil"/>
            </w:tcBorders>
            <w:vAlign w:val="bottom"/>
          </w:tcPr>
          <w:p w14:paraId="18F9FD32" w14:textId="2A1F8480" w:rsidR="002E384A" w:rsidRPr="006B6187" w:rsidRDefault="007D09B8" w:rsidP="002E384A">
            <w:pPr>
              <w:spacing w:after="0" w:line="240" w:lineRule="auto"/>
              <w:jc w:val="right"/>
              <w:rPr>
                <w:rFonts w:ascii="Times New Roman" w:eastAsia="Times New Roman" w:hAnsi="Times New Roman" w:cs="Times New Roman"/>
                <w:b/>
                <w:bCs/>
              </w:rPr>
            </w:pPr>
            <w:r w:rsidRPr="007D09B8">
              <w:rPr>
                <w:rFonts w:ascii="Times New Roman" w:hAnsi="Times New Roman" w:cs="Times New Roman"/>
                <w:b/>
                <w:bCs/>
              </w:rPr>
              <w:t>24.645.393.130</w:t>
            </w:r>
          </w:p>
        </w:tc>
        <w:tc>
          <w:tcPr>
            <w:tcW w:w="0" w:type="auto"/>
            <w:tcBorders>
              <w:top w:val="nil"/>
              <w:left w:val="nil"/>
              <w:bottom w:val="nil"/>
              <w:right w:val="nil"/>
            </w:tcBorders>
            <w:vAlign w:val="bottom"/>
          </w:tcPr>
          <w:p w14:paraId="4973340A" w14:textId="77777777" w:rsidR="002E384A" w:rsidRPr="006B6187" w:rsidRDefault="002E384A" w:rsidP="002E384A">
            <w:pPr>
              <w:spacing w:after="0" w:line="240" w:lineRule="auto"/>
              <w:jc w:val="right"/>
              <w:rPr>
                <w:rFonts w:ascii="Times New Roman" w:eastAsia="Times New Roman" w:hAnsi="Times New Roman" w:cs="Times New Roman"/>
                <w:b/>
                <w:bCs/>
              </w:rPr>
            </w:pPr>
          </w:p>
        </w:tc>
        <w:tc>
          <w:tcPr>
            <w:tcW w:w="1500" w:type="dxa"/>
            <w:tcBorders>
              <w:top w:val="single" w:sz="4" w:space="0" w:color="auto"/>
              <w:left w:val="nil"/>
              <w:bottom w:val="double" w:sz="6" w:space="0" w:color="auto"/>
              <w:right w:val="nil"/>
            </w:tcBorders>
            <w:vAlign w:val="bottom"/>
          </w:tcPr>
          <w:p w14:paraId="63A04B68" w14:textId="6D3CC9ED" w:rsidR="002E384A" w:rsidRPr="006B6187" w:rsidRDefault="005510AB" w:rsidP="002E384A">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w:t>
            </w:r>
          </w:p>
        </w:tc>
        <w:tc>
          <w:tcPr>
            <w:tcW w:w="0" w:type="auto"/>
            <w:tcBorders>
              <w:top w:val="nil"/>
              <w:left w:val="nil"/>
              <w:bottom w:val="nil"/>
              <w:right w:val="nil"/>
            </w:tcBorders>
            <w:vAlign w:val="bottom"/>
          </w:tcPr>
          <w:p w14:paraId="1779C494" w14:textId="77777777" w:rsidR="002E384A" w:rsidRPr="006B6187" w:rsidRDefault="002E384A" w:rsidP="002E384A">
            <w:pPr>
              <w:spacing w:after="0" w:line="240" w:lineRule="auto"/>
              <w:jc w:val="right"/>
              <w:rPr>
                <w:rFonts w:ascii="Times New Roman" w:eastAsia="Times New Roman" w:hAnsi="Times New Roman" w:cs="Times New Roman"/>
                <w:b/>
                <w:bCs/>
              </w:rPr>
            </w:pPr>
          </w:p>
        </w:tc>
        <w:tc>
          <w:tcPr>
            <w:tcW w:w="0" w:type="auto"/>
            <w:tcBorders>
              <w:top w:val="single" w:sz="4" w:space="0" w:color="auto"/>
              <w:left w:val="nil"/>
              <w:bottom w:val="double" w:sz="6" w:space="0" w:color="auto"/>
              <w:right w:val="nil"/>
            </w:tcBorders>
            <w:vAlign w:val="bottom"/>
          </w:tcPr>
          <w:p w14:paraId="3577158B" w14:textId="6B960B37" w:rsidR="002E384A" w:rsidRPr="006B6187" w:rsidRDefault="004C4B8F" w:rsidP="002E384A">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753.246.027</w:t>
            </w:r>
          </w:p>
        </w:tc>
        <w:tc>
          <w:tcPr>
            <w:tcW w:w="0" w:type="auto"/>
            <w:tcBorders>
              <w:top w:val="nil"/>
              <w:left w:val="nil"/>
              <w:bottom w:val="nil"/>
              <w:right w:val="nil"/>
            </w:tcBorders>
            <w:vAlign w:val="bottom"/>
          </w:tcPr>
          <w:p w14:paraId="34823CAE" w14:textId="77777777" w:rsidR="002E384A" w:rsidRPr="006B6187" w:rsidRDefault="002E384A" w:rsidP="002E384A">
            <w:pPr>
              <w:spacing w:after="0" w:line="240" w:lineRule="auto"/>
              <w:jc w:val="right"/>
              <w:rPr>
                <w:rFonts w:ascii="Times New Roman" w:eastAsia="Times New Roman" w:hAnsi="Times New Roman" w:cs="Times New Roman"/>
                <w:b/>
                <w:bCs/>
              </w:rPr>
            </w:pPr>
          </w:p>
        </w:tc>
        <w:tc>
          <w:tcPr>
            <w:tcW w:w="0" w:type="auto"/>
            <w:tcBorders>
              <w:top w:val="single" w:sz="4" w:space="0" w:color="auto"/>
              <w:left w:val="nil"/>
              <w:bottom w:val="double" w:sz="6" w:space="0" w:color="auto"/>
              <w:right w:val="nil"/>
            </w:tcBorders>
            <w:vAlign w:val="bottom"/>
          </w:tcPr>
          <w:p w14:paraId="035EA81F" w14:textId="2868726A" w:rsidR="002E384A" w:rsidRPr="006B6187" w:rsidRDefault="007D09B8" w:rsidP="002E384A">
            <w:pPr>
              <w:spacing w:after="0" w:line="240" w:lineRule="auto"/>
              <w:jc w:val="right"/>
              <w:rPr>
                <w:rFonts w:ascii="Times New Roman" w:eastAsia="Times New Roman" w:hAnsi="Times New Roman" w:cs="Times New Roman"/>
                <w:b/>
                <w:bCs/>
              </w:rPr>
            </w:pPr>
            <w:r w:rsidRPr="007D09B8">
              <w:rPr>
                <w:rFonts w:ascii="Times New Roman" w:hAnsi="Times New Roman" w:cs="Times New Roman"/>
                <w:b/>
                <w:bCs/>
              </w:rPr>
              <w:t>25.398.639.157</w:t>
            </w:r>
          </w:p>
        </w:tc>
      </w:tr>
      <w:tr w:rsidR="00EA3F9B" w:rsidRPr="006B6187" w14:paraId="2C0C2308" w14:textId="77777777" w:rsidTr="009A7DF0">
        <w:trPr>
          <w:trHeight w:val="170"/>
          <w:jc w:val="right"/>
        </w:trPr>
        <w:tc>
          <w:tcPr>
            <w:tcW w:w="0" w:type="auto"/>
            <w:tcBorders>
              <w:top w:val="nil"/>
              <w:left w:val="nil"/>
              <w:bottom w:val="nil"/>
              <w:right w:val="nil"/>
            </w:tcBorders>
            <w:noWrap/>
            <w:vAlign w:val="bottom"/>
            <w:hideMark/>
          </w:tcPr>
          <w:p w14:paraId="615BF5CA" w14:textId="77777777" w:rsidR="00C44E36" w:rsidRPr="006B6187" w:rsidRDefault="00C44E36" w:rsidP="00C44E36">
            <w:pPr>
              <w:spacing w:after="0" w:line="240" w:lineRule="auto"/>
              <w:jc w:val="right"/>
              <w:rPr>
                <w:rFonts w:ascii="Times New Roman" w:eastAsia="Times New Roman" w:hAnsi="Times New Roman" w:cs="Times New Roman"/>
                <w:b/>
                <w:bCs/>
              </w:rPr>
            </w:pPr>
          </w:p>
        </w:tc>
        <w:tc>
          <w:tcPr>
            <w:tcW w:w="1896" w:type="dxa"/>
            <w:tcBorders>
              <w:top w:val="nil"/>
              <w:left w:val="nil"/>
              <w:bottom w:val="nil"/>
              <w:right w:val="nil"/>
            </w:tcBorders>
            <w:vAlign w:val="bottom"/>
          </w:tcPr>
          <w:p w14:paraId="1FF13308"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033F7BEC"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tcPr>
          <w:p w14:paraId="3581C12F"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4DDD079C"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3379CCDB"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62B4B796"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49F3E104" w14:textId="77777777" w:rsidR="00C44E36" w:rsidRPr="006B6187" w:rsidRDefault="00C44E36" w:rsidP="002E384A">
            <w:pPr>
              <w:spacing w:after="0" w:line="240" w:lineRule="auto"/>
              <w:jc w:val="right"/>
              <w:rPr>
                <w:rFonts w:ascii="Times New Roman" w:eastAsia="Times New Roman" w:hAnsi="Times New Roman" w:cs="Times New Roman"/>
              </w:rPr>
            </w:pPr>
          </w:p>
        </w:tc>
      </w:tr>
      <w:tr w:rsidR="00EA3F9B" w:rsidRPr="006B6187" w14:paraId="203F114D" w14:textId="77777777" w:rsidTr="009A7DF0">
        <w:trPr>
          <w:trHeight w:val="170"/>
          <w:jc w:val="right"/>
        </w:trPr>
        <w:tc>
          <w:tcPr>
            <w:tcW w:w="0" w:type="auto"/>
            <w:tcBorders>
              <w:top w:val="nil"/>
              <w:left w:val="nil"/>
              <w:bottom w:val="nil"/>
              <w:right w:val="nil"/>
            </w:tcBorders>
            <w:noWrap/>
            <w:vAlign w:val="bottom"/>
            <w:hideMark/>
          </w:tcPr>
          <w:p w14:paraId="446DBF96" w14:textId="77777777" w:rsidR="005510AB" w:rsidRPr="006B6187" w:rsidRDefault="005510AB" w:rsidP="00C44E36">
            <w:pPr>
              <w:spacing w:after="0" w:line="240" w:lineRule="auto"/>
              <w:rPr>
                <w:rFonts w:ascii="Times New Roman" w:eastAsia="Times New Roman" w:hAnsi="Times New Roman" w:cs="Times New Roman"/>
                <w:b/>
                <w:bCs/>
              </w:rPr>
            </w:pPr>
          </w:p>
          <w:p w14:paraId="68A8B5CE" w14:textId="415BA559" w:rsidR="00C44E36" w:rsidRPr="006B6187" w:rsidRDefault="00C44E36" w:rsidP="00C44E36">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GIÁ TRỊ HAO MÒN LŨY KẾ</w:t>
            </w:r>
          </w:p>
        </w:tc>
        <w:tc>
          <w:tcPr>
            <w:tcW w:w="1896" w:type="dxa"/>
            <w:tcBorders>
              <w:top w:val="nil"/>
              <w:left w:val="nil"/>
              <w:bottom w:val="nil"/>
              <w:right w:val="nil"/>
            </w:tcBorders>
            <w:vAlign w:val="bottom"/>
            <w:hideMark/>
          </w:tcPr>
          <w:p w14:paraId="2B53A01D"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0" w:type="auto"/>
            <w:tcBorders>
              <w:top w:val="nil"/>
              <w:left w:val="nil"/>
              <w:bottom w:val="nil"/>
              <w:right w:val="nil"/>
            </w:tcBorders>
            <w:vAlign w:val="bottom"/>
            <w:hideMark/>
          </w:tcPr>
          <w:p w14:paraId="4232512D"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hideMark/>
          </w:tcPr>
          <w:p w14:paraId="1F61009E"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67617BFF"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21DED43C"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7C80B92A"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714C8960" w14:textId="77777777" w:rsidR="00C44E36" w:rsidRPr="006B6187" w:rsidRDefault="00C44E36" w:rsidP="002E384A">
            <w:pPr>
              <w:spacing w:after="0" w:line="240" w:lineRule="auto"/>
              <w:jc w:val="right"/>
              <w:rPr>
                <w:rFonts w:ascii="Times New Roman" w:eastAsia="Times New Roman" w:hAnsi="Times New Roman" w:cs="Times New Roman"/>
              </w:rPr>
            </w:pPr>
          </w:p>
        </w:tc>
      </w:tr>
      <w:tr w:rsidR="00EA3F9B" w:rsidRPr="006B6187" w14:paraId="1D8995CF" w14:textId="77777777" w:rsidTr="009A7DF0">
        <w:trPr>
          <w:trHeight w:val="170"/>
          <w:jc w:val="right"/>
        </w:trPr>
        <w:tc>
          <w:tcPr>
            <w:tcW w:w="0" w:type="auto"/>
            <w:tcBorders>
              <w:top w:val="nil"/>
              <w:left w:val="nil"/>
              <w:bottom w:val="nil"/>
              <w:right w:val="nil"/>
            </w:tcBorders>
            <w:noWrap/>
            <w:vAlign w:val="bottom"/>
            <w:hideMark/>
          </w:tcPr>
          <w:p w14:paraId="2E878054" w14:textId="68D69F17" w:rsidR="009D0BC6" w:rsidRPr="006B6187" w:rsidRDefault="00833024" w:rsidP="009D0BC6">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01/01/2025</w:t>
            </w:r>
          </w:p>
        </w:tc>
        <w:tc>
          <w:tcPr>
            <w:tcW w:w="1896" w:type="dxa"/>
            <w:tcBorders>
              <w:top w:val="nil"/>
              <w:left w:val="nil"/>
              <w:bottom w:val="nil"/>
              <w:right w:val="nil"/>
            </w:tcBorders>
            <w:vAlign w:val="bottom"/>
          </w:tcPr>
          <w:p w14:paraId="1F52E9B0" w14:textId="5CFE40D8" w:rsidR="009D0BC6" w:rsidRPr="006B6187" w:rsidRDefault="00833024" w:rsidP="009D0BC6">
            <w:pPr>
              <w:spacing w:after="0" w:line="240" w:lineRule="auto"/>
              <w:jc w:val="right"/>
              <w:rPr>
                <w:rFonts w:ascii="Times New Roman" w:eastAsia="Times New Roman" w:hAnsi="Times New Roman" w:cs="Times New Roman"/>
              </w:rPr>
            </w:pPr>
            <w:r w:rsidRPr="00833024">
              <w:rPr>
                <w:rFonts w:ascii="Times New Roman" w:hAnsi="Times New Roman" w:cs="Times New Roman"/>
              </w:rPr>
              <w:t>(17.020.815.239)</w:t>
            </w:r>
          </w:p>
        </w:tc>
        <w:tc>
          <w:tcPr>
            <w:tcW w:w="0" w:type="auto"/>
            <w:tcBorders>
              <w:top w:val="nil"/>
              <w:left w:val="nil"/>
              <w:bottom w:val="nil"/>
              <w:right w:val="nil"/>
            </w:tcBorders>
            <w:vAlign w:val="bottom"/>
          </w:tcPr>
          <w:p w14:paraId="4ADBD03D"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tcPr>
          <w:p w14:paraId="6DD0A30D" w14:textId="384F05CB" w:rsidR="009D0BC6" w:rsidRPr="006B6187" w:rsidRDefault="009D0BC6" w:rsidP="009D0BC6">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w:t>
            </w:r>
            <w:r w:rsidR="009A7DF0" w:rsidRPr="006B6187">
              <w:rPr>
                <w:rFonts w:ascii="Times New Roman" w:hAnsi="Times New Roman" w:cs="Times New Roman"/>
              </w:rPr>
              <w:t>-</w:t>
            </w:r>
          </w:p>
        </w:tc>
        <w:tc>
          <w:tcPr>
            <w:tcW w:w="0" w:type="auto"/>
            <w:tcBorders>
              <w:top w:val="nil"/>
              <w:left w:val="nil"/>
              <w:bottom w:val="nil"/>
              <w:right w:val="nil"/>
            </w:tcBorders>
            <w:vAlign w:val="bottom"/>
          </w:tcPr>
          <w:p w14:paraId="780C2354"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04B4463B" w14:textId="0EE501BF" w:rsidR="009D0BC6" w:rsidRPr="006B6187" w:rsidRDefault="009D0BC6" w:rsidP="009D0BC6">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w:t>
            </w:r>
            <w:r w:rsidR="004C4B8F" w:rsidRPr="006B6187">
              <w:rPr>
                <w:rFonts w:ascii="Times New Roman" w:hAnsi="Times New Roman" w:cs="Times New Roman"/>
              </w:rPr>
              <w:t xml:space="preserve"> </w:t>
            </w:r>
            <w:r w:rsidR="00833024" w:rsidRPr="00833024">
              <w:rPr>
                <w:rFonts w:ascii="Times New Roman" w:hAnsi="Times New Roman" w:cs="Times New Roman"/>
              </w:rPr>
              <w:t>(399.151.256)</w:t>
            </w:r>
          </w:p>
        </w:tc>
        <w:tc>
          <w:tcPr>
            <w:tcW w:w="0" w:type="auto"/>
            <w:tcBorders>
              <w:top w:val="nil"/>
              <w:left w:val="nil"/>
              <w:bottom w:val="nil"/>
              <w:right w:val="nil"/>
            </w:tcBorders>
            <w:vAlign w:val="bottom"/>
          </w:tcPr>
          <w:p w14:paraId="12F6EA87"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258FED26" w14:textId="082B921C" w:rsidR="009D0BC6" w:rsidRPr="006B6187" w:rsidRDefault="009D0BC6" w:rsidP="009D0BC6">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w:t>
            </w:r>
            <w:r w:rsidR="004C4B8F" w:rsidRPr="006B6187">
              <w:rPr>
                <w:rFonts w:ascii="Times New Roman" w:hAnsi="Times New Roman" w:cs="Times New Roman"/>
              </w:rPr>
              <w:t xml:space="preserve"> </w:t>
            </w:r>
            <w:r w:rsidR="00833024" w:rsidRPr="00833024">
              <w:rPr>
                <w:rFonts w:ascii="Times New Roman" w:hAnsi="Times New Roman" w:cs="Times New Roman"/>
              </w:rPr>
              <w:t>(17.419.966.495)</w:t>
            </w:r>
          </w:p>
        </w:tc>
      </w:tr>
      <w:tr w:rsidR="00EA3F9B" w:rsidRPr="006B6187" w14:paraId="74B910FF" w14:textId="77777777" w:rsidTr="009A7DF0">
        <w:trPr>
          <w:trHeight w:val="170"/>
          <w:jc w:val="right"/>
        </w:trPr>
        <w:tc>
          <w:tcPr>
            <w:tcW w:w="0" w:type="auto"/>
            <w:tcBorders>
              <w:top w:val="nil"/>
              <w:left w:val="nil"/>
              <w:bottom w:val="nil"/>
              <w:right w:val="nil"/>
            </w:tcBorders>
            <w:noWrap/>
            <w:vAlign w:val="bottom"/>
            <w:hideMark/>
          </w:tcPr>
          <w:p w14:paraId="4244F938" w14:textId="77777777" w:rsidR="009D0BC6" w:rsidRPr="006B6187" w:rsidRDefault="009D0BC6" w:rsidP="009D0BC6">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Khấu hao trong kỳ</w:t>
            </w:r>
          </w:p>
        </w:tc>
        <w:tc>
          <w:tcPr>
            <w:tcW w:w="1896" w:type="dxa"/>
            <w:tcBorders>
              <w:top w:val="nil"/>
              <w:left w:val="nil"/>
              <w:bottom w:val="nil"/>
              <w:right w:val="nil"/>
            </w:tcBorders>
            <w:vAlign w:val="bottom"/>
          </w:tcPr>
          <w:p w14:paraId="6B19BD12" w14:textId="7DA64135" w:rsidR="009D0BC6" w:rsidRPr="006B6187" w:rsidRDefault="007D09B8" w:rsidP="009D0BC6">
            <w:pPr>
              <w:spacing w:after="0" w:line="240" w:lineRule="auto"/>
              <w:jc w:val="right"/>
              <w:rPr>
                <w:rFonts w:ascii="Times New Roman" w:eastAsia="Times New Roman" w:hAnsi="Times New Roman" w:cs="Times New Roman"/>
              </w:rPr>
            </w:pPr>
            <w:r w:rsidRPr="007D09B8">
              <w:rPr>
                <w:rFonts w:ascii="Times New Roman" w:hAnsi="Times New Roman" w:cs="Times New Roman"/>
              </w:rPr>
              <w:t>(1.040.256.041)</w:t>
            </w:r>
          </w:p>
        </w:tc>
        <w:tc>
          <w:tcPr>
            <w:tcW w:w="0" w:type="auto"/>
            <w:tcBorders>
              <w:top w:val="nil"/>
              <w:left w:val="nil"/>
              <w:bottom w:val="nil"/>
              <w:right w:val="nil"/>
            </w:tcBorders>
            <w:vAlign w:val="bottom"/>
          </w:tcPr>
          <w:p w14:paraId="557752AD"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tcPr>
          <w:p w14:paraId="5DAB897E" w14:textId="69B45592" w:rsidR="009D0BC6" w:rsidRPr="006B6187" w:rsidRDefault="009A7DF0" w:rsidP="009D0BC6">
            <w:pPr>
              <w:spacing w:after="0" w:line="240" w:lineRule="auto"/>
              <w:jc w:val="right"/>
              <w:rPr>
                <w:rFonts w:ascii="Times New Roman" w:eastAsia="Times New Roman" w:hAnsi="Times New Roman" w:cs="Times New Roman"/>
              </w:rPr>
            </w:pPr>
            <w:r w:rsidRPr="006B6187">
              <w:rPr>
                <w:rFonts w:ascii="Times New Roman" w:hAnsi="Times New Roman" w:cs="Times New Roman"/>
              </w:rPr>
              <w:t>-</w:t>
            </w:r>
          </w:p>
        </w:tc>
        <w:tc>
          <w:tcPr>
            <w:tcW w:w="0" w:type="auto"/>
            <w:tcBorders>
              <w:top w:val="nil"/>
              <w:left w:val="nil"/>
              <w:bottom w:val="nil"/>
              <w:right w:val="nil"/>
            </w:tcBorders>
            <w:vAlign w:val="bottom"/>
          </w:tcPr>
          <w:p w14:paraId="18C68E07"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14436190" w14:textId="4398CF52" w:rsidR="009D0BC6" w:rsidRPr="006B6187" w:rsidRDefault="007D09B8" w:rsidP="009D0BC6">
            <w:pPr>
              <w:spacing w:after="0" w:line="240" w:lineRule="auto"/>
              <w:jc w:val="right"/>
              <w:rPr>
                <w:rFonts w:ascii="Times New Roman" w:eastAsia="Times New Roman" w:hAnsi="Times New Roman" w:cs="Times New Roman"/>
              </w:rPr>
            </w:pPr>
            <w:r w:rsidRPr="007D09B8">
              <w:rPr>
                <w:rFonts w:ascii="Times New Roman" w:hAnsi="Times New Roman" w:cs="Times New Roman"/>
              </w:rPr>
              <w:t>(29.843.180)</w:t>
            </w:r>
          </w:p>
        </w:tc>
        <w:tc>
          <w:tcPr>
            <w:tcW w:w="0" w:type="auto"/>
            <w:tcBorders>
              <w:top w:val="nil"/>
              <w:left w:val="nil"/>
              <w:bottom w:val="nil"/>
              <w:right w:val="nil"/>
            </w:tcBorders>
            <w:vAlign w:val="bottom"/>
          </w:tcPr>
          <w:p w14:paraId="78027B92"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tcPr>
          <w:p w14:paraId="124B7AF7" w14:textId="677DB8F7" w:rsidR="009D0BC6" w:rsidRPr="006B6187" w:rsidRDefault="007D09B8" w:rsidP="009D0BC6">
            <w:pPr>
              <w:spacing w:after="0" w:line="240" w:lineRule="auto"/>
              <w:jc w:val="right"/>
              <w:rPr>
                <w:rFonts w:ascii="Times New Roman" w:eastAsia="Times New Roman" w:hAnsi="Times New Roman" w:cs="Times New Roman"/>
              </w:rPr>
            </w:pPr>
            <w:r w:rsidRPr="007D09B8">
              <w:rPr>
                <w:rFonts w:ascii="Times New Roman" w:hAnsi="Times New Roman" w:cs="Times New Roman"/>
              </w:rPr>
              <w:t>(1.070.099.221)</w:t>
            </w:r>
          </w:p>
        </w:tc>
      </w:tr>
      <w:tr w:rsidR="00EA3F9B" w:rsidRPr="006B6187" w14:paraId="467856DE" w14:textId="77777777" w:rsidTr="009A7DF0">
        <w:trPr>
          <w:trHeight w:val="170"/>
          <w:jc w:val="right"/>
        </w:trPr>
        <w:tc>
          <w:tcPr>
            <w:tcW w:w="0" w:type="auto"/>
            <w:tcBorders>
              <w:top w:val="nil"/>
              <w:left w:val="nil"/>
              <w:bottom w:val="nil"/>
              <w:right w:val="nil"/>
            </w:tcBorders>
            <w:noWrap/>
            <w:vAlign w:val="bottom"/>
            <w:hideMark/>
          </w:tcPr>
          <w:p w14:paraId="7ACDFA79" w14:textId="77777777" w:rsidR="009D0BC6" w:rsidRPr="006B6187" w:rsidRDefault="009D0BC6" w:rsidP="009D0BC6">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Giảm do thanh lý</w:t>
            </w:r>
          </w:p>
        </w:tc>
        <w:tc>
          <w:tcPr>
            <w:tcW w:w="1896" w:type="dxa"/>
            <w:tcBorders>
              <w:top w:val="nil"/>
              <w:left w:val="nil"/>
              <w:bottom w:val="nil"/>
              <w:right w:val="nil"/>
            </w:tcBorders>
            <w:vAlign w:val="bottom"/>
            <w:hideMark/>
          </w:tcPr>
          <w:p w14:paraId="4B0EED44" w14:textId="3DDAE963" w:rsidR="009D0BC6" w:rsidRPr="006B6187" w:rsidRDefault="009D0BC6" w:rsidP="009D0BC6">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0" w:type="auto"/>
            <w:tcBorders>
              <w:top w:val="nil"/>
              <w:left w:val="nil"/>
              <w:bottom w:val="nil"/>
              <w:right w:val="nil"/>
            </w:tcBorders>
            <w:vAlign w:val="bottom"/>
            <w:hideMark/>
          </w:tcPr>
          <w:p w14:paraId="16B1268B"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vAlign w:val="bottom"/>
            <w:hideMark/>
          </w:tcPr>
          <w:p w14:paraId="252057FF" w14:textId="2E381073" w:rsidR="009D0BC6" w:rsidRPr="006B6187" w:rsidRDefault="009A7DF0" w:rsidP="009D0BC6">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0" w:type="auto"/>
            <w:tcBorders>
              <w:top w:val="nil"/>
              <w:left w:val="nil"/>
              <w:bottom w:val="nil"/>
              <w:right w:val="nil"/>
            </w:tcBorders>
            <w:vAlign w:val="bottom"/>
            <w:hideMark/>
          </w:tcPr>
          <w:p w14:paraId="64DC9FA3"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7EE50D6C" w14:textId="1E216C5E" w:rsidR="009D0BC6" w:rsidRPr="006B6187" w:rsidRDefault="009D0BC6" w:rsidP="009D0BC6">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0" w:type="auto"/>
            <w:tcBorders>
              <w:top w:val="nil"/>
              <w:left w:val="nil"/>
              <w:bottom w:val="nil"/>
              <w:right w:val="nil"/>
            </w:tcBorders>
            <w:vAlign w:val="bottom"/>
            <w:hideMark/>
          </w:tcPr>
          <w:p w14:paraId="3440E6F0" w14:textId="77777777" w:rsidR="009D0BC6" w:rsidRPr="006B6187" w:rsidRDefault="009D0BC6" w:rsidP="009D0BC6">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vAlign w:val="bottom"/>
            <w:hideMark/>
          </w:tcPr>
          <w:p w14:paraId="38E86506" w14:textId="6F9D8311" w:rsidR="009D0BC6" w:rsidRPr="006B6187" w:rsidRDefault="009A7DF0" w:rsidP="009D0BC6">
            <w:pPr>
              <w:spacing w:after="0" w:line="240" w:lineRule="auto"/>
              <w:jc w:val="right"/>
              <w:rPr>
                <w:rFonts w:ascii="Times New Roman" w:eastAsia="Times New Roman" w:hAnsi="Times New Roman" w:cs="Times New Roman"/>
              </w:rPr>
            </w:pPr>
            <w:r w:rsidRPr="006B6187">
              <w:rPr>
                <w:rFonts w:ascii="Times New Roman" w:hAnsi="Times New Roman" w:cs="Times New Roman"/>
              </w:rPr>
              <w:t>-</w:t>
            </w:r>
            <w:r w:rsidR="009D0BC6" w:rsidRPr="006B6187">
              <w:rPr>
                <w:rFonts w:ascii="Times New Roman" w:hAnsi="Times New Roman" w:cs="Times New Roman"/>
              </w:rPr>
              <w:t xml:space="preserve"> </w:t>
            </w:r>
          </w:p>
        </w:tc>
      </w:tr>
      <w:tr w:rsidR="00EA3F9B" w:rsidRPr="006B6187" w14:paraId="7359BA32" w14:textId="77777777" w:rsidTr="009A7DF0">
        <w:trPr>
          <w:trHeight w:val="170"/>
          <w:jc w:val="right"/>
        </w:trPr>
        <w:tc>
          <w:tcPr>
            <w:tcW w:w="0" w:type="auto"/>
            <w:tcBorders>
              <w:top w:val="nil"/>
              <w:left w:val="nil"/>
              <w:bottom w:val="nil"/>
              <w:right w:val="nil"/>
            </w:tcBorders>
            <w:noWrap/>
            <w:vAlign w:val="bottom"/>
            <w:hideMark/>
          </w:tcPr>
          <w:p w14:paraId="11A96BA0" w14:textId="05CBE2DB" w:rsidR="009D0BC6" w:rsidRPr="006B6187" w:rsidRDefault="007D09B8" w:rsidP="009D0BC6">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30/06/2025</w:t>
            </w:r>
          </w:p>
        </w:tc>
        <w:tc>
          <w:tcPr>
            <w:tcW w:w="1896" w:type="dxa"/>
            <w:tcBorders>
              <w:top w:val="single" w:sz="4" w:space="0" w:color="auto"/>
              <w:left w:val="nil"/>
              <w:bottom w:val="double" w:sz="6" w:space="0" w:color="auto"/>
              <w:right w:val="nil"/>
            </w:tcBorders>
            <w:vAlign w:val="bottom"/>
          </w:tcPr>
          <w:p w14:paraId="2B929EF6" w14:textId="485B9185" w:rsidR="009D0BC6" w:rsidRPr="006B6187" w:rsidRDefault="007D09B8" w:rsidP="009D0BC6">
            <w:pPr>
              <w:spacing w:after="0" w:line="240" w:lineRule="auto"/>
              <w:jc w:val="right"/>
              <w:rPr>
                <w:rFonts w:ascii="Times New Roman" w:eastAsia="Times New Roman" w:hAnsi="Times New Roman" w:cs="Times New Roman"/>
                <w:b/>
                <w:bCs/>
              </w:rPr>
            </w:pPr>
            <w:r w:rsidRPr="007D09B8">
              <w:rPr>
                <w:rFonts w:ascii="Times New Roman" w:hAnsi="Times New Roman" w:cs="Times New Roman"/>
                <w:b/>
                <w:bCs/>
              </w:rPr>
              <w:t>(18.061.071.280)</w:t>
            </w:r>
          </w:p>
        </w:tc>
        <w:tc>
          <w:tcPr>
            <w:tcW w:w="0" w:type="auto"/>
            <w:tcBorders>
              <w:top w:val="nil"/>
              <w:left w:val="nil"/>
              <w:bottom w:val="nil"/>
              <w:right w:val="nil"/>
            </w:tcBorders>
            <w:vAlign w:val="bottom"/>
          </w:tcPr>
          <w:p w14:paraId="32E901EF" w14:textId="77777777" w:rsidR="009D0BC6" w:rsidRPr="006B6187" w:rsidRDefault="009D0BC6" w:rsidP="009D0BC6">
            <w:pPr>
              <w:spacing w:after="0" w:line="240" w:lineRule="auto"/>
              <w:jc w:val="right"/>
              <w:rPr>
                <w:rFonts w:ascii="Times New Roman" w:eastAsia="Times New Roman" w:hAnsi="Times New Roman" w:cs="Times New Roman"/>
                <w:b/>
                <w:bCs/>
              </w:rPr>
            </w:pPr>
          </w:p>
        </w:tc>
        <w:tc>
          <w:tcPr>
            <w:tcW w:w="1500" w:type="dxa"/>
            <w:tcBorders>
              <w:top w:val="single" w:sz="4" w:space="0" w:color="auto"/>
              <w:left w:val="nil"/>
              <w:bottom w:val="double" w:sz="6" w:space="0" w:color="auto"/>
              <w:right w:val="nil"/>
            </w:tcBorders>
            <w:vAlign w:val="bottom"/>
          </w:tcPr>
          <w:p w14:paraId="2FFBFB00" w14:textId="02010A7C" w:rsidR="009D0BC6" w:rsidRPr="006B6187" w:rsidRDefault="005510AB" w:rsidP="009D0BC6">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w:t>
            </w:r>
          </w:p>
        </w:tc>
        <w:tc>
          <w:tcPr>
            <w:tcW w:w="0" w:type="auto"/>
            <w:tcBorders>
              <w:top w:val="nil"/>
              <w:left w:val="nil"/>
              <w:bottom w:val="nil"/>
              <w:right w:val="nil"/>
            </w:tcBorders>
            <w:vAlign w:val="bottom"/>
          </w:tcPr>
          <w:p w14:paraId="70D90C48" w14:textId="77777777" w:rsidR="009D0BC6" w:rsidRPr="006B6187" w:rsidRDefault="009D0BC6" w:rsidP="009D0BC6">
            <w:pPr>
              <w:spacing w:after="0" w:line="240" w:lineRule="auto"/>
              <w:jc w:val="right"/>
              <w:rPr>
                <w:rFonts w:ascii="Times New Roman" w:eastAsia="Times New Roman" w:hAnsi="Times New Roman" w:cs="Times New Roman"/>
                <w:b/>
                <w:bCs/>
              </w:rPr>
            </w:pPr>
          </w:p>
        </w:tc>
        <w:tc>
          <w:tcPr>
            <w:tcW w:w="0" w:type="auto"/>
            <w:tcBorders>
              <w:top w:val="single" w:sz="4" w:space="0" w:color="auto"/>
              <w:left w:val="nil"/>
              <w:bottom w:val="double" w:sz="6" w:space="0" w:color="auto"/>
              <w:right w:val="nil"/>
            </w:tcBorders>
            <w:vAlign w:val="bottom"/>
          </w:tcPr>
          <w:p w14:paraId="51B92BD4" w14:textId="1E9BD371" w:rsidR="009D0BC6" w:rsidRPr="006B6187" w:rsidRDefault="007D09B8" w:rsidP="009D0BC6">
            <w:pPr>
              <w:spacing w:after="0" w:line="240" w:lineRule="auto"/>
              <w:jc w:val="right"/>
              <w:rPr>
                <w:rFonts w:ascii="Times New Roman" w:eastAsia="Times New Roman" w:hAnsi="Times New Roman" w:cs="Times New Roman"/>
                <w:b/>
                <w:bCs/>
              </w:rPr>
            </w:pPr>
            <w:r w:rsidRPr="007D09B8">
              <w:rPr>
                <w:rFonts w:ascii="Times New Roman" w:hAnsi="Times New Roman" w:cs="Times New Roman"/>
                <w:b/>
                <w:bCs/>
              </w:rPr>
              <w:t>(428.994.436)</w:t>
            </w:r>
          </w:p>
        </w:tc>
        <w:tc>
          <w:tcPr>
            <w:tcW w:w="0" w:type="auto"/>
            <w:tcBorders>
              <w:top w:val="nil"/>
              <w:left w:val="nil"/>
              <w:bottom w:val="nil"/>
              <w:right w:val="nil"/>
            </w:tcBorders>
            <w:vAlign w:val="bottom"/>
          </w:tcPr>
          <w:p w14:paraId="47D33FA7" w14:textId="77777777" w:rsidR="009D0BC6" w:rsidRPr="006B6187" w:rsidRDefault="009D0BC6" w:rsidP="009D0BC6">
            <w:pPr>
              <w:spacing w:after="0" w:line="240" w:lineRule="auto"/>
              <w:jc w:val="right"/>
              <w:rPr>
                <w:rFonts w:ascii="Times New Roman" w:eastAsia="Times New Roman" w:hAnsi="Times New Roman" w:cs="Times New Roman"/>
                <w:b/>
                <w:bCs/>
              </w:rPr>
            </w:pPr>
          </w:p>
        </w:tc>
        <w:tc>
          <w:tcPr>
            <w:tcW w:w="0" w:type="auto"/>
            <w:tcBorders>
              <w:top w:val="single" w:sz="4" w:space="0" w:color="auto"/>
              <w:left w:val="nil"/>
              <w:bottom w:val="double" w:sz="6" w:space="0" w:color="auto"/>
              <w:right w:val="nil"/>
            </w:tcBorders>
            <w:vAlign w:val="bottom"/>
          </w:tcPr>
          <w:p w14:paraId="0E3DC921" w14:textId="20C62561" w:rsidR="009D0BC6" w:rsidRPr="006B6187" w:rsidRDefault="007D09B8" w:rsidP="009D0BC6">
            <w:pPr>
              <w:spacing w:after="0" w:line="240" w:lineRule="auto"/>
              <w:jc w:val="right"/>
              <w:rPr>
                <w:rFonts w:ascii="Times New Roman" w:eastAsia="Times New Roman" w:hAnsi="Times New Roman" w:cs="Times New Roman"/>
                <w:b/>
                <w:bCs/>
              </w:rPr>
            </w:pPr>
            <w:r w:rsidRPr="007D09B8">
              <w:rPr>
                <w:rFonts w:ascii="Times New Roman" w:hAnsi="Times New Roman" w:cs="Times New Roman"/>
                <w:b/>
                <w:bCs/>
              </w:rPr>
              <w:t>(18.490.065.716)</w:t>
            </w:r>
          </w:p>
        </w:tc>
      </w:tr>
      <w:tr w:rsidR="00EA3F9B" w:rsidRPr="006B6187" w14:paraId="07203251" w14:textId="77777777" w:rsidTr="009A7DF0">
        <w:trPr>
          <w:trHeight w:val="170"/>
          <w:jc w:val="right"/>
        </w:trPr>
        <w:tc>
          <w:tcPr>
            <w:tcW w:w="0" w:type="auto"/>
            <w:tcBorders>
              <w:top w:val="nil"/>
              <w:left w:val="nil"/>
              <w:bottom w:val="nil"/>
              <w:right w:val="nil"/>
            </w:tcBorders>
            <w:noWrap/>
            <w:vAlign w:val="bottom"/>
            <w:hideMark/>
          </w:tcPr>
          <w:p w14:paraId="54490DBE" w14:textId="77777777" w:rsidR="00C44E36" w:rsidRPr="006B6187" w:rsidRDefault="00C44E36" w:rsidP="00C44E36">
            <w:pPr>
              <w:spacing w:after="0" w:line="240" w:lineRule="auto"/>
              <w:jc w:val="right"/>
              <w:rPr>
                <w:rFonts w:ascii="Times New Roman" w:eastAsia="Times New Roman" w:hAnsi="Times New Roman" w:cs="Times New Roman"/>
                <w:b/>
                <w:bCs/>
              </w:rPr>
            </w:pPr>
          </w:p>
        </w:tc>
        <w:tc>
          <w:tcPr>
            <w:tcW w:w="1896" w:type="dxa"/>
            <w:tcBorders>
              <w:top w:val="nil"/>
              <w:left w:val="nil"/>
              <w:bottom w:val="nil"/>
              <w:right w:val="nil"/>
            </w:tcBorders>
            <w:vAlign w:val="bottom"/>
            <w:hideMark/>
          </w:tcPr>
          <w:p w14:paraId="11A11C5A"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0" w:type="auto"/>
            <w:tcBorders>
              <w:top w:val="nil"/>
              <w:left w:val="nil"/>
              <w:bottom w:val="nil"/>
              <w:right w:val="nil"/>
            </w:tcBorders>
            <w:vAlign w:val="bottom"/>
            <w:hideMark/>
          </w:tcPr>
          <w:p w14:paraId="6CC95281"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1500" w:type="dxa"/>
            <w:tcBorders>
              <w:top w:val="nil"/>
              <w:left w:val="nil"/>
              <w:bottom w:val="nil"/>
              <w:right w:val="nil"/>
            </w:tcBorders>
            <w:vAlign w:val="bottom"/>
            <w:hideMark/>
          </w:tcPr>
          <w:p w14:paraId="026F0658"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0" w:type="auto"/>
            <w:tcBorders>
              <w:top w:val="nil"/>
              <w:left w:val="nil"/>
              <w:bottom w:val="nil"/>
              <w:right w:val="nil"/>
            </w:tcBorders>
            <w:vAlign w:val="bottom"/>
            <w:hideMark/>
          </w:tcPr>
          <w:p w14:paraId="78530B99"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0" w:type="auto"/>
            <w:tcBorders>
              <w:top w:val="nil"/>
              <w:left w:val="nil"/>
              <w:bottom w:val="nil"/>
              <w:right w:val="nil"/>
            </w:tcBorders>
            <w:vAlign w:val="bottom"/>
            <w:hideMark/>
          </w:tcPr>
          <w:p w14:paraId="24F0DE2D"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0" w:type="auto"/>
            <w:tcBorders>
              <w:top w:val="nil"/>
              <w:left w:val="nil"/>
              <w:bottom w:val="nil"/>
              <w:right w:val="nil"/>
            </w:tcBorders>
            <w:vAlign w:val="bottom"/>
            <w:hideMark/>
          </w:tcPr>
          <w:p w14:paraId="47883CFD"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0" w:type="auto"/>
            <w:tcBorders>
              <w:top w:val="nil"/>
              <w:left w:val="nil"/>
              <w:bottom w:val="nil"/>
              <w:right w:val="nil"/>
            </w:tcBorders>
            <w:vAlign w:val="bottom"/>
            <w:hideMark/>
          </w:tcPr>
          <w:p w14:paraId="50988B2E" w14:textId="77777777" w:rsidR="00C44E36" w:rsidRPr="006B6187" w:rsidRDefault="00C44E36" w:rsidP="002E384A">
            <w:pPr>
              <w:spacing w:after="0" w:line="240" w:lineRule="auto"/>
              <w:jc w:val="right"/>
              <w:rPr>
                <w:rFonts w:ascii="Times New Roman" w:eastAsia="Times New Roman" w:hAnsi="Times New Roman" w:cs="Times New Roman"/>
                <w:b/>
                <w:bCs/>
              </w:rPr>
            </w:pPr>
          </w:p>
        </w:tc>
      </w:tr>
      <w:tr w:rsidR="00EA3F9B" w:rsidRPr="006B6187" w14:paraId="79820B5D" w14:textId="77777777" w:rsidTr="009A7DF0">
        <w:trPr>
          <w:trHeight w:val="170"/>
          <w:jc w:val="right"/>
        </w:trPr>
        <w:tc>
          <w:tcPr>
            <w:tcW w:w="0" w:type="auto"/>
            <w:tcBorders>
              <w:top w:val="nil"/>
              <w:left w:val="nil"/>
              <w:bottom w:val="nil"/>
              <w:right w:val="nil"/>
            </w:tcBorders>
            <w:noWrap/>
            <w:vAlign w:val="bottom"/>
            <w:hideMark/>
          </w:tcPr>
          <w:p w14:paraId="7936EF4A" w14:textId="77777777" w:rsidR="00C44E36" w:rsidRPr="006B6187" w:rsidRDefault="00C44E36" w:rsidP="00C44E36">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xml:space="preserve">GIÁ TRỊ CÒN LẠI </w:t>
            </w:r>
          </w:p>
        </w:tc>
        <w:tc>
          <w:tcPr>
            <w:tcW w:w="1896" w:type="dxa"/>
            <w:tcBorders>
              <w:top w:val="nil"/>
              <w:left w:val="nil"/>
              <w:bottom w:val="nil"/>
              <w:right w:val="nil"/>
            </w:tcBorders>
            <w:noWrap/>
            <w:vAlign w:val="bottom"/>
            <w:hideMark/>
          </w:tcPr>
          <w:p w14:paraId="4B86EDFB" w14:textId="77777777" w:rsidR="00C44E36" w:rsidRPr="006B6187" w:rsidRDefault="00C44E36" w:rsidP="002E384A">
            <w:pPr>
              <w:spacing w:after="0" w:line="240" w:lineRule="auto"/>
              <w:jc w:val="right"/>
              <w:rPr>
                <w:rFonts w:ascii="Times New Roman" w:eastAsia="Times New Roman" w:hAnsi="Times New Roman" w:cs="Times New Roman"/>
                <w:b/>
                <w:bCs/>
              </w:rPr>
            </w:pPr>
          </w:p>
        </w:tc>
        <w:tc>
          <w:tcPr>
            <w:tcW w:w="0" w:type="auto"/>
            <w:tcBorders>
              <w:top w:val="nil"/>
              <w:left w:val="nil"/>
              <w:bottom w:val="nil"/>
              <w:right w:val="nil"/>
            </w:tcBorders>
            <w:noWrap/>
            <w:vAlign w:val="bottom"/>
            <w:hideMark/>
          </w:tcPr>
          <w:p w14:paraId="12649904"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noWrap/>
            <w:vAlign w:val="bottom"/>
            <w:hideMark/>
          </w:tcPr>
          <w:p w14:paraId="384EF855"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bottom"/>
            <w:hideMark/>
          </w:tcPr>
          <w:p w14:paraId="4899B277"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bottom"/>
            <w:hideMark/>
          </w:tcPr>
          <w:p w14:paraId="4B60540D"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bottom"/>
            <w:hideMark/>
          </w:tcPr>
          <w:p w14:paraId="498541E0" w14:textId="77777777" w:rsidR="00C44E36" w:rsidRPr="006B6187" w:rsidRDefault="00C44E36" w:rsidP="002E384A">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noWrap/>
            <w:vAlign w:val="bottom"/>
            <w:hideMark/>
          </w:tcPr>
          <w:p w14:paraId="183D0F56" w14:textId="77777777" w:rsidR="00C44E36" w:rsidRPr="006B6187" w:rsidRDefault="00C44E36" w:rsidP="002E384A">
            <w:pPr>
              <w:spacing w:after="0" w:line="240" w:lineRule="auto"/>
              <w:jc w:val="right"/>
              <w:rPr>
                <w:rFonts w:ascii="Times New Roman" w:eastAsia="Times New Roman" w:hAnsi="Times New Roman" w:cs="Times New Roman"/>
              </w:rPr>
            </w:pPr>
          </w:p>
        </w:tc>
      </w:tr>
      <w:tr w:rsidR="004C4B8F" w:rsidRPr="006B6187" w14:paraId="7A33A5B7" w14:textId="77777777" w:rsidTr="00A376E0">
        <w:trPr>
          <w:trHeight w:val="170"/>
          <w:jc w:val="right"/>
        </w:trPr>
        <w:tc>
          <w:tcPr>
            <w:tcW w:w="0" w:type="auto"/>
            <w:tcBorders>
              <w:top w:val="nil"/>
              <w:left w:val="nil"/>
              <w:bottom w:val="nil"/>
              <w:right w:val="nil"/>
            </w:tcBorders>
            <w:noWrap/>
            <w:vAlign w:val="bottom"/>
            <w:hideMark/>
          </w:tcPr>
          <w:p w14:paraId="0CFAE6AD" w14:textId="433B9FA9" w:rsidR="004C4B8F" w:rsidRPr="006B6187" w:rsidRDefault="00833024" w:rsidP="004C4B8F">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01/01/2025</w:t>
            </w:r>
          </w:p>
        </w:tc>
        <w:tc>
          <w:tcPr>
            <w:tcW w:w="1896" w:type="dxa"/>
            <w:tcBorders>
              <w:top w:val="nil"/>
              <w:left w:val="nil"/>
              <w:bottom w:val="nil"/>
              <w:right w:val="nil"/>
            </w:tcBorders>
            <w:hideMark/>
          </w:tcPr>
          <w:p w14:paraId="10701FF1" w14:textId="1F018A98" w:rsidR="004C4B8F" w:rsidRPr="006B6187" w:rsidRDefault="00833024" w:rsidP="004C4B8F">
            <w:pPr>
              <w:spacing w:after="0" w:line="240" w:lineRule="auto"/>
              <w:jc w:val="right"/>
              <w:rPr>
                <w:rFonts w:ascii="Times New Roman" w:eastAsia="Times New Roman" w:hAnsi="Times New Roman" w:cs="Times New Roman"/>
              </w:rPr>
            </w:pPr>
            <w:r w:rsidRPr="00833024">
              <w:rPr>
                <w:rFonts w:ascii="Times New Roman" w:hAnsi="Times New Roman" w:cs="Times New Roman"/>
              </w:rPr>
              <w:t>4.574.237.891</w:t>
            </w:r>
          </w:p>
        </w:tc>
        <w:tc>
          <w:tcPr>
            <w:tcW w:w="0" w:type="auto"/>
            <w:tcBorders>
              <w:top w:val="nil"/>
              <w:left w:val="nil"/>
              <w:bottom w:val="nil"/>
              <w:right w:val="nil"/>
            </w:tcBorders>
            <w:hideMark/>
          </w:tcPr>
          <w:p w14:paraId="388610A8" w14:textId="77777777" w:rsidR="004C4B8F" w:rsidRPr="006B6187" w:rsidRDefault="004C4B8F" w:rsidP="004C4B8F">
            <w:pPr>
              <w:spacing w:after="0" w:line="240" w:lineRule="auto"/>
              <w:jc w:val="right"/>
              <w:rPr>
                <w:rFonts w:ascii="Times New Roman" w:eastAsia="Times New Roman" w:hAnsi="Times New Roman" w:cs="Times New Roman"/>
              </w:rPr>
            </w:pPr>
          </w:p>
        </w:tc>
        <w:tc>
          <w:tcPr>
            <w:tcW w:w="1500" w:type="dxa"/>
            <w:tcBorders>
              <w:top w:val="nil"/>
              <w:left w:val="nil"/>
              <w:bottom w:val="nil"/>
              <w:right w:val="nil"/>
            </w:tcBorders>
            <w:hideMark/>
          </w:tcPr>
          <w:p w14:paraId="0A39C80A" w14:textId="4B22418D" w:rsidR="004C4B8F" w:rsidRPr="006B6187" w:rsidRDefault="004C4B8F" w:rsidP="004C4B8F">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 </w:t>
            </w:r>
          </w:p>
        </w:tc>
        <w:tc>
          <w:tcPr>
            <w:tcW w:w="0" w:type="auto"/>
            <w:tcBorders>
              <w:top w:val="nil"/>
              <w:left w:val="nil"/>
              <w:bottom w:val="nil"/>
              <w:right w:val="nil"/>
            </w:tcBorders>
            <w:hideMark/>
          </w:tcPr>
          <w:p w14:paraId="65BBD44A" w14:textId="77777777" w:rsidR="004C4B8F" w:rsidRPr="006B6187" w:rsidRDefault="004C4B8F" w:rsidP="004C4B8F">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hideMark/>
          </w:tcPr>
          <w:p w14:paraId="71CBFE9C" w14:textId="79158A5C" w:rsidR="004C4B8F" w:rsidRPr="006B6187" w:rsidRDefault="00833024" w:rsidP="004C4B8F">
            <w:pPr>
              <w:spacing w:after="0" w:line="240" w:lineRule="auto"/>
              <w:jc w:val="right"/>
              <w:rPr>
                <w:rFonts w:ascii="Times New Roman" w:eastAsia="Times New Roman" w:hAnsi="Times New Roman" w:cs="Times New Roman"/>
              </w:rPr>
            </w:pPr>
            <w:r w:rsidRPr="00833024">
              <w:rPr>
                <w:rFonts w:ascii="Times New Roman" w:hAnsi="Times New Roman" w:cs="Times New Roman"/>
              </w:rPr>
              <w:t>354.094.771</w:t>
            </w:r>
          </w:p>
        </w:tc>
        <w:tc>
          <w:tcPr>
            <w:tcW w:w="0" w:type="auto"/>
            <w:tcBorders>
              <w:top w:val="nil"/>
              <w:left w:val="nil"/>
              <w:bottom w:val="nil"/>
              <w:right w:val="nil"/>
            </w:tcBorders>
            <w:hideMark/>
          </w:tcPr>
          <w:p w14:paraId="39F39DCF" w14:textId="77777777" w:rsidR="004C4B8F" w:rsidRPr="006B6187" w:rsidRDefault="004C4B8F" w:rsidP="004C4B8F">
            <w:pPr>
              <w:spacing w:after="0" w:line="240" w:lineRule="auto"/>
              <w:jc w:val="right"/>
              <w:rPr>
                <w:rFonts w:ascii="Times New Roman" w:eastAsia="Times New Roman" w:hAnsi="Times New Roman" w:cs="Times New Roman"/>
              </w:rPr>
            </w:pPr>
          </w:p>
        </w:tc>
        <w:tc>
          <w:tcPr>
            <w:tcW w:w="0" w:type="auto"/>
            <w:tcBorders>
              <w:top w:val="nil"/>
              <w:left w:val="nil"/>
              <w:bottom w:val="nil"/>
              <w:right w:val="nil"/>
            </w:tcBorders>
            <w:hideMark/>
          </w:tcPr>
          <w:p w14:paraId="51F9E0D8" w14:textId="0D32003F" w:rsidR="004C4B8F" w:rsidRPr="006B6187" w:rsidRDefault="00833024" w:rsidP="004C4B8F">
            <w:pPr>
              <w:spacing w:after="0" w:line="240" w:lineRule="auto"/>
              <w:jc w:val="right"/>
              <w:rPr>
                <w:rFonts w:ascii="Times New Roman" w:eastAsia="Times New Roman" w:hAnsi="Times New Roman" w:cs="Times New Roman"/>
              </w:rPr>
            </w:pPr>
            <w:r w:rsidRPr="00833024">
              <w:rPr>
                <w:rFonts w:ascii="Times New Roman" w:hAnsi="Times New Roman" w:cs="Times New Roman"/>
              </w:rPr>
              <w:t>4.928.332.662</w:t>
            </w:r>
          </w:p>
        </w:tc>
      </w:tr>
      <w:tr w:rsidR="00EA3F9B" w:rsidRPr="006B6187" w14:paraId="37234146" w14:textId="77777777" w:rsidTr="009A7DF0">
        <w:trPr>
          <w:trHeight w:val="170"/>
          <w:jc w:val="right"/>
        </w:trPr>
        <w:tc>
          <w:tcPr>
            <w:tcW w:w="0" w:type="auto"/>
            <w:tcBorders>
              <w:top w:val="nil"/>
              <w:left w:val="nil"/>
              <w:bottom w:val="nil"/>
              <w:right w:val="nil"/>
            </w:tcBorders>
            <w:noWrap/>
            <w:vAlign w:val="bottom"/>
            <w:hideMark/>
          </w:tcPr>
          <w:p w14:paraId="2A696939" w14:textId="6C777B23" w:rsidR="009D0BC6" w:rsidRPr="006B6187" w:rsidRDefault="007D09B8" w:rsidP="009D0BC6">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30/06/2025</w:t>
            </w:r>
          </w:p>
        </w:tc>
        <w:tc>
          <w:tcPr>
            <w:tcW w:w="1896" w:type="dxa"/>
            <w:tcBorders>
              <w:top w:val="nil"/>
              <w:left w:val="nil"/>
              <w:bottom w:val="double" w:sz="6" w:space="0" w:color="auto"/>
              <w:right w:val="nil"/>
            </w:tcBorders>
            <w:vAlign w:val="bottom"/>
          </w:tcPr>
          <w:p w14:paraId="28F68068" w14:textId="138094B6" w:rsidR="009D0BC6" w:rsidRPr="006B6187" w:rsidRDefault="007D09B8" w:rsidP="009D0BC6">
            <w:pPr>
              <w:spacing w:after="0" w:line="240" w:lineRule="auto"/>
              <w:jc w:val="right"/>
              <w:rPr>
                <w:rFonts w:ascii="Times New Roman" w:hAnsi="Times New Roman" w:cs="Times New Roman"/>
                <w:b/>
                <w:bCs/>
              </w:rPr>
            </w:pPr>
            <w:r w:rsidRPr="007D09B8">
              <w:rPr>
                <w:rFonts w:ascii="Times New Roman" w:hAnsi="Times New Roman" w:cs="Times New Roman"/>
                <w:b/>
                <w:bCs/>
              </w:rPr>
              <w:t>6.584.321.850</w:t>
            </w:r>
          </w:p>
        </w:tc>
        <w:tc>
          <w:tcPr>
            <w:tcW w:w="0" w:type="auto"/>
            <w:tcBorders>
              <w:top w:val="nil"/>
              <w:left w:val="nil"/>
              <w:bottom w:val="nil"/>
              <w:right w:val="nil"/>
            </w:tcBorders>
            <w:vAlign w:val="bottom"/>
          </w:tcPr>
          <w:p w14:paraId="13A8E150" w14:textId="77777777" w:rsidR="009D0BC6" w:rsidRPr="006B6187" w:rsidRDefault="009D0BC6" w:rsidP="009D0BC6">
            <w:pPr>
              <w:spacing w:after="0" w:line="240" w:lineRule="auto"/>
              <w:jc w:val="right"/>
              <w:rPr>
                <w:rFonts w:ascii="Times New Roman" w:hAnsi="Times New Roman" w:cs="Times New Roman"/>
                <w:b/>
                <w:bCs/>
              </w:rPr>
            </w:pPr>
          </w:p>
        </w:tc>
        <w:tc>
          <w:tcPr>
            <w:tcW w:w="1500" w:type="dxa"/>
            <w:tcBorders>
              <w:top w:val="nil"/>
              <w:left w:val="nil"/>
              <w:bottom w:val="double" w:sz="6" w:space="0" w:color="auto"/>
              <w:right w:val="nil"/>
            </w:tcBorders>
            <w:vAlign w:val="bottom"/>
          </w:tcPr>
          <w:p w14:paraId="50D87122" w14:textId="36BDFFB8" w:rsidR="009D0BC6" w:rsidRPr="006B6187" w:rsidRDefault="009D0BC6" w:rsidP="009D0BC6">
            <w:pPr>
              <w:spacing w:after="0" w:line="240" w:lineRule="auto"/>
              <w:jc w:val="right"/>
              <w:rPr>
                <w:rFonts w:ascii="Times New Roman" w:hAnsi="Times New Roman" w:cs="Times New Roman"/>
                <w:b/>
                <w:bCs/>
              </w:rPr>
            </w:pPr>
            <w:r w:rsidRPr="006B6187">
              <w:rPr>
                <w:rFonts w:ascii="Times New Roman" w:hAnsi="Times New Roman" w:cs="Times New Roman"/>
                <w:b/>
                <w:bCs/>
              </w:rPr>
              <w:t xml:space="preserve">                 </w:t>
            </w:r>
            <w:r w:rsidR="008E2607" w:rsidRPr="006B6187">
              <w:rPr>
                <w:rFonts w:ascii="Times New Roman" w:hAnsi="Times New Roman" w:cs="Times New Roman"/>
                <w:b/>
                <w:bCs/>
              </w:rPr>
              <w:t>-</w:t>
            </w:r>
            <w:r w:rsidRPr="006B6187">
              <w:rPr>
                <w:rFonts w:ascii="Times New Roman" w:hAnsi="Times New Roman" w:cs="Times New Roman"/>
                <w:b/>
                <w:bCs/>
              </w:rPr>
              <w:t xml:space="preserve"> </w:t>
            </w:r>
          </w:p>
        </w:tc>
        <w:tc>
          <w:tcPr>
            <w:tcW w:w="0" w:type="auto"/>
            <w:tcBorders>
              <w:top w:val="nil"/>
              <w:left w:val="nil"/>
              <w:bottom w:val="nil"/>
              <w:right w:val="nil"/>
            </w:tcBorders>
            <w:vAlign w:val="bottom"/>
          </w:tcPr>
          <w:p w14:paraId="1A79129A" w14:textId="77777777" w:rsidR="009D0BC6" w:rsidRPr="006B6187" w:rsidRDefault="009D0BC6" w:rsidP="009D0BC6">
            <w:pPr>
              <w:spacing w:after="0" w:line="240" w:lineRule="auto"/>
              <w:jc w:val="right"/>
              <w:rPr>
                <w:rFonts w:ascii="Times New Roman" w:hAnsi="Times New Roman" w:cs="Times New Roman"/>
                <w:b/>
                <w:bCs/>
              </w:rPr>
            </w:pPr>
          </w:p>
        </w:tc>
        <w:tc>
          <w:tcPr>
            <w:tcW w:w="0" w:type="auto"/>
            <w:tcBorders>
              <w:top w:val="nil"/>
              <w:left w:val="nil"/>
              <w:bottom w:val="double" w:sz="6" w:space="0" w:color="auto"/>
              <w:right w:val="nil"/>
            </w:tcBorders>
            <w:vAlign w:val="bottom"/>
          </w:tcPr>
          <w:p w14:paraId="31CB4AFA" w14:textId="7B860077" w:rsidR="009D0BC6" w:rsidRPr="006B6187" w:rsidRDefault="007D09B8" w:rsidP="009D0BC6">
            <w:pPr>
              <w:spacing w:after="0" w:line="240" w:lineRule="auto"/>
              <w:jc w:val="right"/>
              <w:rPr>
                <w:rFonts w:ascii="Times New Roman" w:hAnsi="Times New Roman" w:cs="Times New Roman"/>
                <w:b/>
                <w:bCs/>
              </w:rPr>
            </w:pPr>
            <w:r w:rsidRPr="007D09B8">
              <w:rPr>
                <w:rFonts w:ascii="Times New Roman" w:hAnsi="Times New Roman" w:cs="Times New Roman"/>
                <w:b/>
                <w:bCs/>
              </w:rPr>
              <w:t>324.251.591</w:t>
            </w:r>
          </w:p>
        </w:tc>
        <w:tc>
          <w:tcPr>
            <w:tcW w:w="0" w:type="auto"/>
            <w:tcBorders>
              <w:top w:val="nil"/>
              <w:left w:val="nil"/>
              <w:bottom w:val="nil"/>
              <w:right w:val="nil"/>
            </w:tcBorders>
            <w:vAlign w:val="bottom"/>
          </w:tcPr>
          <w:p w14:paraId="5F083907" w14:textId="77777777" w:rsidR="009D0BC6" w:rsidRPr="006B6187" w:rsidRDefault="009D0BC6" w:rsidP="009D0BC6">
            <w:pPr>
              <w:spacing w:after="0" w:line="240" w:lineRule="auto"/>
              <w:jc w:val="right"/>
              <w:rPr>
                <w:rFonts w:ascii="Times New Roman" w:hAnsi="Times New Roman" w:cs="Times New Roman"/>
                <w:b/>
                <w:bCs/>
              </w:rPr>
            </w:pPr>
          </w:p>
        </w:tc>
        <w:tc>
          <w:tcPr>
            <w:tcW w:w="0" w:type="auto"/>
            <w:tcBorders>
              <w:top w:val="nil"/>
              <w:left w:val="nil"/>
              <w:bottom w:val="double" w:sz="6" w:space="0" w:color="auto"/>
              <w:right w:val="nil"/>
            </w:tcBorders>
            <w:vAlign w:val="bottom"/>
          </w:tcPr>
          <w:p w14:paraId="5980A413" w14:textId="391AF58F" w:rsidR="009D0BC6" w:rsidRPr="006B6187" w:rsidRDefault="007D09B8" w:rsidP="009D0BC6">
            <w:pPr>
              <w:spacing w:after="0" w:line="240" w:lineRule="auto"/>
              <w:jc w:val="right"/>
              <w:rPr>
                <w:rFonts w:ascii="Times New Roman" w:hAnsi="Times New Roman" w:cs="Times New Roman"/>
                <w:b/>
                <w:bCs/>
              </w:rPr>
            </w:pPr>
            <w:r w:rsidRPr="007D09B8">
              <w:rPr>
                <w:rFonts w:ascii="Times New Roman" w:hAnsi="Times New Roman" w:cs="Times New Roman"/>
                <w:b/>
                <w:bCs/>
              </w:rPr>
              <w:t>6.908.573.441</w:t>
            </w:r>
          </w:p>
        </w:tc>
      </w:tr>
    </w:tbl>
    <w:p w14:paraId="421F7830" w14:textId="6D067DFE" w:rsidR="00A97933" w:rsidRPr="006B6187" w:rsidRDefault="00E356DB" w:rsidP="00E50283">
      <w:pPr>
        <w:spacing w:before="240" w:after="120"/>
        <w:jc w:val="both"/>
        <w:rPr>
          <w:rFonts w:ascii="Times New Roman" w:hAnsi="Times New Roman" w:cs="Times New Roman"/>
          <w:noProof/>
        </w:rPr>
      </w:pPr>
      <w:r w:rsidRPr="006B6187">
        <w:rPr>
          <w:rFonts w:ascii="Times New Roman" w:hAnsi="Times New Roman" w:cs="Times New Roman"/>
          <w:noProof/>
        </w:rPr>
        <w:t xml:space="preserve">Tổng nguyên giá tài sản cố định hữu hình </w:t>
      </w:r>
      <w:r w:rsidR="00C216A1" w:rsidRPr="006B6187">
        <w:rPr>
          <w:rFonts w:ascii="Times New Roman" w:hAnsi="Times New Roman" w:cs="Times New Roman"/>
          <w:noProof/>
        </w:rPr>
        <w:t>còn lại</w:t>
      </w:r>
      <w:r w:rsidRPr="006B6187">
        <w:rPr>
          <w:rFonts w:ascii="Times New Roman" w:hAnsi="Times New Roman" w:cs="Times New Roman"/>
          <w:noProof/>
        </w:rPr>
        <w:t xml:space="preserve"> các tài sản đã khấu hao hết nhưng vẫn còn sử dụng là: </w:t>
      </w:r>
      <w:r w:rsidR="00E91379">
        <w:rPr>
          <w:rFonts w:ascii="Times New Roman" w:hAnsi="Times New Roman" w:cs="Times New Roman"/>
          <w:noProof/>
        </w:rPr>
        <w:t>9.611.842.130</w:t>
      </w:r>
      <w:r w:rsidR="00272F79" w:rsidRPr="006B6187">
        <w:rPr>
          <w:rFonts w:ascii="Times New Roman" w:hAnsi="Times New Roman" w:cs="Times New Roman"/>
          <w:noProof/>
        </w:rPr>
        <w:t xml:space="preserve"> </w:t>
      </w:r>
      <w:r w:rsidRPr="006B6187">
        <w:rPr>
          <w:rFonts w:ascii="Times New Roman" w:hAnsi="Times New Roman" w:cs="Times New Roman"/>
          <w:noProof/>
        </w:rPr>
        <w:t>đồ</w:t>
      </w:r>
      <w:r w:rsidR="00DD0E70" w:rsidRPr="006B6187">
        <w:rPr>
          <w:rFonts w:ascii="Times New Roman" w:hAnsi="Times New Roman" w:cs="Times New Roman"/>
          <w:noProof/>
        </w:rPr>
        <w:t>ng (tại ngày 31/12/20</w:t>
      </w:r>
      <w:r w:rsidR="00EA6BBD" w:rsidRPr="006B6187">
        <w:rPr>
          <w:rFonts w:ascii="Times New Roman" w:hAnsi="Times New Roman" w:cs="Times New Roman"/>
          <w:noProof/>
        </w:rPr>
        <w:t>2</w:t>
      </w:r>
      <w:r w:rsidR="00833024">
        <w:rPr>
          <w:rFonts w:ascii="Times New Roman" w:hAnsi="Times New Roman" w:cs="Times New Roman"/>
          <w:noProof/>
        </w:rPr>
        <w:t>4</w:t>
      </w:r>
      <w:r w:rsidR="00DD0E70" w:rsidRPr="006B6187">
        <w:rPr>
          <w:rFonts w:ascii="Times New Roman" w:hAnsi="Times New Roman" w:cs="Times New Roman"/>
          <w:noProof/>
        </w:rPr>
        <w:t xml:space="preserve">: </w:t>
      </w:r>
      <w:r w:rsidR="00275793" w:rsidRPr="00B23D2A">
        <w:rPr>
          <w:rFonts w:ascii="Times New Roman" w:hAnsi="Times New Roman" w:cs="Times New Roman"/>
          <w:noProof/>
        </w:rPr>
        <w:t>8.555.446.130</w:t>
      </w:r>
      <w:r w:rsidR="00DD0E70" w:rsidRPr="006B6187">
        <w:rPr>
          <w:rFonts w:ascii="Times New Roman" w:hAnsi="Times New Roman" w:cs="Times New Roman"/>
          <w:noProof/>
        </w:rPr>
        <w:t xml:space="preserve"> đồng)</w:t>
      </w:r>
      <w:r w:rsidR="00400B60" w:rsidRPr="006B6187">
        <w:rPr>
          <w:rFonts w:ascii="Times New Roman" w:hAnsi="Times New Roman" w:cs="Times New Roman"/>
          <w:noProof/>
        </w:rPr>
        <w:t>.</w:t>
      </w:r>
    </w:p>
    <w:p w14:paraId="04146ACB" w14:textId="514F5C05" w:rsidR="0056382E" w:rsidRPr="006B6187" w:rsidRDefault="0056382E" w:rsidP="00854568">
      <w:pPr>
        <w:pStyle w:val="oancuaDanhsach"/>
        <w:numPr>
          <w:ilvl w:val="0"/>
          <w:numId w:val="1"/>
        </w:numPr>
        <w:tabs>
          <w:tab w:val="left" w:pos="567"/>
        </w:tabs>
        <w:spacing w:before="360" w:after="120" w:line="271" w:lineRule="auto"/>
        <w:ind w:left="567" w:hanging="567"/>
        <w:contextualSpacing w:val="0"/>
        <w:jc w:val="both"/>
        <w:rPr>
          <w:rFonts w:ascii="Times New Roman" w:hAnsi="Times New Roman" w:cs="Times New Roman"/>
          <w:noProof/>
        </w:rPr>
      </w:pPr>
      <w:r w:rsidRPr="006B6187">
        <w:rPr>
          <w:rFonts w:ascii="Times New Roman" w:hAnsi="Times New Roman" w:cs="Times New Roman"/>
          <w:b/>
        </w:rPr>
        <w:t>TÀI SẢN CỐ ĐỊNH VÔ HÌNH:</w:t>
      </w:r>
      <w:r w:rsidRPr="006B6187">
        <w:rPr>
          <w:rFonts w:ascii="Times New Roman" w:hAnsi="Times New Roman" w:cs="Times New Roman"/>
        </w:rPr>
        <w:t xml:space="preserve">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p>
    <w:tbl>
      <w:tblPr>
        <w:tblW w:w="9356" w:type="dxa"/>
        <w:jc w:val="right"/>
        <w:tblLayout w:type="fixed"/>
        <w:tblCellMar>
          <w:left w:w="57" w:type="dxa"/>
          <w:right w:w="57" w:type="dxa"/>
        </w:tblCellMar>
        <w:tblLook w:val="04A0" w:firstRow="1" w:lastRow="0" w:firstColumn="1" w:lastColumn="0" w:noHBand="0" w:noVBand="1"/>
      </w:tblPr>
      <w:tblGrid>
        <w:gridCol w:w="2891"/>
        <w:gridCol w:w="2041"/>
        <w:gridCol w:w="172"/>
        <w:gridCol w:w="2041"/>
        <w:gridCol w:w="170"/>
        <w:gridCol w:w="2041"/>
      </w:tblGrid>
      <w:tr w:rsidR="0050095A" w:rsidRPr="006B6187" w14:paraId="14A8E1CE" w14:textId="77777777" w:rsidTr="00A51FAD">
        <w:trPr>
          <w:trHeight w:val="227"/>
          <w:jc w:val="right"/>
        </w:trPr>
        <w:tc>
          <w:tcPr>
            <w:tcW w:w="2891" w:type="dxa"/>
            <w:tcBorders>
              <w:top w:val="nil"/>
              <w:left w:val="nil"/>
              <w:bottom w:val="nil"/>
              <w:right w:val="nil"/>
            </w:tcBorders>
            <w:noWrap/>
            <w:vAlign w:val="center"/>
            <w:hideMark/>
          </w:tcPr>
          <w:p w14:paraId="78DE7E4E" w14:textId="77777777" w:rsidR="00A9410A" w:rsidRPr="006B6187" w:rsidRDefault="00A9410A" w:rsidP="00A9410A">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041" w:type="dxa"/>
            <w:tcBorders>
              <w:top w:val="nil"/>
              <w:left w:val="nil"/>
              <w:bottom w:val="single" w:sz="4" w:space="0" w:color="auto"/>
              <w:right w:val="nil"/>
            </w:tcBorders>
            <w:noWrap/>
            <w:vAlign w:val="bottom"/>
            <w:hideMark/>
          </w:tcPr>
          <w:p w14:paraId="0AA06DDA" w14:textId="77777777" w:rsidR="00A9410A" w:rsidRPr="006B6187" w:rsidRDefault="00A9410A" w:rsidP="00A9410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Phần mềm</w:t>
            </w:r>
          </w:p>
        </w:tc>
        <w:tc>
          <w:tcPr>
            <w:tcW w:w="172" w:type="dxa"/>
            <w:tcBorders>
              <w:top w:val="nil"/>
              <w:left w:val="nil"/>
              <w:bottom w:val="nil"/>
              <w:right w:val="nil"/>
            </w:tcBorders>
            <w:vAlign w:val="bottom"/>
            <w:hideMark/>
          </w:tcPr>
          <w:p w14:paraId="47A2ECE2" w14:textId="77777777" w:rsidR="00A9410A" w:rsidRPr="006B6187" w:rsidRDefault="00A9410A" w:rsidP="00A9410A">
            <w:pPr>
              <w:spacing w:after="0" w:line="240" w:lineRule="auto"/>
              <w:jc w:val="right"/>
              <w:rPr>
                <w:rFonts w:ascii="Times New Roman" w:eastAsia="Times New Roman" w:hAnsi="Times New Roman" w:cs="Times New Roman"/>
                <w:b/>
                <w:bCs/>
              </w:rPr>
            </w:pPr>
          </w:p>
        </w:tc>
        <w:tc>
          <w:tcPr>
            <w:tcW w:w="2041" w:type="dxa"/>
            <w:tcBorders>
              <w:top w:val="nil"/>
              <w:left w:val="nil"/>
              <w:bottom w:val="single" w:sz="4" w:space="0" w:color="auto"/>
              <w:right w:val="nil"/>
            </w:tcBorders>
            <w:vAlign w:val="center"/>
            <w:hideMark/>
          </w:tcPr>
          <w:p w14:paraId="65B154C2" w14:textId="77777777" w:rsidR="00A9410A" w:rsidRPr="006B6187" w:rsidRDefault="00A9410A" w:rsidP="00A9410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TSCĐ</w:t>
            </w:r>
            <w:r w:rsidRPr="006B6187">
              <w:rPr>
                <w:rFonts w:ascii="Times New Roman" w:eastAsia="Times New Roman" w:hAnsi="Times New Roman" w:cs="Times New Roman"/>
                <w:b/>
                <w:bCs/>
              </w:rPr>
              <w:br/>
              <w:t>vô hình khác</w:t>
            </w:r>
          </w:p>
        </w:tc>
        <w:tc>
          <w:tcPr>
            <w:tcW w:w="170" w:type="dxa"/>
            <w:tcBorders>
              <w:top w:val="nil"/>
              <w:left w:val="nil"/>
              <w:bottom w:val="nil"/>
              <w:right w:val="nil"/>
            </w:tcBorders>
            <w:vAlign w:val="bottom"/>
            <w:hideMark/>
          </w:tcPr>
          <w:p w14:paraId="5F0D90FC" w14:textId="77777777" w:rsidR="00A9410A" w:rsidRPr="006B6187" w:rsidRDefault="00A9410A" w:rsidP="00A9410A">
            <w:pPr>
              <w:spacing w:after="0" w:line="240" w:lineRule="auto"/>
              <w:jc w:val="right"/>
              <w:rPr>
                <w:rFonts w:ascii="Times New Roman" w:eastAsia="Times New Roman" w:hAnsi="Times New Roman" w:cs="Times New Roman"/>
                <w:b/>
                <w:bCs/>
              </w:rPr>
            </w:pPr>
          </w:p>
        </w:tc>
        <w:tc>
          <w:tcPr>
            <w:tcW w:w="2041" w:type="dxa"/>
            <w:tcBorders>
              <w:top w:val="nil"/>
              <w:left w:val="nil"/>
              <w:bottom w:val="single" w:sz="4" w:space="0" w:color="auto"/>
              <w:right w:val="nil"/>
            </w:tcBorders>
            <w:noWrap/>
            <w:vAlign w:val="bottom"/>
            <w:hideMark/>
          </w:tcPr>
          <w:p w14:paraId="267FECB7" w14:textId="77777777" w:rsidR="00A9410A" w:rsidRPr="006B6187" w:rsidRDefault="00A9410A" w:rsidP="00A9410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Tổng</w:t>
            </w:r>
          </w:p>
        </w:tc>
      </w:tr>
      <w:tr w:rsidR="0050095A" w:rsidRPr="006B6187" w14:paraId="730B57C1" w14:textId="77777777" w:rsidTr="00A51FAD">
        <w:trPr>
          <w:trHeight w:val="227"/>
          <w:jc w:val="right"/>
        </w:trPr>
        <w:tc>
          <w:tcPr>
            <w:tcW w:w="2891" w:type="dxa"/>
            <w:tcBorders>
              <w:top w:val="nil"/>
              <w:left w:val="nil"/>
              <w:bottom w:val="nil"/>
              <w:right w:val="nil"/>
            </w:tcBorders>
            <w:noWrap/>
            <w:vAlign w:val="bottom"/>
            <w:hideMark/>
          </w:tcPr>
          <w:p w14:paraId="2DEB4D97" w14:textId="77777777" w:rsidR="00BA6C74" w:rsidRPr="006B6187" w:rsidRDefault="00BA6C74" w:rsidP="00BA6C74">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xml:space="preserve">NGUYÊN GIÁ </w:t>
            </w:r>
          </w:p>
        </w:tc>
        <w:tc>
          <w:tcPr>
            <w:tcW w:w="2041" w:type="dxa"/>
            <w:tcBorders>
              <w:top w:val="nil"/>
              <w:left w:val="nil"/>
              <w:bottom w:val="nil"/>
              <w:right w:val="nil"/>
            </w:tcBorders>
            <w:noWrap/>
            <w:vAlign w:val="bottom"/>
            <w:hideMark/>
          </w:tcPr>
          <w:p w14:paraId="370C64B6" w14:textId="77777777" w:rsidR="00BA6C74" w:rsidRPr="006B6187" w:rsidRDefault="00BA6C74" w:rsidP="00BA6C74">
            <w:pPr>
              <w:spacing w:after="0" w:line="240" w:lineRule="auto"/>
              <w:rPr>
                <w:rFonts w:ascii="Times New Roman" w:eastAsia="Times New Roman" w:hAnsi="Times New Roman" w:cs="Times New Roman"/>
              </w:rPr>
            </w:pPr>
          </w:p>
        </w:tc>
        <w:tc>
          <w:tcPr>
            <w:tcW w:w="172" w:type="dxa"/>
            <w:tcBorders>
              <w:top w:val="nil"/>
              <w:left w:val="nil"/>
              <w:bottom w:val="nil"/>
              <w:right w:val="nil"/>
            </w:tcBorders>
            <w:noWrap/>
            <w:vAlign w:val="bottom"/>
            <w:hideMark/>
          </w:tcPr>
          <w:p w14:paraId="71805F33" w14:textId="77777777" w:rsidR="00BA6C74" w:rsidRPr="006B6187" w:rsidRDefault="00BA6C74" w:rsidP="00BA6C74">
            <w:pPr>
              <w:spacing w:after="0" w:line="240" w:lineRule="auto"/>
              <w:rPr>
                <w:rFonts w:ascii="Times New Roman" w:eastAsia="Times New Roman" w:hAnsi="Times New Roman" w:cs="Times New Roman"/>
              </w:rPr>
            </w:pPr>
          </w:p>
        </w:tc>
        <w:tc>
          <w:tcPr>
            <w:tcW w:w="2041" w:type="dxa"/>
            <w:tcBorders>
              <w:top w:val="nil"/>
              <w:left w:val="nil"/>
              <w:bottom w:val="nil"/>
              <w:right w:val="nil"/>
            </w:tcBorders>
            <w:noWrap/>
            <w:vAlign w:val="bottom"/>
            <w:hideMark/>
          </w:tcPr>
          <w:p w14:paraId="65A5FF16" w14:textId="77777777" w:rsidR="00BA6C74" w:rsidRPr="006B6187" w:rsidRDefault="00BA6C74" w:rsidP="00BA6C74">
            <w:pPr>
              <w:spacing w:after="0" w:line="240" w:lineRule="auto"/>
              <w:rPr>
                <w:rFonts w:ascii="Times New Roman" w:eastAsia="Times New Roman" w:hAnsi="Times New Roman" w:cs="Times New Roman"/>
              </w:rPr>
            </w:pPr>
          </w:p>
        </w:tc>
        <w:tc>
          <w:tcPr>
            <w:tcW w:w="170" w:type="dxa"/>
            <w:tcBorders>
              <w:top w:val="nil"/>
              <w:left w:val="nil"/>
              <w:bottom w:val="nil"/>
              <w:right w:val="nil"/>
            </w:tcBorders>
            <w:noWrap/>
            <w:vAlign w:val="bottom"/>
            <w:hideMark/>
          </w:tcPr>
          <w:p w14:paraId="2C37ED66" w14:textId="77777777" w:rsidR="00BA6C74" w:rsidRPr="006B6187" w:rsidRDefault="00BA6C74" w:rsidP="00BA6C74">
            <w:pPr>
              <w:spacing w:after="0" w:line="240" w:lineRule="auto"/>
              <w:rPr>
                <w:rFonts w:ascii="Times New Roman" w:eastAsia="Times New Roman" w:hAnsi="Times New Roman" w:cs="Times New Roman"/>
              </w:rPr>
            </w:pPr>
          </w:p>
        </w:tc>
        <w:tc>
          <w:tcPr>
            <w:tcW w:w="2041" w:type="dxa"/>
            <w:tcBorders>
              <w:top w:val="nil"/>
              <w:left w:val="nil"/>
              <w:bottom w:val="nil"/>
              <w:right w:val="nil"/>
            </w:tcBorders>
            <w:noWrap/>
            <w:vAlign w:val="center"/>
            <w:hideMark/>
          </w:tcPr>
          <w:p w14:paraId="789B25F0" w14:textId="77777777" w:rsidR="00BA6C74" w:rsidRPr="006B6187" w:rsidRDefault="00BA6C74" w:rsidP="00BA6C74">
            <w:pPr>
              <w:spacing w:after="0" w:line="240" w:lineRule="auto"/>
              <w:jc w:val="right"/>
              <w:rPr>
                <w:rFonts w:ascii="Times New Roman" w:eastAsia="Times New Roman" w:hAnsi="Times New Roman" w:cs="Times New Roman"/>
              </w:rPr>
            </w:pPr>
          </w:p>
        </w:tc>
      </w:tr>
      <w:tr w:rsidR="0050095A" w:rsidRPr="006B6187" w14:paraId="7D618F16" w14:textId="77777777" w:rsidTr="00A51FAD">
        <w:trPr>
          <w:trHeight w:val="227"/>
          <w:jc w:val="right"/>
        </w:trPr>
        <w:tc>
          <w:tcPr>
            <w:tcW w:w="2891" w:type="dxa"/>
            <w:tcBorders>
              <w:top w:val="nil"/>
              <w:left w:val="nil"/>
              <w:bottom w:val="nil"/>
              <w:right w:val="nil"/>
            </w:tcBorders>
            <w:noWrap/>
            <w:vAlign w:val="bottom"/>
            <w:hideMark/>
          </w:tcPr>
          <w:p w14:paraId="153272CA" w14:textId="1081CEBB" w:rsidR="00C02A6E" w:rsidRPr="006B6187" w:rsidRDefault="00833024" w:rsidP="00C02A6E">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01/01/2025</w:t>
            </w:r>
          </w:p>
        </w:tc>
        <w:tc>
          <w:tcPr>
            <w:tcW w:w="2041" w:type="dxa"/>
            <w:tcBorders>
              <w:top w:val="nil"/>
              <w:left w:val="nil"/>
              <w:bottom w:val="nil"/>
              <w:right w:val="nil"/>
            </w:tcBorders>
            <w:vAlign w:val="bottom"/>
            <w:hideMark/>
          </w:tcPr>
          <w:p w14:paraId="4B6A639C" w14:textId="24C17CBB" w:rsidR="00C02A6E"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hAnsi="Times New Roman" w:cs="Times New Roman"/>
              </w:rPr>
              <w:t>37.231.806.459</w:t>
            </w:r>
          </w:p>
        </w:tc>
        <w:tc>
          <w:tcPr>
            <w:tcW w:w="172" w:type="dxa"/>
            <w:tcBorders>
              <w:top w:val="nil"/>
              <w:left w:val="nil"/>
              <w:bottom w:val="nil"/>
              <w:right w:val="nil"/>
            </w:tcBorders>
            <w:noWrap/>
            <w:vAlign w:val="bottom"/>
            <w:hideMark/>
          </w:tcPr>
          <w:p w14:paraId="4B7C224D" w14:textId="77777777" w:rsidR="00C02A6E" w:rsidRPr="006B6187" w:rsidRDefault="00C02A6E"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noWrap/>
            <w:vAlign w:val="bottom"/>
            <w:hideMark/>
          </w:tcPr>
          <w:p w14:paraId="2BBDF226" w14:textId="3E25686C" w:rsidR="00C02A6E"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hAnsi="Times New Roman" w:cs="Times New Roman"/>
              </w:rPr>
              <w:t>585.300.000</w:t>
            </w:r>
          </w:p>
        </w:tc>
        <w:tc>
          <w:tcPr>
            <w:tcW w:w="170" w:type="dxa"/>
            <w:tcBorders>
              <w:top w:val="nil"/>
              <w:left w:val="nil"/>
              <w:bottom w:val="nil"/>
              <w:right w:val="nil"/>
            </w:tcBorders>
            <w:noWrap/>
            <w:vAlign w:val="bottom"/>
            <w:hideMark/>
          </w:tcPr>
          <w:p w14:paraId="30FF677C" w14:textId="77777777" w:rsidR="00C02A6E" w:rsidRPr="006B6187" w:rsidRDefault="00C02A6E"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vAlign w:val="bottom"/>
            <w:hideMark/>
          </w:tcPr>
          <w:p w14:paraId="5131C50E" w14:textId="4716A9E8" w:rsidR="00C02A6E"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hAnsi="Times New Roman" w:cs="Times New Roman"/>
              </w:rPr>
              <w:t>37.817.106.459</w:t>
            </w:r>
          </w:p>
        </w:tc>
      </w:tr>
      <w:tr w:rsidR="00F50FCA" w:rsidRPr="006B6187" w14:paraId="58FD2728" w14:textId="77777777" w:rsidTr="00A51FAD">
        <w:trPr>
          <w:trHeight w:val="227"/>
          <w:jc w:val="right"/>
        </w:trPr>
        <w:tc>
          <w:tcPr>
            <w:tcW w:w="2891" w:type="dxa"/>
            <w:tcBorders>
              <w:top w:val="nil"/>
              <w:left w:val="nil"/>
              <w:bottom w:val="nil"/>
              <w:right w:val="nil"/>
            </w:tcBorders>
            <w:noWrap/>
            <w:vAlign w:val="bottom"/>
            <w:hideMark/>
          </w:tcPr>
          <w:p w14:paraId="22BB3981" w14:textId="77777777" w:rsidR="00F50FCA" w:rsidRPr="006B6187" w:rsidRDefault="00F50FCA" w:rsidP="00F50FCA">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Tăng trong năm</w:t>
            </w:r>
          </w:p>
        </w:tc>
        <w:tc>
          <w:tcPr>
            <w:tcW w:w="2041" w:type="dxa"/>
            <w:tcBorders>
              <w:top w:val="nil"/>
              <w:left w:val="nil"/>
              <w:bottom w:val="nil"/>
              <w:right w:val="nil"/>
            </w:tcBorders>
            <w:noWrap/>
            <w:vAlign w:val="bottom"/>
          </w:tcPr>
          <w:p w14:paraId="0399BCBE" w14:textId="1C9CEE22" w:rsidR="00F50FCA" w:rsidRPr="006B6187" w:rsidRDefault="00E76879" w:rsidP="00F50FCA">
            <w:pPr>
              <w:spacing w:after="0" w:line="240" w:lineRule="auto"/>
              <w:jc w:val="right"/>
              <w:rPr>
                <w:rFonts w:ascii="Times New Roman" w:eastAsia="Times New Roman" w:hAnsi="Times New Roman" w:cs="Times New Roman"/>
              </w:rPr>
            </w:pPr>
            <w:r w:rsidRPr="00E76879">
              <w:rPr>
                <w:rFonts w:ascii="Times New Roman" w:eastAsia="Times New Roman" w:hAnsi="Times New Roman" w:cs="Times New Roman"/>
              </w:rPr>
              <w:t>7.759.600.000</w:t>
            </w:r>
          </w:p>
        </w:tc>
        <w:tc>
          <w:tcPr>
            <w:tcW w:w="172" w:type="dxa"/>
            <w:tcBorders>
              <w:top w:val="nil"/>
              <w:left w:val="nil"/>
              <w:bottom w:val="nil"/>
              <w:right w:val="nil"/>
            </w:tcBorders>
            <w:noWrap/>
            <w:vAlign w:val="bottom"/>
          </w:tcPr>
          <w:p w14:paraId="3BEA8550" w14:textId="77777777" w:rsidR="00F50FCA" w:rsidRPr="006B6187" w:rsidRDefault="00F50FCA" w:rsidP="00F50FCA">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noWrap/>
            <w:vAlign w:val="bottom"/>
          </w:tcPr>
          <w:p w14:paraId="355F28C6" w14:textId="1F71D55D" w:rsidR="00F50FCA" w:rsidRPr="006B6187" w:rsidRDefault="00F50FCA" w:rsidP="00F50FCA">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170" w:type="dxa"/>
            <w:tcBorders>
              <w:top w:val="nil"/>
              <w:left w:val="nil"/>
              <w:bottom w:val="nil"/>
              <w:right w:val="nil"/>
            </w:tcBorders>
            <w:noWrap/>
            <w:vAlign w:val="bottom"/>
          </w:tcPr>
          <w:p w14:paraId="1EAC0B4C" w14:textId="77777777" w:rsidR="00F50FCA" w:rsidRPr="006B6187" w:rsidRDefault="00F50FCA" w:rsidP="00F50FCA">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vAlign w:val="bottom"/>
          </w:tcPr>
          <w:p w14:paraId="493A3481" w14:textId="0E0EA31B" w:rsidR="00F50FCA" w:rsidRPr="006B6187" w:rsidRDefault="00E76879" w:rsidP="00F50FCA">
            <w:pPr>
              <w:spacing w:after="0" w:line="240" w:lineRule="auto"/>
              <w:jc w:val="right"/>
              <w:rPr>
                <w:rFonts w:ascii="Times New Roman" w:eastAsia="Times New Roman" w:hAnsi="Times New Roman" w:cs="Times New Roman"/>
              </w:rPr>
            </w:pPr>
            <w:r w:rsidRPr="00E76879">
              <w:rPr>
                <w:rFonts w:ascii="Times New Roman" w:eastAsia="Times New Roman" w:hAnsi="Times New Roman" w:cs="Times New Roman"/>
              </w:rPr>
              <w:t>7.759.600.000</w:t>
            </w:r>
          </w:p>
        </w:tc>
      </w:tr>
      <w:tr w:rsidR="00F50FCA" w:rsidRPr="006B6187" w14:paraId="5D8EA0B4" w14:textId="77777777" w:rsidTr="00A51FAD">
        <w:trPr>
          <w:trHeight w:val="227"/>
          <w:jc w:val="right"/>
        </w:trPr>
        <w:tc>
          <w:tcPr>
            <w:tcW w:w="2891" w:type="dxa"/>
            <w:tcBorders>
              <w:top w:val="nil"/>
              <w:left w:val="nil"/>
              <w:bottom w:val="nil"/>
              <w:right w:val="nil"/>
            </w:tcBorders>
            <w:noWrap/>
            <w:vAlign w:val="bottom"/>
            <w:hideMark/>
          </w:tcPr>
          <w:p w14:paraId="02D411C3" w14:textId="4938F26A" w:rsidR="00F50FCA" w:rsidRPr="006B6187" w:rsidRDefault="007D09B8" w:rsidP="00F50FCA">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30/06/2025</w:t>
            </w:r>
          </w:p>
        </w:tc>
        <w:tc>
          <w:tcPr>
            <w:tcW w:w="2041" w:type="dxa"/>
            <w:tcBorders>
              <w:top w:val="single" w:sz="4" w:space="0" w:color="auto"/>
              <w:left w:val="nil"/>
              <w:bottom w:val="double" w:sz="6" w:space="0" w:color="auto"/>
              <w:right w:val="nil"/>
            </w:tcBorders>
            <w:vAlign w:val="bottom"/>
          </w:tcPr>
          <w:p w14:paraId="1CBA0C5B" w14:textId="60D6A9A1" w:rsidR="00F50FCA" w:rsidRPr="006B6187" w:rsidRDefault="00E76879" w:rsidP="00F50FCA">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44.991.406.459</w:t>
            </w:r>
          </w:p>
        </w:tc>
        <w:tc>
          <w:tcPr>
            <w:tcW w:w="172" w:type="dxa"/>
            <w:tcBorders>
              <w:top w:val="nil"/>
              <w:left w:val="nil"/>
              <w:bottom w:val="nil"/>
              <w:right w:val="nil"/>
            </w:tcBorders>
            <w:noWrap/>
            <w:vAlign w:val="bottom"/>
          </w:tcPr>
          <w:p w14:paraId="2878C07A" w14:textId="77777777" w:rsidR="00F50FCA" w:rsidRPr="006B6187" w:rsidRDefault="00F50FCA" w:rsidP="00F50FCA">
            <w:pPr>
              <w:spacing w:after="0" w:line="240" w:lineRule="auto"/>
              <w:jc w:val="right"/>
              <w:rPr>
                <w:rFonts w:ascii="Times New Roman" w:eastAsia="Times New Roman" w:hAnsi="Times New Roman" w:cs="Times New Roman"/>
                <w:b/>
                <w:bCs/>
              </w:rPr>
            </w:pPr>
          </w:p>
        </w:tc>
        <w:tc>
          <w:tcPr>
            <w:tcW w:w="2041" w:type="dxa"/>
            <w:tcBorders>
              <w:top w:val="single" w:sz="4" w:space="0" w:color="auto"/>
              <w:left w:val="nil"/>
              <w:bottom w:val="double" w:sz="6" w:space="0" w:color="auto"/>
              <w:right w:val="nil"/>
            </w:tcBorders>
            <w:vAlign w:val="bottom"/>
          </w:tcPr>
          <w:p w14:paraId="22D2026D" w14:textId="155089A1" w:rsidR="00F50FCA" w:rsidRPr="006B6187" w:rsidRDefault="00F50FCA" w:rsidP="00F50FC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585.300.000</w:t>
            </w:r>
          </w:p>
        </w:tc>
        <w:tc>
          <w:tcPr>
            <w:tcW w:w="170" w:type="dxa"/>
            <w:tcBorders>
              <w:top w:val="nil"/>
              <w:left w:val="nil"/>
              <w:bottom w:val="nil"/>
              <w:right w:val="nil"/>
            </w:tcBorders>
            <w:noWrap/>
            <w:vAlign w:val="bottom"/>
          </w:tcPr>
          <w:p w14:paraId="6DB3D86D" w14:textId="77777777" w:rsidR="00F50FCA" w:rsidRPr="006B6187" w:rsidRDefault="00F50FCA" w:rsidP="00F50FCA">
            <w:pPr>
              <w:spacing w:after="0" w:line="240" w:lineRule="auto"/>
              <w:jc w:val="right"/>
              <w:rPr>
                <w:rFonts w:ascii="Times New Roman" w:eastAsia="Times New Roman" w:hAnsi="Times New Roman" w:cs="Times New Roman"/>
                <w:b/>
                <w:bCs/>
              </w:rPr>
            </w:pPr>
          </w:p>
        </w:tc>
        <w:tc>
          <w:tcPr>
            <w:tcW w:w="2041" w:type="dxa"/>
            <w:tcBorders>
              <w:top w:val="single" w:sz="4" w:space="0" w:color="auto"/>
              <w:left w:val="nil"/>
              <w:bottom w:val="double" w:sz="6" w:space="0" w:color="auto"/>
              <w:right w:val="nil"/>
            </w:tcBorders>
            <w:vAlign w:val="bottom"/>
          </w:tcPr>
          <w:p w14:paraId="2782BCB8" w14:textId="1AFD12C0" w:rsidR="00F50FCA" w:rsidRPr="006B6187" w:rsidRDefault="00E76879" w:rsidP="00F50FCA">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45.576.706.459</w:t>
            </w:r>
          </w:p>
        </w:tc>
      </w:tr>
      <w:tr w:rsidR="0050095A" w:rsidRPr="006B6187" w14:paraId="3B68F991" w14:textId="77777777" w:rsidTr="00A51FAD">
        <w:trPr>
          <w:trHeight w:val="227"/>
          <w:jc w:val="right"/>
        </w:trPr>
        <w:tc>
          <w:tcPr>
            <w:tcW w:w="2891" w:type="dxa"/>
            <w:tcBorders>
              <w:top w:val="nil"/>
              <w:left w:val="nil"/>
              <w:bottom w:val="nil"/>
              <w:right w:val="nil"/>
            </w:tcBorders>
            <w:noWrap/>
            <w:vAlign w:val="bottom"/>
            <w:hideMark/>
          </w:tcPr>
          <w:p w14:paraId="43B80CA1" w14:textId="77777777" w:rsidR="00BA6C74" w:rsidRPr="006B6187" w:rsidRDefault="00BA6C74" w:rsidP="00BA6C74">
            <w:pPr>
              <w:spacing w:after="0" w:line="240" w:lineRule="auto"/>
              <w:rPr>
                <w:rFonts w:ascii="Times New Roman" w:eastAsia="Times New Roman" w:hAnsi="Times New Roman" w:cs="Times New Roman"/>
              </w:rPr>
            </w:pPr>
          </w:p>
        </w:tc>
        <w:tc>
          <w:tcPr>
            <w:tcW w:w="2041" w:type="dxa"/>
            <w:tcBorders>
              <w:top w:val="nil"/>
              <w:left w:val="nil"/>
              <w:bottom w:val="nil"/>
              <w:right w:val="nil"/>
            </w:tcBorders>
            <w:vAlign w:val="bottom"/>
            <w:hideMark/>
          </w:tcPr>
          <w:p w14:paraId="06C96445" w14:textId="77777777" w:rsidR="00BA6C74" w:rsidRPr="006B6187" w:rsidRDefault="00BA6C74" w:rsidP="00C02A6E">
            <w:pPr>
              <w:spacing w:after="0" w:line="240" w:lineRule="auto"/>
              <w:jc w:val="right"/>
              <w:rPr>
                <w:rFonts w:ascii="Times New Roman" w:eastAsia="Times New Roman" w:hAnsi="Times New Roman" w:cs="Times New Roman"/>
                <w:b/>
                <w:bCs/>
              </w:rPr>
            </w:pPr>
          </w:p>
        </w:tc>
        <w:tc>
          <w:tcPr>
            <w:tcW w:w="172" w:type="dxa"/>
            <w:tcBorders>
              <w:top w:val="nil"/>
              <w:left w:val="nil"/>
              <w:bottom w:val="nil"/>
              <w:right w:val="nil"/>
            </w:tcBorders>
            <w:vAlign w:val="bottom"/>
            <w:hideMark/>
          </w:tcPr>
          <w:p w14:paraId="77184E21" w14:textId="77777777" w:rsidR="00BA6C74" w:rsidRPr="006B6187" w:rsidRDefault="00BA6C74" w:rsidP="00C02A6E">
            <w:pPr>
              <w:spacing w:after="0" w:line="240" w:lineRule="auto"/>
              <w:jc w:val="right"/>
              <w:rPr>
                <w:rFonts w:ascii="Times New Roman" w:eastAsia="Times New Roman" w:hAnsi="Times New Roman" w:cs="Times New Roman"/>
                <w:b/>
                <w:bCs/>
              </w:rPr>
            </w:pPr>
          </w:p>
        </w:tc>
        <w:tc>
          <w:tcPr>
            <w:tcW w:w="2041" w:type="dxa"/>
            <w:tcBorders>
              <w:top w:val="nil"/>
              <w:left w:val="nil"/>
              <w:bottom w:val="nil"/>
              <w:right w:val="nil"/>
            </w:tcBorders>
            <w:noWrap/>
            <w:vAlign w:val="bottom"/>
            <w:hideMark/>
          </w:tcPr>
          <w:p w14:paraId="51CEEFDB" w14:textId="77777777" w:rsidR="00BA6C74" w:rsidRPr="006B6187" w:rsidRDefault="00BA6C74" w:rsidP="00C02A6E">
            <w:pPr>
              <w:spacing w:after="0" w:line="240" w:lineRule="auto"/>
              <w:jc w:val="right"/>
              <w:rPr>
                <w:rFonts w:ascii="Times New Roman" w:eastAsia="Times New Roman" w:hAnsi="Times New Roman" w:cs="Times New Roman"/>
              </w:rPr>
            </w:pPr>
          </w:p>
        </w:tc>
        <w:tc>
          <w:tcPr>
            <w:tcW w:w="170" w:type="dxa"/>
            <w:tcBorders>
              <w:top w:val="nil"/>
              <w:left w:val="nil"/>
              <w:bottom w:val="nil"/>
              <w:right w:val="nil"/>
            </w:tcBorders>
            <w:vAlign w:val="bottom"/>
            <w:hideMark/>
          </w:tcPr>
          <w:p w14:paraId="0AD47722" w14:textId="77777777" w:rsidR="00BA6C74" w:rsidRPr="006B6187" w:rsidRDefault="00BA6C74" w:rsidP="00C02A6E">
            <w:pPr>
              <w:spacing w:after="0" w:line="240" w:lineRule="auto"/>
              <w:jc w:val="right"/>
              <w:rPr>
                <w:rFonts w:ascii="Times New Roman" w:eastAsia="Times New Roman" w:hAnsi="Times New Roman" w:cs="Times New Roman"/>
                <w:b/>
                <w:bCs/>
              </w:rPr>
            </w:pPr>
          </w:p>
        </w:tc>
        <w:tc>
          <w:tcPr>
            <w:tcW w:w="2041" w:type="dxa"/>
            <w:tcBorders>
              <w:top w:val="nil"/>
              <w:left w:val="nil"/>
              <w:bottom w:val="nil"/>
              <w:right w:val="nil"/>
            </w:tcBorders>
            <w:vAlign w:val="bottom"/>
            <w:hideMark/>
          </w:tcPr>
          <w:p w14:paraId="13EB0D46" w14:textId="77777777" w:rsidR="00BA6C74" w:rsidRPr="006B6187" w:rsidRDefault="00BA6C74" w:rsidP="00C02A6E">
            <w:pPr>
              <w:spacing w:after="0" w:line="240" w:lineRule="auto"/>
              <w:jc w:val="right"/>
              <w:rPr>
                <w:rFonts w:ascii="Times New Roman" w:eastAsia="Times New Roman" w:hAnsi="Times New Roman" w:cs="Times New Roman"/>
                <w:b/>
                <w:bCs/>
              </w:rPr>
            </w:pPr>
          </w:p>
        </w:tc>
      </w:tr>
      <w:tr w:rsidR="0050095A" w:rsidRPr="006B6187" w14:paraId="64A43A51" w14:textId="77777777" w:rsidTr="00A51FAD">
        <w:trPr>
          <w:trHeight w:val="227"/>
          <w:jc w:val="right"/>
        </w:trPr>
        <w:tc>
          <w:tcPr>
            <w:tcW w:w="2891" w:type="dxa"/>
            <w:tcBorders>
              <w:top w:val="nil"/>
              <w:left w:val="nil"/>
              <w:bottom w:val="nil"/>
              <w:right w:val="nil"/>
            </w:tcBorders>
            <w:noWrap/>
            <w:vAlign w:val="bottom"/>
            <w:hideMark/>
          </w:tcPr>
          <w:p w14:paraId="453AFFED" w14:textId="77777777" w:rsidR="00BA6C74" w:rsidRPr="006B6187" w:rsidRDefault="00BA6C74" w:rsidP="00BA6C74">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GIÁ TRỊ HAO MÒN LŨY KẾ</w:t>
            </w:r>
          </w:p>
        </w:tc>
        <w:tc>
          <w:tcPr>
            <w:tcW w:w="2041" w:type="dxa"/>
            <w:tcBorders>
              <w:top w:val="nil"/>
              <w:left w:val="nil"/>
              <w:bottom w:val="nil"/>
              <w:right w:val="nil"/>
            </w:tcBorders>
            <w:noWrap/>
            <w:vAlign w:val="bottom"/>
            <w:hideMark/>
          </w:tcPr>
          <w:p w14:paraId="0378EF2F" w14:textId="77777777" w:rsidR="00BA6C74" w:rsidRPr="006B6187" w:rsidRDefault="00BA6C74" w:rsidP="00C02A6E">
            <w:pPr>
              <w:spacing w:after="0" w:line="240" w:lineRule="auto"/>
              <w:jc w:val="right"/>
              <w:rPr>
                <w:rFonts w:ascii="Times New Roman" w:eastAsia="Times New Roman" w:hAnsi="Times New Roman" w:cs="Times New Roman"/>
                <w:i/>
                <w:iCs/>
              </w:rPr>
            </w:pPr>
          </w:p>
        </w:tc>
        <w:tc>
          <w:tcPr>
            <w:tcW w:w="172" w:type="dxa"/>
            <w:tcBorders>
              <w:top w:val="nil"/>
              <w:left w:val="nil"/>
              <w:bottom w:val="nil"/>
              <w:right w:val="nil"/>
            </w:tcBorders>
            <w:noWrap/>
            <w:vAlign w:val="bottom"/>
            <w:hideMark/>
          </w:tcPr>
          <w:p w14:paraId="517C8782" w14:textId="77777777" w:rsidR="00BA6C74" w:rsidRPr="006B6187" w:rsidRDefault="00BA6C74"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noWrap/>
            <w:vAlign w:val="bottom"/>
            <w:hideMark/>
          </w:tcPr>
          <w:p w14:paraId="18974030" w14:textId="77777777" w:rsidR="00BA6C74" w:rsidRPr="006B6187" w:rsidRDefault="00BA6C74" w:rsidP="00C02A6E">
            <w:pPr>
              <w:spacing w:after="0" w:line="240" w:lineRule="auto"/>
              <w:jc w:val="right"/>
              <w:rPr>
                <w:rFonts w:ascii="Times New Roman" w:eastAsia="Times New Roman" w:hAnsi="Times New Roman" w:cs="Times New Roman"/>
                <w:i/>
                <w:iCs/>
              </w:rPr>
            </w:pPr>
          </w:p>
        </w:tc>
        <w:tc>
          <w:tcPr>
            <w:tcW w:w="170" w:type="dxa"/>
            <w:tcBorders>
              <w:top w:val="nil"/>
              <w:left w:val="nil"/>
              <w:bottom w:val="nil"/>
              <w:right w:val="nil"/>
            </w:tcBorders>
            <w:noWrap/>
            <w:vAlign w:val="bottom"/>
            <w:hideMark/>
          </w:tcPr>
          <w:p w14:paraId="7D86225D" w14:textId="77777777" w:rsidR="00BA6C74" w:rsidRPr="006B6187" w:rsidRDefault="00BA6C74"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vAlign w:val="bottom"/>
            <w:hideMark/>
          </w:tcPr>
          <w:p w14:paraId="1DE13B14" w14:textId="77777777" w:rsidR="00BA6C74" w:rsidRPr="006B6187" w:rsidRDefault="00BA6C74" w:rsidP="00C02A6E">
            <w:pPr>
              <w:spacing w:after="0" w:line="240" w:lineRule="auto"/>
              <w:jc w:val="right"/>
              <w:rPr>
                <w:rFonts w:ascii="Times New Roman" w:eastAsia="Times New Roman" w:hAnsi="Times New Roman" w:cs="Times New Roman"/>
              </w:rPr>
            </w:pPr>
          </w:p>
        </w:tc>
      </w:tr>
      <w:tr w:rsidR="0050095A" w:rsidRPr="006B6187" w14:paraId="51A6EA0D" w14:textId="77777777" w:rsidTr="00A51FAD">
        <w:trPr>
          <w:trHeight w:val="227"/>
          <w:jc w:val="right"/>
        </w:trPr>
        <w:tc>
          <w:tcPr>
            <w:tcW w:w="2891" w:type="dxa"/>
            <w:tcBorders>
              <w:top w:val="nil"/>
              <w:left w:val="nil"/>
              <w:bottom w:val="nil"/>
              <w:right w:val="nil"/>
            </w:tcBorders>
            <w:noWrap/>
            <w:vAlign w:val="bottom"/>
            <w:hideMark/>
          </w:tcPr>
          <w:p w14:paraId="0B5E1D48" w14:textId="052FD4D9" w:rsidR="00C02A6E" w:rsidRPr="006B6187" w:rsidRDefault="00833024" w:rsidP="00C02A6E">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01/01/2025</w:t>
            </w:r>
          </w:p>
        </w:tc>
        <w:tc>
          <w:tcPr>
            <w:tcW w:w="2041" w:type="dxa"/>
            <w:tcBorders>
              <w:top w:val="nil"/>
              <w:left w:val="nil"/>
              <w:bottom w:val="nil"/>
              <w:right w:val="nil"/>
            </w:tcBorders>
            <w:vAlign w:val="bottom"/>
            <w:hideMark/>
          </w:tcPr>
          <w:p w14:paraId="3495FD31" w14:textId="763250B9" w:rsidR="00C02A6E"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hAnsi="Times New Roman" w:cs="Times New Roman"/>
              </w:rPr>
              <w:t>(28.289.798.451)</w:t>
            </w:r>
          </w:p>
        </w:tc>
        <w:tc>
          <w:tcPr>
            <w:tcW w:w="172" w:type="dxa"/>
            <w:tcBorders>
              <w:top w:val="nil"/>
              <w:left w:val="nil"/>
              <w:bottom w:val="nil"/>
              <w:right w:val="nil"/>
            </w:tcBorders>
            <w:noWrap/>
            <w:vAlign w:val="bottom"/>
            <w:hideMark/>
          </w:tcPr>
          <w:p w14:paraId="791F16D1" w14:textId="77777777" w:rsidR="00C02A6E" w:rsidRPr="006B6187" w:rsidRDefault="00C02A6E"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noWrap/>
            <w:vAlign w:val="bottom"/>
            <w:hideMark/>
          </w:tcPr>
          <w:p w14:paraId="7D93C654" w14:textId="527F0C71" w:rsidR="00C02A6E"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hAnsi="Times New Roman" w:cs="Times New Roman"/>
              </w:rPr>
              <w:t>(493.991.129)</w:t>
            </w:r>
          </w:p>
        </w:tc>
        <w:tc>
          <w:tcPr>
            <w:tcW w:w="170" w:type="dxa"/>
            <w:tcBorders>
              <w:top w:val="nil"/>
              <w:left w:val="nil"/>
              <w:bottom w:val="nil"/>
              <w:right w:val="nil"/>
            </w:tcBorders>
            <w:noWrap/>
            <w:vAlign w:val="bottom"/>
            <w:hideMark/>
          </w:tcPr>
          <w:p w14:paraId="292C8CAA" w14:textId="77777777" w:rsidR="00C02A6E" w:rsidRPr="006B6187" w:rsidRDefault="00C02A6E"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vAlign w:val="bottom"/>
            <w:hideMark/>
          </w:tcPr>
          <w:p w14:paraId="2D1D21D0" w14:textId="0D65F6A6" w:rsidR="00C02A6E"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hAnsi="Times New Roman" w:cs="Times New Roman"/>
              </w:rPr>
              <w:t>(28.783.789.580)</w:t>
            </w:r>
          </w:p>
        </w:tc>
      </w:tr>
      <w:tr w:rsidR="0050095A" w:rsidRPr="006B6187" w14:paraId="06BA129D" w14:textId="77777777" w:rsidTr="00A51FAD">
        <w:trPr>
          <w:trHeight w:val="227"/>
          <w:jc w:val="right"/>
        </w:trPr>
        <w:tc>
          <w:tcPr>
            <w:tcW w:w="2891" w:type="dxa"/>
            <w:tcBorders>
              <w:top w:val="nil"/>
              <w:left w:val="nil"/>
              <w:bottom w:val="nil"/>
              <w:right w:val="nil"/>
            </w:tcBorders>
            <w:noWrap/>
            <w:vAlign w:val="bottom"/>
            <w:hideMark/>
          </w:tcPr>
          <w:p w14:paraId="0B6DC520" w14:textId="77777777" w:rsidR="0005504B" w:rsidRPr="006B6187" w:rsidRDefault="0005504B" w:rsidP="0005504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Khấu hao trong kỳ</w:t>
            </w:r>
          </w:p>
        </w:tc>
        <w:tc>
          <w:tcPr>
            <w:tcW w:w="2041" w:type="dxa"/>
            <w:tcBorders>
              <w:top w:val="nil"/>
              <w:left w:val="nil"/>
              <w:bottom w:val="nil"/>
              <w:right w:val="nil"/>
            </w:tcBorders>
            <w:vAlign w:val="bottom"/>
          </w:tcPr>
          <w:p w14:paraId="0D300C48" w14:textId="27B421E2" w:rsidR="0005504B" w:rsidRPr="006B6187" w:rsidRDefault="00E76879" w:rsidP="00C02A6E">
            <w:pPr>
              <w:spacing w:after="0" w:line="240" w:lineRule="auto"/>
              <w:jc w:val="right"/>
              <w:rPr>
                <w:rFonts w:ascii="Times New Roman" w:eastAsia="Times New Roman" w:hAnsi="Times New Roman" w:cs="Times New Roman"/>
              </w:rPr>
            </w:pPr>
            <w:r w:rsidRPr="00E76879">
              <w:rPr>
                <w:rFonts w:ascii="Times New Roman" w:eastAsia="Times New Roman" w:hAnsi="Times New Roman" w:cs="Times New Roman"/>
              </w:rPr>
              <w:t>(1.963.835.065)</w:t>
            </w:r>
          </w:p>
        </w:tc>
        <w:tc>
          <w:tcPr>
            <w:tcW w:w="172" w:type="dxa"/>
            <w:tcBorders>
              <w:top w:val="nil"/>
              <w:left w:val="nil"/>
              <w:bottom w:val="nil"/>
              <w:right w:val="nil"/>
            </w:tcBorders>
            <w:noWrap/>
            <w:vAlign w:val="bottom"/>
          </w:tcPr>
          <w:p w14:paraId="0753EDB7" w14:textId="77777777" w:rsidR="0005504B" w:rsidRPr="006B6187" w:rsidRDefault="0005504B"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noWrap/>
            <w:vAlign w:val="bottom"/>
          </w:tcPr>
          <w:p w14:paraId="6941021A" w14:textId="38A7CF3F" w:rsidR="0005504B" w:rsidRPr="006B6187" w:rsidRDefault="00E76879" w:rsidP="00C02A6E">
            <w:pPr>
              <w:spacing w:after="0" w:line="240" w:lineRule="auto"/>
              <w:jc w:val="right"/>
              <w:rPr>
                <w:rFonts w:ascii="Times New Roman" w:eastAsia="Times New Roman" w:hAnsi="Times New Roman" w:cs="Times New Roman"/>
              </w:rPr>
            </w:pPr>
            <w:r w:rsidRPr="00E76879">
              <w:rPr>
                <w:rFonts w:ascii="Times New Roman" w:eastAsia="Times New Roman" w:hAnsi="Times New Roman" w:cs="Times New Roman"/>
              </w:rPr>
              <w:t>(31.020.000)</w:t>
            </w:r>
          </w:p>
        </w:tc>
        <w:tc>
          <w:tcPr>
            <w:tcW w:w="170" w:type="dxa"/>
            <w:tcBorders>
              <w:top w:val="nil"/>
              <w:left w:val="nil"/>
              <w:bottom w:val="nil"/>
              <w:right w:val="nil"/>
            </w:tcBorders>
            <w:noWrap/>
            <w:vAlign w:val="bottom"/>
          </w:tcPr>
          <w:p w14:paraId="7DFAA0D8" w14:textId="77777777" w:rsidR="0005504B" w:rsidRPr="006B6187" w:rsidRDefault="0005504B"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vAlign w:val="bottom"/>
          </w:tcPr>
          <w:p w14:paraId="12F972E9" w14:textId="5D1F71A6" w:rsidR="0005504B" w:rsidRPr="006B6187" w:rsidRDefault="00E76879" w:rsidP="00C02A6E">
            <w:pPr>
              <w:spacing w:after="0" w:line="240" w:lineRule="auto"/>
              <w:jc w:val="right"/>
              <w:rPr>
                <w:rFonts w:ascii="Times New Roman" w:eastAsia="Times New Roman" w:hAnsi="Times New Roman" w:cs="Times New Roman"/>
              </w:rPr>
            </w:pPr>
            <w:r w:rsidRPr="00E76879">
              <w:rPr>
                <w:rFonts w:ascii="Times New Roman" w:eastAsia="Times New Roman" w:hAnsi="Times New Roman" w:cs="Times New Roman"/>
              </w:rPr>
              <w:t>(1.994.855.065)</w:t>
            </w:r>
          </w:p>
        </w:tc>
      </w:tr>
      <w:tr w:rsidR="0050095A" w:rsidRPr="006B6187" w14:paraId="5F8F865E" w14:textId="77777777" w:rsidTr="00A51FAD">
        <w:trPr>
          <w:trHeight w:val="227"/>
          <w:jc w:val="right"/>
        </w:trPr>
        <w:tc>
          <w:tcPr>
            <w:tcW w:w="2891" w:type="dxa"/>
            <w:tcBorders>
              <w:top w:val="nil"/>
              <w:left w:val="nil"/>
              <w:bottom w:val="nil"/>
              <w:right w:val="nil"/>
            </w:tcBorders>
            <w:noWrap/>
            <w:vAlign w:val="bottom"/>
            <w:hideMark/>
          </w:tcPr>
          <w:p w14:paraId="2B68CCD4" w14:textId="4D206988" w:rsidR="0005504B" w:rsidRPr="006B6187" w:rsidRDefault="007D09B8" w:rsidP="0005504B">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30/06/2025</w:t>
            </w:r>
          </w:p>
        </w:tc>
        <w:tc>
          <w:tcPr>
            <w:tcW w:w="2041" w:type="dxa"/>
            <w:tcBorders>
              <w:top w:val="single" w:sz="4" w:space="0" w:color="auto"/>
              <w:left w:val="nil"/>
              <w:bottom w:val="double" w:sz="6" w:space="0" w:color="auto"/>
              <w:right w:val="nil"/>
            </w:tcBorders>
            <w:vAlign w:val="bottom"/>
          </w:tcPr>
          <w:p w14:paraId="6E86B8E7" w14:textId="7015011B" w:rsidR="0005504B" w:rsidRPr="006B6187" w:rsidRDefault="00E76879" w:rsidP="00C02A6E">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(30.253.633.516)</w:t>
            </w:r>
          </w:p>
        </w:tc>
        <w:tc>
          <w:tcPr>
            <w:tcW w:w="172" w:type="dxa"/>
            <w:tcBorders>
              <w:top w:val="nil"/>
              <w:left w:val="nil"/>
              <w:bottom w:val="nil"/>
              <w:right w:val="nil"/>
            </w:tcBorders>
            <w:noWrap/>
            <w:vAlign w:val="bottom"/>
          </w:tcPr>
          <w:p w14:paraId="41707898" w14:textId="77777777" w:rsidR="0005504B" w:rsidRPr="006B6187" w:rsidRDefault="0005504B" w:rsidP="00C02A6E">
            <w:pPr>
              <w:spacing w:after="0" w:line="240" w:lineRule="auto"/>
              <w:jc w:val="right"/>
              <w:rPr>
                <w:rFonts w:ascii="Times New Roman" w:eastAsia="Times New Roman" w:hAnsi="Times New Roman" w:cs="Times New Roman"/>
                <w:b/>
                <w:bCs/>
              </w:rPr>
            </w:pPr>
          </w:p>
        </w:tc>
        <w:tc>
          <w:tcPr>
            <w:tcW w:w="2041" w:type="dxa"/>
            <w:tcBorders>
              <w:top w:val="single" w:sz="4" w:space="0" w:color="auto"/>
              <w:left w:val="nil"/>
              <w:bottom w:val="double" w:sz="6" w:space="0" w:color="auto"/>
              <w:right w:val="nil"/>
            </w:tcBorders>
            <w:vAlign w:val="bottom"/>
          </w:tcPr>
          <w:p w14:paraId="360B18E6" w14:textId="20EF9FE6" w:rsidR="0005504B" w:rsidRPr="006B6187" w:rsidRDefault="00E76879" w:rsidP="00C02A6E">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(525.011.129)</w:t>
            </w:r>
          </w:p>
        </w:tc>
        <w:tc>
          <w:tcPr>
            <w:tcW w:w="170" w:type="dxa"/>
            <w:tcBorders>
              <w:top w:val="nil"/>
              <w:left w:val="nil"/>
              <w:bottom w:val="nil"/>
              <w:right w:val="nil"/>
            </w:tcBorders>
            <w:noWrap/>
            <w:vAlign w:val="bottom"/>
          </w:tcPr>
          <w:p w14:paraId="62C6FA2E" w14:textId="77777777" w:rsidR="0005504B" w:rsidRPr="006B6187" w:rsidRDefault="0005504B" w:rsidP="00C02A6E">
            <w:pPr>
              <w:spacing w:after="0" w:line="240" w:lineRule="auto"/>
              <w:jc w:val="right"/>
              <w:rPr>
                <w:rFonts w:ascii="Times New Roman" w:eastAsia="Times New Roman" w:hAnsi="Times New Roman" w:cs="Times New Roman"/>
                <w:b/>
                <w:bCs/>
              </w:rPr>
            </w:pPr>
          </w:p>
        </w:tc>
        <w:tc>
          <w:tcPr>
            <w:tcW w:w="2041" w:type="dxa"/>
            <w:tcBorders>
              <w:top w:val="single" w:sz="4" w:space="0" w:color="auto"/>
              <w:left w:val="nil"/>
              <w:bottom w:val="double" w:sz="6" w:space="0" w:color="auto"/>
              <w:right w:val="nil"/>
            </w:tcBorders>
            <w:vAlign w:val="bottom"/>
          </w:tcPr>
          <w:p w14:paraId="0678B39F" w14:textId="6FEE21AD" w:rsidR="0005504B" w:rsidRPr="006B6187" w:rsidRDefault="00E76879" w:rsidP="00C02A6E">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(30.778.644.645)</w:t>
            </w:r>
          </w:p>
        </w:tc>
      </w:tr>
      <w:tr w:rsidR="0050095A" w:rsidRPr="006B6187" w14:paraId="06496574" w14:textId="77777777" w:rsidTr="00A51FAD">
        <w:trPr>
          <w:trHeight w:val="227"/>
          <w:jc w:val="right"/>
        </w:trPr>
        <w:tc>
          <w:tcPr>
            <w:tcW w:w="2891" w:type="dxa"/>
            <w:tcBorders>
              <w:top w:val="nil"/>
              <w:left w:val="nil"/>
              <w:bottom w:val="nil"/>
              <w:right w:val="nil"/>
            </w:tcBorders>
            <w:noWrap/>
            <w:vAlign w:val="bottom"/>
            <w:hideMark/>
          </w:tcPr>
          <w:p w14:paraId="2022B96A" w14:textId="77777777" w:rsidR="00DA1908" w:rsidRPr="006B6187" w:rsidRDefault="00DA1908" w:rsidP="00DA1908">
            <w:pPr>
              <w:spacing w:after="0" w:line="240" w:lineRule="auto"/>
              <w:rPr>
                <w:rFonts w:ascii="Times New Roman" w:eastAsia="Times New Roman" w:hAnsi="Times New Roman" w:cs="Times New Roman"/>
              </w:rPr>
            </w:pPr>
          </w:p>
        </w:tc>
        <w:tc>
          <w:tcPr>
            <w:tcW w:w="2041" w:type="dxa"/>
            <w:tcBorders>
              <w:top w:val="nil"/>
              <w:left w:val="nil"/>
              <w:bottom w:val="nil"/>
              <w:right w:val="nil"/>
            </w:tcBorders>
            <w:vAlign w:val="bottom"/>
            <w:hideMark/>
          </w:tcPr>
          <w:p w14:paraId="6F2FD53F" w14:textId="77777777" w:rsidR="00DA1908" w:rsidRPr="006B6187" w:rsidRDefault="00DA1908" w:rsidP="00C02A6E">
            <w:pPr>
              <w:spacing w:after="0" w:line="240" w:lineRule="auto"/>
              <w:jc w:val="right"/>
              <w:rPr>
                <w:rFonts w:ascii="Times New Roman" w:eastAsia="Times New Roman" w:hAnsi="Times New Roman" w:cs="Times New Roman"/>
                <w:b/>
                <w:bCs/>
              </w:rPr>
            </w:pPr>
          </w:p>
        </w:tc>
        <w:tc>
          <w:tcPr>
            <w:tcW w:w="172" w:type="dxa"/>
            <w:tcBorders>
              <w:top w:val="nil"/>
              <w:left w:val="nil"/>
              <w:bottom w:val="nil"/>
              <w:right w:val="nil"/>
            </w:tcBorders>
            <w:noWrap/>
            <w:vAlign w:val="bottom"/>
            <w:hideMark/>
          </w:tcPr>
          <w:p w14:paraId="1914C581" w14:textId="77777777" w:rsidR="00DA1908" w:rsidRPr="006B6187" w:rsidRDefault="00DA1908" w:rsidP="00C02A6E">
            <w:pPr>
              <w:spacing w:after="0" w:line="240" w:lineRule="auto"/>
              <w:jc w:val="right"/>
              <w:rPr>
                <w:rFonts w:ascii="Times New Roman" w:eastAsia="Times New Roman" w:hAnsi="Times New Roman" w:cs="Times New Roman"/>
                <w:b/>
                <w:bCs/>
              </w:rPr>
            </w:pPr>
          </w:p>
        </w:tc>
        <w:tc>
          <w:tcPr>
            <w:tcW w:w="2041" w:type="dxa"/>
            <w:tcBorders>
              <w:top w:val="nil"/>
              <w:left w:val="nil"/>
              <w:bottom w:val="nil"/>
              <w:right w:val="nil"/>
            </w:tcBorders>
            <w:noWrap/>
            <w:vAlign w:val="bottom"/>
            <w:hideMark/>
          </w:tcPr>
          <w:p w14:paraId="18DE15E1" w14:textId="77777777" w:rsidR="00DA1908" w:rsidRPr="006B6187" w:rsidRDefault="00DA1908" w:rsidP="00C02A6E">
            <w:pPr>
              <w:spacing w:after="0" w:line="240" w:lineRule="auto"/>
              <w:jc w:val="right"/>
              <w:rPr>
                <w:rFonts w:ascii="Times New Roman" w:eastAsia="Times New Roman" w:hAnsi="Times New Roman" w:cs="Times New Roman"/>
                <w:b/>
                <w:bCs/>
              </w:rPr>
            </w:pPr>
          </w:p>
        </w:tc>
        <w:tc>
          <w:tcPr>
            <w:tcW w:w="170" w:type="dxa"/>
            <w:tcBorders>
              <w:top w:val="nil"/>
              <w:left w:val="nil"/>
              <w:bottom w:val="nil"/>
              <w:right w:val="nil"/>
            </w:tcBorders>
            <w:noWrap/>
            <w:vAlign w:val="bottom"/>
            <w:hideMark/>
          </w:tcPr>
          <w:p w14:paraId="1AFA0EB0" w14:textId="77777777" w:rsidR="00DA1908" w:rsidRPr="006B6187" w:rsidRDefault="00DA1908" w:rsidP="00C02A6E">
            <w:pPr>
              <w:spacing w:after="0" w:line="240" w:lineRule="auto"/>
              <w:jc w:val="right"/>
              <w:rPr>
                <w:rFonts w:ascii="Times New Roman" w:eastAsia="Times New Roman" w:hAnsi="Times New Roman" w:cs="Times New Roman"/>
                <w:b/>
                <w:bCs/>
              </w:rPr>
            </w:pPr>
          </w:p>
        </w:tc>
        <w:tc>
          <w:tcPr>
            <w:tcW w:w="2041" w:type="dxa"/>
            <w:tcBorders>
              <w:top w:val="nil"/>
              <w:left w:val="nil"/>
              <w:bottom w:val="nil"/>
              <w:right w:val="nil"/>
            </w:tcBorders>
            <w:vAlign w:val="bottom"/>
            <w:hideMark/>
          </w:tcPr>
          <w:p w14:paraId="06124763" w14:textId="77777777" w:rsidR="00DA1908" w:rsidRPr="006B6187" w:rsidRDefault="00DA1908" w:rsidP="00C02A6E">
            <w:pPr>
              <w:spacing w:after="0" w:line="240" w:lineRule="auto"/>
              <w:jc w:val="right"/>
              <w:rPr>
                <w:rFonts w:ascii="Times New Roman" w:eastAsia="Times New Roman" w:hAnsi="Times New Roman" w:cs="Times New Roman"/>
                <w:b/>
                <w:bCs/>
              </w:rPr>
            </w:pPr>
          </w:p>
        </w:tc>
      </w:tr>
      <w:tr w:rsidR="0050095A" w:rsidRPr="006B6187" w14:paraId="7307B3F1" w14:textId="77777777" w:rsidTr="00A51FAD">
        <w:trPr>
          <w:trHeight w:val="227"/>
          <w:jc w:val="right"/>
        </w:trPr>
        <w:tc>
          <w:tcPr>
            <w:tcW w:w="2891" w:type="dxa"/>
            <w:tcBorders>
              <w:top w:val="nil"/>
              <w:left w:val="nil"/>
              <w:bottom w:val="nil"/>
              <w:right w:val="nil"/>
            </w:tcBorders>
            <w:noWrap/>
            <w:vAlign w:val="bottom"/>
            <w:hideMark/>
          </w:tcPr>
          <w:p w14:paraId="48C5C75E" w14:textId="77777777" w:rsidR="00DA1908" w:rsidRPr="006B6187" w:rsidRDefault="00DA1908" w:rsidP="00DA1908">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xml:space="preserve">GIÁ TRỊ CÒN LẠI </w:t>
            </w:r>
          </w:p>
        </w:tc>
        <w:tc>
          <w:tcPr>
            <w:tcW w:w="2041" w:type="dxa"/>
            <w:tcBorders>
              <w:top w:val="nil"/>
              <w:left w:val="nil"/>
              <w:bottom w:val="nil"/>
              <w:right w:val="nil"/>
            </w:tcBorders>
            <w:noWrap/>
            <w:vAlign w:val="bottom"/>
            <w:hideMark/>
          </w:tcPr>
          <w:p w14:paraId="667E2BC6" w14:textId="77777777" w:rsidR="00DA1908" w:rsidRPr="006B6187" w:rsidRDefault="00DA1908" w:rsidP="00C02A6E">
            <w:pPr>
              <w:spacing w:after="0" w:line="240" w:lineRule="auto"/>
              <w:jc w:val="right"/>
              <w:rPr>
                <w:rFonts w:ascii="Times New Roman" w:eastAsia="Times New Roman" w:hAnsi="Times New Roman" w:cs="Times New Roman"/>
              </w:rPr>
            </w:pPr>
          </w:p>
        </w:tc>
        <w:tc>
          <w:tcPr>
            <w:tcW w:w="172" w:type="dxa"/>
            <w:tcBorders>
              <w:top w:val="nil"/>
              <w:left w:val="nil"/>
              <w:bottom w:val="nil"/>
              <w:right w:val="nil"/>
            </w:tcBorders>
            <w:noWrap/>
            <w:vAlign w:val="bottom"/>
            <w:hideMark/>
          </w:tcPr>
          <w:p w14:paraId="116247D7" w14:textId="77777777" w:rsidR="00DA1908" w:rsidRPr="006B6187" w:rsidRDefault="00DA1908"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noWrap/>
            <w:vAlign w:val="bottom"/>
            <w:hideMark/>
          </w:tcPr>
          <w:p w14:paraId="6BB37A58" w14:textId="77777777" w:rsidR="00DA1908" w:rsidRPr="006B6187" w:rsidRDefault="00DA1908" w:rsidP="00C02A6E">
            <w:pPr>
              <w:spacing w:after="0" w:line="240" w:lineRule="auto"/>
              <w:jc w:val="right"/>
              <w:rPr>
                <w:rFonts w:ascii="Times New Roman" w:eastAsia="Times New Roman" w:hAnsi="Times New Roman" w:cs="Times New Roman"/>
              </w:rPr>
            </w:pPr>
          </w:p>
        </w:tc>
        <w:tc>
          <w:tcPr>
            <w:tcW w:w="170" w:type="dxa"/>
            <w:tcBorders>
              <w:top w:val="nil"/>
              <w:left w:val="nil"/>
              <w:bottom w:val="nil"/>
              <w:right w:val="nil"/>
            </w:tcBorders>
            <w:noWrap/>
            <w:vAlign w:val="bottom"/>
            <w:hideMark/>
          </w:tcPr>
          <w:p w14:paraId="5F696639" w14:textId="77777777" w:rsidR="00DA1908" w:rsidRPr="006B6187" w:rsidRDefault="00DA1908"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vAlign w:val="bottom"/>
            <w:hideMark/>
          </w:tcPr>
          <w:p w14:paraId="6983740B" w14:textId="77777777" w:rsidR="00DA1908" w:rsidRPr="006B6187" w:rsidRDefault="00DA1908" w:rsidP="00C02A6E">
            <w:pPr>
              <w:spacing w:after="0" w:line="240" w:lineRule="auto"/>
              <w:jc w:val="right"/>
              <w:rPr>
                <w:rFonts w:ascii="Times New Roman" w:eastAsia="Times New Roman" w:hAnsi="Times New Roman" w:cs="Times New Roman"/>
              </w:rPr>
            </w:pPr>
          </w:p>
        </w:tc>
      </w:tr>
      <w:tr w:rsidR="0050095A" w:rsidRPr="006B6187" w14:paraId="49C13532" w14:textId="77777777" w:rsidTr="00A51FAD">
        <w:trPr>
          <w:trHeight w:val="227"/>
          <w:jc w:val="right"/>
        </w:trPr>
        <w:tc>
          <w:tcPr>
            <w:tcW w:w="2891" w:type="dxa"/>
            <w:tcBorders>
              <w:top w:val="nil"/>
              <w:left w:val="nil"/>
              <w:bottom w:val="nil"/>
              <w:right w:val="nil"/>
            </w:tcBorders>
            <w:noWrap/>
            <w:vAlign w:val="bottom"/>
            <w:hideMark/>
          </w:tcPr>
          <w:p w14:paraId="098F1E9D" w14:textId="41939597" w:rsidR="00DA1908" w:rsidRPr="006B6187" w:rsidRDefault="00833024" w:rsidP="00DA1908">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01/01/2025</w:t>
            </w:r>
          </w:p>
        </w:tc>
        <w:tc>
          <w:tcPr>
            <w:tcW w:w="2041" w:type="dxa"/>
            <w:tcBorders>
              <w:top w:val="nil"/>
              <w:left w:val="nil"/>
              <w:bottom w:val="nil"/>
              <w:right w:val="nil"/>
            </w:tcBorders>
            <w:noWrap/>
            <w:vAlign w:val="bottom"/>
          </w:tcPr>
          <w:p w14:paraId="52961C77" w14:textId="6A44F33E" w:rsidR="00DA1908"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eastAsia="Times New Roman" w:hAnsi="Times New Roman" w:cs="Times New Roman"/>
              </w:rPr>
              <w:t>8.942.008.008</w:t>
            </w:r>
          </w:p>
        </w:tc>
        <w:tc>
          <w:tcPr>
            <w:tcW w:w="172" w:type="dxa"/>
            <w:tcBorders>
              <w:top w:val="nil"/>
              <w:left w:val="nil"/>
              <w:bottom w:val="nil"/>
              <w:right w:val="nil"/>
            </w:tcBorders>
            <w:noWrap/>
            <w:vAlign w:val="bottom"/>
          </w:tcPr>
          <w:p w14:paraId="63CEDA3E" w14:textId="77777777" w:rsidR="00DA1908" w:rsidRPr="006B6187" w:rsidRDefault="00DA1908"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noWrap/>
            <w:vAlign w:val="bottom"/>
          </w:tcPr>
          <w:p w14:paraId="27EC20B9" w14:textId="2E89FB17" w:rsidR="00DA1908"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eastAsia="Times New Roman" w:hAnsi="Times New Roman" w:cs="Times New Roman"/>
              </w:rPr>
              <w:t>91.308.871</w:t>
            </w:r>
          </w:p>
        </w:tc>
        <w:tc>
          <w:tcPr>
            <w:tcW w:w="170" w:type="dxa"/>
            <w:tcBorders>
              <w:top w:val="nil"/>
              <w:left w:val="nil"/>
              <w:bottom w:val="nil"/>
              <w:right w:val="nil"/>
            </w:tcBorders>
            <w:noWrap/>
            <w:vAlign w:val="bottom"/>
          </w:tcPr>
          <w:p w14:paraId="28B02569" w14:textId="77777777" w:rsidR="00DA1908" w:rsidRPr="006B6187" w:rsidRDefault="00DA1908" w:rsidP="00C02A6E">
            <w:pPr>
              <w:spacing w:after="0" w:line="240" w:lineRule="auto"/>
              <w:jc w:val="right"/>
              <w:rPr>
                <w:rFonts w:ascii="Times New Roman" w:eastAsia="Times New Roman" w:hAnsi="Times New Roman" w:cs="Times New Roman"/>
              </w:rPr>
            </w:pPr>
          </w:p>
        </w:tc>
        <w:tc>
          <w:tcPr>
            <w:tcW w:w="2041" w:type="dxa"/>
            <w:tcBorders>
              <w:top w:val="nil"/>
              <w:left w:val="nil"/>
              <w:bottom w:val="nil"/>
              <w:right w:val="nil"/>
            </w:tcBorders>
            <w:vAlign w:val="bottom"/>
          </w:tcPr>
          <w:p w14:paraId="0897FC92" w14:textId="2D1A8080" w:rsidR="00DA1908" w:rsidRPr="006B6187" w:rsidRDefault="00275793" w:rsidP="00C02A6E">
            <w:pPr>
              <w:spacing w:after="0" w:line="240" w:lineRule="auto"/>
              <w:jc w:val="right"/>
              <w:rPr>
                <w:rFonts w:ascii="Times New Roman" w:eastAsia="Times New Roman" w:hAnsi="Times New Roman" w:cs="Times New Roman"/>
              </w:rPr>
            </w:pPr>
            <w:r w:rsidRPr="00275793">
              <w:rPr>
                <w:rFonts w:ascii="Times New Roman" w:eastAsia="Times New Roman" w:hAnsi="Times New Roman" w:cs="Times New Roman"/>
              </w:rPr>
              <w:t>9.033.316.879</w:t>
            </w:r>
          </w:p>
        </w:tc>
      </w:tr>
      <w:tr w:rsidR="0050095A" w:rsidRPr="006B6187" w14:paraId="325E0858" w14:textId="77777777" w:rsidTr="00A51FAD">
        <w:trPr>
          <w:trHeight w:val="227"/>
          <w:jc w:val="right"/>
        </w:trPr>
        <w:tc>
          <w:tcPr>
            <w:tcW w:w="2891" w:type="dxa"/>
            <w:tcBorders>
              <w:top w:val="nil"/>
              <w:left w:val="nil"/>
              <w:bottom w:val="nil"/>
              <w:right w:val="nil"/>
            </w:tcBorders>
            <w:noWrap/>
            <w:vAlign w:val="bottom"/>
            <w:hideMark/>
          </w:tcPr>
          <w:p w14:paraId="142295EF" w14:textId="3915B4B9" w:rsidR="0005504B" w:rsidRPr="006B6187" w:rsidRDefault="007D09B8" w:rsidP="0005504B">
            <w:pPr>
              <w:spacing w:after="0" w:line="240" w:lineRule="auto"/>
              <w:rPr>
                <w:rFonts w:ascii="Times New Roman" w:eastAsia="Times New Roman" w:hAnsi="Times New Roman" w:cs="Times New Roman"/>
              </w:rPr>
            </w:pPr>
            <w:r>
              <w:rPr>
                <w:rFonts w:ascii="Times New Roman" w:eastAsia="Times New Roman" w:hAnsi="Times New Roman" w:cs="Times New Roman"/>
              </w:rPr>
              <w:t>Tại ngày 30/06/2025</w:t>
            </w:r>
          </w:p>
        </w:tc>
        <w:tc>
          <w:tcPr>
            <w:tcW w:w="2041" w:type="dxa"/>
            <w:tcBorders>
              <w:top w:val="nil"/>
              <w:left w:val="nil"/>
              <w:bottom w:val="double" w:sz="6" w:space="0" w:color="auto"/>
              <w:right w:val="nil"/>
            </w:tcBorders>
            <w:noWrap/>
            <w:vAlign w:val="bottom"/>
          </w:tcPr>
          <w:p w14:paraId="0DDEB257" w14:textId="10F96194" w:rsidR="0005504B" w:rsidRPr="006B6187" w:rsidRDefault="00E76879" w:rsidP="00C02A6E">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14.737.772.943</w:t>
            </w:r>
          </w:p>
        </w:tc>
        <w:tc>
          <w:tcPr>
            <w:tcW w:w="172" w:type="dxa"/>
            <w:tcBorders>
              <w:top w:val="nil"/>
              <w:left w:val="nil"/>
              <w:bottom w:val="nil"/>
              <w:right w:val="nil"/>
            </w:tcBorders>
            <w:noWrap/>
            <w:vAlign w:val="bottom"/>
          </w:tcPr>
          <w:p w14:paraId="336C7625" w14:textId="77777777" w:rsidR="0005504B" w:rsidRPr="006B6187" w:rsidRDefault="0005504B" w:rsidP="00C02A6E">
            <w:pPr>
              <w:spacing w:after="0" w:line="240" w:lineRule="auto"/>
              <w:jc w:val="right"/>
              <w:rPr>
                <w:rFonts w:ascii="Times New Roman" w:eastAsia="Times New Roman" w:hAnsi="Times New Roman" w:cs="Times New Roman"/>
                <w:b/>
                <w:bCs/>
              </w:rPr>
            </w:pPr>
          </w:p>
        </w:tc>
        <w:tc>
          <w:tcPr>
            <w:tcW w:w="2041" w:type="dxa"/>
            <w:tcBorders>
              <w:top w:val="nil"/>
              <w:left w:val="nil"/>
              <w:bottom w:val="double" w:sz="6" w:space="0" w:color="auto"/>
              <w:right w:val="nil"/>
            </w:tcBorders>
            <w:noWrap/>
            <w:vAlign w:val="bottom"/>
          </w:tcPr>
          <w:p w14:paraId="110D9FC5" w14:textId="17C101F9" w:rsidR="0005504B" w:rsidRPr="006B6187" w:rsidRDefault="00E76879" w:rsidP="00C02A6E">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60.288.871</w:t>
            </w:r>
          </w:p>
        </w:tc>
        <w:tc>
          <w:tcPr>
            <w:tcW w:w="170" w:type="dxa"/>
            <w:tcBorders>
              <w:top w:val="nil"/>
              <w:left w:val="nil"/>
              <w:bottom w:val="nil"/>
              <w:right w:val="nil"/>
            </w:tcBorders>
            <w:noWrap/>
            <w:vAlign w:val="bottom"/>
          </w:tcPr>
          <w:p w14:paraId="52B70302" w14:textId="77777777" w:rsidR="0005504B" w:rsidRPr="006B6187" w:rsidRDefault="0005504B" w:rsidP="00C02A6E">
            <w:pPr>
              <w:spacing w:after="0" w:line="240" w:lineRule="auto"/>
              <w:jc w:val="right"/>
              <w:rPr>
                <w:rFonts w:ascii="Times New Roman" w:eastAsia="Times New Roman" w:hAnsi="Times New Roman" w:cs="Times New Roman"/>
                <w:b/>
                <w:bCs/>
              </w:rPr>
            </w:pPr>
          </w:p>
        </w:tc>
        <w:tc>
          <w:tcPr>
            <w:tcW w:w="2041" w:type="dxa"/>
            <w:tcBorders>
              <w:top w:val="nil"/>
              <w:left w:val="nil"/>
              <w:bottom w:val="double" w:sz="6" w:space="0" w:color="auto"/>
              <w:right w:val="nil"/>
            </w:tcBorders>
            <w:noWrap/>
            <w:vAlign w:val="bottom"/>
          </w:tcPr>
          <w:p w14:paraId="51FB57A4" w14:textId="51CF4993" w:rsidR="0005504B" w:rsidRPr="006B6187" w:rsidRDefault="00E76879" w:rsidP="00C02A6E">
            <w:pPr>
              <w:spacing w:after="0" w:line="240" w:lineRule="auto"/>
              <w:jc w:val="right"/>
              <w:rPr>
                <w:rFonts w:ascii="Times New Roman" w:eastAsia="Times New Roman" w:hAnsi="Times New Roman" w:cs="Times New Roman"/>
                <w:b/>
                <w:bCs/>
              </w:rPr>
            </w:pPr>
            <w:r w:rsidRPr="00E76879">
              <w:rPr>
                <w:rFonts w:ascii="Times New Roman" w:eastAsia="Times New Roman" w:hAnsi="Times New Roman" w:cs="Times New Roman"/>
                <w:b/>
                <w:bCs/>
              </w:rPr>
              <w:t>14.798.061.814</w:t>
            </w:r>
          </w:p>
        </w:tc>
      </w:tr>
    </w:tbl>
    <w:p w14:paraId="571E2F19" w14:textId="70C8D27C" w:rsidR="00FD604C" w:rsidRPr="006B6187" w:rsidRDefault="0056382E" w:rsidP="00097ADE">
      <w:pPr>
        <w:spacing w:before="240" w:after="0"/>
        <w:jc w:val="both"/>
        <w:rPr>
          <w:rFonts w:ascii="Times New Roman" w:hAnsi="Times New Roman" w:cs="Times New Roman"/>
          <w:noProof/>
        </w:rPr>
      </w:pPr>
      <w:r w:rsidRPr="006B6187">
        <w:rPr>
          <w:rFonts w:ascii="Times New Roman" w:hAnsi="Times New Roman" w:cs="Times New Roman"/>
          <w:noProof/>
        </w:rPr>
        <w:t>Tổng nguyên giá tài sản cố định vô hình bao gồm các tài sản đã khấu hao hết nhưng vẫn còn sử dụ</w:t>
      </w:r>
      <w:r w:rsidR="00D6121E" w:rsidRPr="006B6187">
        <w:rPr>
          <w:rFonts w:ascii="Times New Roman" w:hAnsi="Times New Roman" w:cs="Times New Roman"/>
          <w:noProof/>
        </w:rPr>
        <w:t xml:space="preserve">ng là: </w:t>
      </w:r>
      <w:bookmarkStart w:id="0" w:name="_Hlk37956346"/>
      <w:r w:rsidR="00B23D2A" w:rsidRPr="00B23D2A">
        <w:rPr>
          <w:rFonts w:ascii="Times New Roman" w:hAnsi="Times New Roman" w:cs="Times New Roman"/>
          <w:noProof/>
        </w:rPr>
        <w:t>18.</w:t>
      </w:r>
      <w:r w:rsidR="00037B6A">
        <w:rPr>
          <w:rFonts w:ascii="Times New Roman" w:hAnsi="Times New Roman" w:cs="Times New Roman"/>
          <w:noProof/>
        </w:rPr>
        <w:t>309.560.459</w:t>
      </w:r>
      <w:r w:rsidR="006E25B8" w:rsidRPr="006B6187">
        <w:rPr>
          <w:rFonts w:ascii="Times New Roman" w:hAnsi="Times New Roman" w:cs="Times New Roman"/>
          <w:noProof/>
        </w:rPr>
        <w:t xml:space="preserve"> </w:t>
      </w:r>
      <w:r w:rsidRPr="006B6187">
        <w:rPr>
          <w:rFonts w:ascii="Times New Roman" w:hAnsi="Times New Roman" w:cs="Times New Roman"/>
          <w:noProof/>
        </w:rPr>
        <w:t>đồng (tạ</w:t>
      </w:r>
      <w:r w:rsidR="00831110" w:rsidRPr="006B6187">
        <w:rPr>
          <w:rFonts w:ascii="Times New Roman" w:hAnsi="Times New Roman" w:cs="Times New Roman"/>
          <w:noProof/>
        </w:rPr>
        <w:t>i ngày 31/12/20</w:t>
      </w:r>
      <w:r w:rsidR="00575C5C" w:rsidRPr="006B6187">
        <w:rPr>
          <w:rFonts w:ascii="Times New Roman" w:hAnsi="Times New Roman" w:cs="Times New Roman"/>
          <w:noProof/>
        </w:rPr>
        <w:t>2</w:t>
      </w:r>
      <w:r w:rsidR="00275793">
        <w:rPr>
          <w:rFonts w:ascii="Times New Roman" w:hAnsi="Times New Roman" w:cs="Times New Roman"/>
          <w:noProof/>
        </w:rPr>
        <w:t>4</w:t>
      </w:r>
      <w:r w:rsidRPr="006B6187">
        <w:rPr>
          <w:rFonts w:ascii="Times New Roman" w:hAnsi="Times New Roman" w:cs="Times New Roman"/>
          <w:noProof/>
        </w:rPr>
        <w:t xml:space="preserve"> là: </w:t>
      </w:r>
      <w:r w:rsidR="00275793" w:rsidRPr="00B23D2A">
        <w:rPr>
          <w:rFonts w:ascii="Times New Roman" w:hAnsi="Times New Roman" w:cs="Times New Roman"/>
          <w:noProof/>
        </w:rPr>
        <w:t>18.113.480.459</w:t>
      </w:r>
      <w:r w:rsidR="00BC16FC" w:rsidRPr="006B6187">
        <w:rPr>
          <w:rFonts w:ascii="Times New Roman" w:hAnsi="Times New Roman" w:cs="Times New Roman"/>
          <w:noProof/>
        </w:rPr>
        <w:t xml:space="preserve"> </w:t>
      </w:r>
      <w:r w:rsidRPr="006B6187">
        <w:rPr>
          <w:rFonts w:ascii="Times New Roman" w:hAnsi="Times New Roman" w:cs="Times New Roman"/>
          <w:noProof/>
        </w:rPr>
        <w:t>đồng).</w:t>
      </w:r>
      <w:bookmarkEnd w:id="0"/>
    </w:p>
    <w:p w14:paraId="24CE0F83" w14:textId="78C5F467" w:rsidR="006B7442" w:rsidRPr="006B6187" w:rsidRDefault="006B7442" w:rsidP="00854568">
      <w:pPr>
        <w:pStyle w:val="oancuaDanhsach"/>
        <w:numPr>
          <w:ilvl w:val="0"/>
          <w:numId w:val="1"/>
        </w:numPr>
        <w:tabs>
          <w:tab w:val="left" w:pos="567"/>
        </w:tabs>
        <w:spacing w:before="36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VAY NGẮN HẠN</w:t>
      </w:r>
      <w:r w:rsidR="00C6766C" w:rsidRPr="006B6187">
        <w:rPr>
          <w:rFonts w:ascii="Times New Roman" w:hAnsi="Times New Roman" w:cs="Times New Roman"/>
          <w:b/>
        </w:rPr>
        <w:t xml:space="preserve">: </w:t>
      </w:r>
      <w:r w:rsidR="00C6766C" w:rsidRPr="006B6187">
        <w:rPr>
          <w:rFonts w:ascii="Times New Roman" w:hAnsi="Times New Roman" w:cs="Times New Roman"/>
          <w:bCs/>
          <w:i/>
          <w:iCs/>
        </w:rPr>
        <w:t>(</w:t>
      </w:r>
      <w:r w:rsidR="00C6766C" w:rsidRPr="006B6187">
        <w:rPr>
          <w:rFonts w:ascii="Times New Roman" w:hAnsi="Times New Roman" w:cs="Times New Roman"/>
          <w:i/>
        </w:rPr>
        <w:t>Đơn vị tính: VND)</w:t>
      </w:r>
    </w:p>
    <w:tbl>
      <w:tblPr>
        <w:tblW w:w="9353" w:type="dxa"/>
        <w:tblInd w:w="57" w:type="dxa"/>
        <w:tblLayout w:type="fixed"/>
        <w:tblCellMar>
          <w:left w:w="57" w:type="dxa"/>
          <w:right w:w="57" w:type="dxa"/>
        </w:tblCellMar>
        <w:tblLook w:val="04A0" w:firstRow="1" w:lastRow="0" w:firstColumn="1" w:lastColumn="0" w:noHBand="0" w:noVBand="1"/>
      </w:tblPr>
      <w:tblGrid>
        <w:gridCol w:w="4876"/>
        <w:gridCol w:w="2154"/>
        <w:gridCol w:w="169"/>
        <w:gridCol w:w="2154"/>
      </w:tblGrid>
      <w:tr w:rsidR="0050095A" w:rsidRPr="006B6187" w14:paraId="59E94D50" w14:textId="77777777" w:rsidTr="00CA7804">
        <w:trPr>
          <w:trHeight w:val="255"/>
        </w:trPr>
        <w:tc>
          <w:tcPr>
            <w:tcW w:w="4876" w:type="dxa"/>
            <w:tcBorders>
              <w:top w:val="nil"/>
              <w:left w:val="nil"/>
              <w:bottom w:val="nil"/>
              <w:right w:val="nil"/>
            </w:tcBorders>
            <w:shd w:val="clear" w:color="000000" w:fill="FFFFFF"/>
            <w:noWrap/>
            <w:vAlign w:val="center"/>
            <w:hideMark/>
          </w:tcPr>
          <w:p w14:paraId="07912C79" w14:textId="77777777" w:rsidR="00C6766C" w:rsidRPr="006B6187" w:rsidRDefault="00C6766C" w:rsidP="006440C4">
            <w:pPr>
              <w:spacing w:after="0" w:line="240" w:lineRule="auto"/>
              <w:rPr>
                <w:rFonts w:ascii="Times New Roman" w:eastAsia="Times New Roman" w:hAnsi="Times New Roman" w:cs="Times New Roman"/>
                <w:b/>
                <w:bCs/>
              </w:rPr>
            </w:pPr>
            <w:bookmarkStart w:id="1" w:name="_Hlk69682511"/>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hideMark/>
          </w:tcPr>
          <w:p w14:paraId="6763DE2B" w14:textId="77777777" w:rsidR="00C6766C" w:rsidRPr="006B6187" w:rsidRDefault="00C6766C" w:rsidP="006440C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69" w:type="dxa"/>
            <w:tcBorders>
              <w:top w:val="nil"/>
              <w:left w:val="nil"/>
              <w:bottom w:val="nil"/>
              <w:right w:val="nil"/>
            </w:tcBorders>
            <w:shd w:val="clear" w:color="000000" w:fill="FFFFFF"/>
            <w:noWrap/>
            <w:vAlign w:val="center"/>
            <w:hideMark/>
          </w:tcPr>
          <w:p w14:paraId="7D4F0B02" w14:textId="77777777" w:rsidR="00C6766C" w:rsidRPr="006B6187" w:rsidRDefault="00C6766C" w:rsidP="006440C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center"/>
            <w:hideMark/>
          </w:tcPr>
          <w:p w14:paraId="5C664170" w14:textId="77777777" w:rsidR="00C6766C" w:rsidRPr="006B6187" w:rsidRDefault="00C6766C" w:rsidP="006440C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3C6D047C" w14:textId="77777777" w:rsidTr="00CA7804">
        <w:trPr>
          <w:trHeight w:val="255"/>
        </w:trPr>
        <w:tc>
          <w:tcPr>
            <w:tcW w:w="4876" w:type="dxa"/>
            <w:tcBorders>
              <w:top w:val="nil"/>
              <w:left w:val="nil"/>
              <w:bottom w:val="nil"/>
              <w:right w:val="nil"/>
            </w:tcBorders>
            <w:shd w:val="clear" w:color="000000" w:fill="FFFFFF"/>
            <w:noWrap/>
            <w:vAlign w:val="bottom"/>
          </w:tcPr>
          <w:p w14:paraId="04C2E929" w14:textId="56DD0F49"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Vay ngân hàng, tổ chức tài chính</w:t>
            </w:r>
          </w:p>
        </w:tc>
        <w:tc>
          <w:tcPr>
            <w:tcW w:w="2154" w:type="dxa"/>
            <w:tcBorders>
              <w:top w:val="nil"/>
              <w:left w:val="nil"/>
              <w:bottom w:val="nil"/>
              <w:right w:val="nil"/>
            </w:tcBorders>
            <w:shd w:val="clear" w:color="000000" w:fill="FFFFFF"/>
            <w:noWrap/>
            <w:vAlign w:val="bottom"/>
          </w:tcPr>
          <w:p w14:paraId="44778E61" w14:textId="58C0492C" w:rsidR="00275793" w:rsidRPr="006B6187" w:rsidRDefault="00756853" w:rsidP="00275793">
            <w:pPr>
              <w:spacing w:after="0" w:line="240" w:lineRule="auto"/>
              <w:jc w:val="right"/>
              <w:rPr>
                <w:rFonts w:ascii="Times New Roman" w:eastAsia="Times New Roman" w:hAnsi="Times New Roman" w:cs="Times New Roman"/>
              </w:rPr>
            </w:pPr>
            <w:r w:rsidRPr="00756853">
              <w:rPr>
                <w:rFonts w:ascii="Times New Roman" w:eastAsia="Times New Roman" w:hAnsi="Times New Roman" w:cs="Times New Roman"/>
              </w:rPr>
              <w:t>901.500.000.000</w:t>
            </w:r>
          </w:p>
        </w:tc>
        <w:tc>
          <w:tcPr>
            <w:tcW w:w="169" w:type="dxa"/>
            <w:tcBorders>
              <w:top w:val="nil"/>
              <w:left w:val="nil"/>
              <w:bottom w:val="nil"/>
              <w:right w:val="nil"/>
            </w:tcBorders>
            <w:shd w:val="clear" w:color="000000" w:fill="FFFFFF"/>
            <w:noWrap/>
            <w:vAlign w:val="bottom"/>
          </w:tcPr>
          <w:p w14:paraId="399DF9D4"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7C8604A4" w14:textId="3E5C839E" w:rsidR="00275793" w:rsidRPr="006B6187" w:rsidRDefault="00275793" w:rsidP="00275793">
            <w:pPr>
              <w:spacing w:after="0" w:line="240" w:lineRule="auto"/>
              <w:jc w:val="right"/>
              <w:rPr>
                <w:rFonts w:ascii="Times New Roman" w:eastAsia="Times New Roman" w:hAnsi="Times New Roman" w:cs="Times New Roman"/>
              </w:rPr>
            </w:pPr>
            <w:r w:rsidRPr="009C253C">
              <w:rPr>
                <w:rFonts w:ascii="Times New Roman" w:eastAsia="Times New Roman" w:hAnsi="Times New Roman" w:cs="Times New Roman"/>
              </w:rPr>
              <w:t>491.500.000.000</w:t>
            </w:r>
          </w:p>
        </w:tc>
      </w:tr>
      <w:tr w:rsidR="00275793" w:rsidRPr="006B6187" w14:paraId="070060A6" w14:textId="77777777" w:rsidTr="00CA7804">
        <w:trPr>
          <w:trHeight w:val="255"/>
        </w:trPr>
        <w:tc>
          <w:tcPr>
            <w:tcW w:w="4876" w:type="dxa"/>
            <w:tcBorders>
              <w:top w:val="nil"/>
              <w:left w:val="nil"/>
              <w:bottom w:val="nil"/>
              <w:right w:val="nil"/>
            </w:tcBorders>
            <w:shd w:val="clear" w:color="000000" w:fill="FFFFFF"/>
            <w:noWrap/>
            <w:vAlign w:val="bottom"/>
            <w:hideMark/>
          </w:tcPr>
          <w:p w14:paraId="3D51DB18" w14:textId="77777777" w:rsidR="00275793" w:rsidRPr="006B6187" w:rsidRDefault="00275793" w:rsidP="0027579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tcPr>
          <w:p w14:paraId="084EFD97" w14:textId="4B64A0D0" w:rsidR="00275793" w:rsidRPr="006B6187" w:rsidRDefault="00756853" w:rsidP="00275793">
            <w:pPr>
              <w:spacing w:after="0" w:line="240" w:lineRule="auto"/>
              <w:jc w:val="right"/>
              <w:rPr>
                <w:rFonts w:ascii="Times New Roman" w:eastAsia="Times New Roman" w:hAnsi="Times New Roman" w:cs="Times New Roman"/>
                <w:b/>
                <w:bCs/>
              </w:rPr>
            </w:pPr>
            <w:r w:rsidRPr="00756853">
              <w:rPr>
                <w:rFonts w:ascii="Times New Roman" w:eastAsia="Times New Roman" w:hAnsi="Times New Roman" w:cs="Times New Roman"/>
                <w:b/>
              </w:rPr>
              <w:t>901.500.000.000</w:t>
            </w:r>
          </w:p>
        </w:tc>
        <w:tc>
          <w:tcPr>
            <w:tcW w:w="169" w:type="dxa"/>
            <w:tcBorders>
              <w:top w:val="nil"/>
              <w:left w:val="nil"/>
              <w:bottom w:val="nil"/>
              <w:right w:val="nil"/>
            </w:tcBorders>
            <w:shd w:val="clear" w:color="000000" w:fill="FFFFFF"/>
            <w:noWrap/>
            <w:vAlign w:val="bottom"/>
            <w:hideMark/>
          </w:tcPr>
          <w:p w14:paraId="59634379"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50206CF2" w14:textId="63D8D1AB" w:rsidR="00275793" w:rsidRPr="006B6187" w:rsidRDefault="00275793" w:rsidP="00275793">
            <w:pPr>
              <w:spacing w:after="0" w:line="240" w:lineRule="auto"/>
              <w:jc w:val="right"/>
              <w:rPr>
                <w:rFonts w:ascii="Times New Roman" w:eastAsia="Times New Roman" w:hAnsi="Times New Roman" w:cs="Times New Roman"/>
                <w:b/>
                <w:bCs/>
              </w:rPr>
            </w:pPr>
            <w:r w:rsidRPr="009C253C">
              <w:rPr>
                <w:rFonts w:ascii="Times New Roman" w:eastAsia="Times New Roman" w:hAnsi="Times New Roman" w:cs="Times New Roman"/>
                <w:b/>
              </w:rPr>
              <w:t>491.500.000.000</w:t>
            </w:r>
          </w:p>
        </w:tc>
      </w:tr>
      <w:bookmarkEnd w:id="1"/>
    </w:tbl>
    <w:p w14:paraId="4828B227" w14:textId="77777777" w:rsidR="006C5517" w:rsidRPr="006B6187" w:rsidRDefault="006C5517" w:rsidP="00187F0D">
      <w:pPr>
        <w:tabs>
          <w:tab w:val="left" w:pos="567"/>
        </w:tabs>
        <w:spacing w:before="120" w:after="120" w:line="271" w:lineRule="auto"/>
        <w:jc w:val="both"/>
        <w:rPr>
          <w:rFonts w:ascii="Times New Roman" w:hAnsi="Times New Roman" w:cs="Times New Roman"/>
          <w:b/>
        </w:rPr>
      </w:pPr>
    </w:p>
    <w:p w14:paraId="3ACFE86F" w14:textId="77777777" w:rsidR="00021077" w:rsidRPr="006B6187" w:rsidRDefault="00021077"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TRÁI PHIẾU PHÁT HÀNH NGẮN HẠN</w:t>
      </w:r>
    </w:p>
    <w:tbl>
      <w:tblPr>
        <w:tblW w:w="9353" w:type="dxa"/>
        <w:tblInd w:w="57" w:type="dxa"/>
        <w:tblLayout w:type="fixed"/>
        <w:tblCellMar>
          <w:left w:w="57" w:type="dxa"/>
          <w:right w:w="57" w:type="dxa"/>
        </w:tblCellMar>
        <w:tblLook w:val="04A0" w:firstRow="1" w:lastRow="0" w:firstColumn="1" w:lastColumn="0" w:noHBand="0" w:noVBand="1"/>
      </w:tblPr>
      <w:tblGrid>
        <w:gridCol w:w="4876"/>
        <w:gridCol w:w="2154"/>
        <w:gridCol w:w="169"/>
        <w:gridCol w:w="2154"/>
      </w:tblGrid>
      <w:tr w:rsidR="0050095A" w:rsidRPr="006B6187" w14:paraId="33DE7C22" w14:textId="77777777" w:rsidTr="00CA7804">
        <w:trPr>
          <w:trHeight w:val="255"/>
        </w:trPr>
        <w:tc>
          <w:tcPr>
            <w:tcW w:w="4876" w:type="dxa"/>
            <w:tcBorders>
              <w:top w:val="nil"/>
              <w:left w:val="nil"/>
              <w:bottom w:val="nil"/>
              <w:right w:val="nil"/>
            </w:tcBorders>
            <w:shd w:val="clear" w:color="000000" w:fill="FFFFFF"/>
            <w:noWrap/>
            <w:vAlign w:val="center"/>
            <w:hideMark/>
          </w:tcPr>
          <w:p w14:paraId="5514D060" w14:textId="77777777" w:rsidR="00021077" w:rsidRPr="006B6187" w:rsidRDefault="00021077" w:rsidP="006440C4">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hideMark/>
          </w:tcPr>
          <w:p w14:paraId="1A8ADBDA" w14:textId="77777777" w:rsidR="00021077" w:rsidRPr="006B6187" w:rsidRDefault="00021077" w:rsidP="006440C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69" w:type="dxa"/>
            <w:tcBorders>
              <w:top w:val="nil"/>
              <w:left w:val="nil"/>
              <w:bottom w:val="nil"/>
              <w:right w:val="nil"/>
            </w:tcBorders>
            <w:shd w:val="clear" w:color="000000" w:fill="FFFFFF"/>
            <w:noWrap/>
            <w:vAlign w:val="center"/>
            <w:hideMark/>
          </w:tcPr>
          <w:p w14:paraId="5C210007" w14:textId="77777777" w:rsidR="00021077" w:rsidRPr="006B6187" w:rsidRDefault="00021077" w:rsidP="006440C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center"/>
            <w:hideMark/>
          </w:tcPr>
          <w:p w14:paraId="790AF178" w14:textId="77777777" w:rsidR="00021077" w:rsidRPr="006B6187" w:rsidRDefault="00021077" w:rsidP="006440C4">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33CAC132" w14:textId="77777777" w:rsidTr="00CA7804">
        <w:trPr>
          <w:trHeight w:val="255"/>
        </w:trPr>
        <w:tc>
          <w:tcPr>
            <w:tcW w:w="4876" w:type="dxa"/>
            <w:tcBorders>
              <w:top w:val="nil"/>
              <w:left w:val="nil"/>
              <w:bottom w:val="nil"/>
              <w:right w:val="nil"/>
            </w:tcBorders>
            <w:shd w:val="clear" w:color="000000" w:fill="FFFFFF"/>
            <w:noWrap/>
            <w:vAlign w:val="bottom"/>
            <w:hideMark/>
          </w:tcPr>
          <w:p w14:paraId="794D01C9" w14:textId="5141E269"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Mệnh giá trái phiếu phát hành ngắn hạn</w:t>
            </w:r>
          </w:p>
        </w:tc>
        <w:tc>
          <w:tcPr>
            <w:tcW w:w="2154" w:type="dxa"/>
            <w:tcBorders>
              <w:top w:val="nil"/>
              <w:left w:val="nil"/>
              <w:bottom w:val="nil"/>
              <w:right w:val="nil"/>
            </w:tcBorders>
            <w:shd w:val="clear" w:color="000000" w:fill="FFFFFF"/>
            <w:noWrap/>
            <w:vAlign w:val="bottom"/>
          </w:tcPr>
          <w:p w14:paraId="1A4A6945" w14:textId="64EB47A6" w:rsidR="00275793" w:rsidRPr="006B6187" w:rsidRDefault="00275793" w:rsidP="00275793">
            <w:pPr>
              <w:spacing w:after="0" w:line="240" w:lineRule="auto"/>
              <w:jc w:val="right"/>
              <w:rPr>
                <w:rFonts w:ascii="Times New Roman" w:eastAsia="Times New Roman" w:hAnsi="Times New Roman" w:cs="Times New Roman"/>
              </w:rPr>
            </w:pPr>
            <w:r w:rsidRPr="009C253C">
              <w:rPr>
                <w:rFonts w:ascii="Times New Roman" w:eastAsia="Times New Roman" w:hAnsi="Times New Roman" w:cs="Times New Roman"/>
              </w:rPr>
              <w:t>400.000.000.000</w:t>
            </w:r>
          </w:p>
        </w:tc>
        <w:tc>
          <w:tcPr>
            <w:tcW w:w="169" w:type="dxa"/>
            <w:tcBorders>
              <w:top w:val="nil"/>
              <w:left w:val="nil"/>
              <w:bottom w:val="nil"/>
              <w:right w:val="nil"/>
            </w:tcBorders>
            <w:shd w:val="clear" w:color="000000" w:fill="FFFFFF"/>
            <w:noWrap/>
            <w:vAlign w:val="bottom"/>
            <w:hideMark/>
          </w:tcPr>
          <w:p w14:paraId="33B52940"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47FC4408" w14:textId="0B50CD75" w:rsidR="00275793" w:rsidRPr="006B6187" w:rsidRDefault="00275793" w:rsidP="00275793">
            <w:pPr>
              <w:spacing w:after="0" w:line="240" w:lineRule="auto"/>
              <w:jc w:val="right"/>
              <w:rPr>
                <w:rFonts w:ascii="Times New Roman" w:eastAsia="Times New Roman" w:hAnsi="Times New Roman" w:cs="Times New Roman"/>
              </w:rPr>
            </w:pPr>
            <w:r w:rsidRPr="009C253C">
              <w:rPr>
                <w:rFonts w:ascii="Times New Roman" w:eastAsia="Times New Roman" w:hAnsi="Times New Roman" w:cs="Times New Roman"/>
              </w:rPr>
              <w:t>400.000.000.000</w:t>
            </w:r>
          </w:p>
        </w:tc>
      </w:tr>
      <w:tr w:rsidR="00275793" w:rsidRPr="006B6187" w14:paraId="759A4071" w14:textId="77777777" w:rsidTr="00CA7804">
        <w:trPr>
          <w:trHeight w:val="255"/>
        </w:trPr>
        <w:tc>
          <w:tcPr>
            <w:tcW w:w="4876" w:type="dxa"/>
            <w:tcBorders>
              <w:top w:val="nil"/>
              <w:left w:val="nil"/>
              <w:bottom w:val="nil"/>
              <w:right w:val="nil"/>
            </w:tcBorders>
            <w:shd w:val="clear" w:color="000000" w:fill="FFFFFF"/>
            <w:noWrap/>
            <w:vAlign w:val="bottom"/>
          </w:tcPr>
          <w:p w14:paraId="564F337A" w14:textId="2827DB1C"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Chi phí phát hành trái phiếu</w:t>
            </w:r>
          </w:p>
        </w:tc>
        <w:tc>
          <w:tcPr>
            <w:tcW w:w="2154" w:type="dxa"/>
            <w:tcBorders>
              <w:top w:val="nil"/>
              <w:left w:val="nil"/>
              <w:bottom w:val="nil"/>
              <w:right w:val="nil"/>
            </w:tcBorders>
            <w:shd w:val="clear" w:color="000000" w:fill="FFFFFF"/>
            <w:noWrap/>
            <w:vAlign w:val="bottom"/>
          </w:tcPr>
          <w:p w14:paraId="3776BA8B" w14:textId="75D25910" w:rsidR="00275793" w:rsidRPr="006B6187" w:rsidRDefault="009A1BE8" w:rsidP="00275793">
            <w:pPr>
              <w:spacing w:after="0" w:line="240" w:lineRule="auto"/>
              <w:jc w:val="right"/>
              <w:rPr>
                <w:rFonts w:ascii="Times New Roman" w:eastAsia="Times New Roman" w:hAnsi="Times New Roman" w:cs="Times New Roman"/>
              </w:rPr>
            </w:pPr>
            <w:r w:rsidRPr="009A1BE8">
              <w:rPr>
                <w:rFonts w:ascii="Times New Roman" w:eastAsia="Times New Roman" w:hAnsi="Times New Roman" w:cs="Times New Roman"/>
              </w:rPr>
              <w:t>(146.749.997)</w:t>
            </w:r>
          </w:p>
        </w:tc>
        <w:tc>
          <w:tcPr>
            <w:tcW w:w="169" w:type="dxa"/>
            <w:tcBorders>
              <w:top w:val="nil"/>
              <w:left w:val="nil"/>
              <w:bottom w:val="nil"/>
              <w:right w:val="nil"/>
            </w:tcBorders>
            <w:shd w:val="clear" w:color="000000" w:fill="FFFFFF"/>
            <w:noWrap/>
            <w:vAlign w:val="bottom"/>
          </w:tcPr>
          <w:p w14:paraId="60DF3D90"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6F4999B2" w14:textId="72012D17" w:rsidR="00275793" w:rsidRPr="006B6187" w:rsidRDefault="00275793" w:rsidP="00275793">
            <w:pPr>
              <w:spacing w:after="0" w:line="240" w:lineRule="auto"/>
              <w:jc w:val="right"/>
              <w:rPr>
                <w:rFonts w:ascii="Times New Roman" w:eastAsia="Times New Roman" w:hAnsi="Times New Roman" w:cs="Times New Roman"/>
              </w:rPr>
            </w:pPr>
            <w:r w:rsidRPr="009C253C">
              <w:rPr>
                <w:rFonts w:ascii="Times New Roman" w:eastAsia="Times New Roman" w:hAnsi="Times New Roman" w:cs="Times New Roman"/>
              </w:rPr>
              <w:t>(440.249.999)</w:t>
            </w:r>
          </w:p>
        </w:tc>
      </w:tr>
      <w:tr w:rsidR="00275793" w:rsidRPr="006B6187" w14:paraId="68D43B44" w14:textId="77777777" w:rsidTr="00CA7804">
        <w:trPr>
          <w:trHeight w:val="255"/>
        </w:trPr>
        <w:tc>
          <w:tcPr>
            <w:tcW w:w="4876" w:type="dxa"/>
            <w:tcBorders>
              <w:top w:val="nil"/>
              <w:left w:val="nil"/>
              <w:bottom w:val="nil"/>
              <w:right w:val="nil"/>
            </w:tcBorders>
            <w:shd w:val="clear" w:color="000000" w:fill="FFFFFF"/>
            <w:noWrap/>
            <w:vAlign w:val="bottom"/>
            <w:hideMark/>
          </w:tcPr>
          <w:p w14:paraId="04627049" w14:textId="77777777" w:rsidR="00275793" w:rsidRPr="006B6187" w:rsidRDefault="00275793" w:rsidP="0027579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tcPr>
          <w:p w14:paraId="4F7A612F" w14:textId="450B6F94" w:rsidR="00275793" w:rsidRPr="006B6187" w:rsidRDefault="009A1BE8" w:rsidP="00275793">
            <w:pPr>
              <w:spacing w:after="0" w:line="240" w:lineRule="auto"/>
              <w:jc w:val="right"/>
              <w:rPr>
                <w:rFonts w:ascii="Times New Roman" w:eastAsia="Times New Roman" w:hAnsi="Times New Roman" w:cs="Times New Roman"/>
                <w:b/>
                <w:bCs/>
              </w:rPr>
            </w:pPr>
            <w:r w:rsidRPr="009A1BE8">
              <w:rPr>
                <w:rFonts w:ascii="Times New Roman" w:eastAsia="Times New Roman" w:hAnsi="Times New Roman" w:cs="Times New Roman"/>
                <w:b/>
                <w:bCs/>
              </w:rPr>
              <w:t>399.853.250.003</w:t>
            </w:r>
          </w:p>
        </w:tc>
        <w:tc>
          <w:tcPr>
            <w:tcW w:w="169" w:type="dxa"/>
            <w:tcBorders>
              <w:top w:val="nil"/>
              <w:left w:val="nil"/>
              <w:bottom w:val="nil"/>
              <w:right w:val="nil"/>
            </w:tcBorders>
            <w:shd w:val="clear" w:color="000000" w:fill="FFFFFF"/>
            <w:noWrap/>
            <w:vAlign w:val="bottom"/>
            <w:hideMark/>
          </w:tcPr>
          <w:p w14:paraId="24EF188D"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038D8FD9" w14:textId="52FF57C9" w:rsidR="00275793" w:rsidRPr="006B6187" w:rsidRDefault="00275793" w:rsidP="00275793">
            <w:pPr>
              <w:spacing w:after="0" w:line="240" w:lineRule="auto"/>
              <w:jc w:val="right"/>
              <w:rPr>
                <w:rFonts w:ascii="Times New Roman" w:eastAsia="Times New Roman" w:hAnsi="Times New Roman" w:cs="Times New Roman"/>
                <w:b/>
                <w:bCs/>
              </w:rPr>
            </w:pPr>
            <w:r w:rsidRPr="009C253C">
              <w:rPr>
                <w:rFonts w:ascii="Times New Roman" w:eastAsia="Times New Roman" w:hAnsi="Times New Roman" w:cs="Times New Roman"/>
                <w:b/>
                <w:bCs/>
              </w:rPr>
              <w:t>399.559.750.001</w:t>
            </w:r>
          </w:p>
        </w:tc>
      </w:tr>
    </w:tbl>
    <w:p w14:paraId="202EF7FC" w14:textId="53054E73" w:rsidR="00303A8B" w:rsidRPr="006B6187" w:rsidRDefault="00303A8B" w:rsidP="00400F13">
      <w:pPr>
        <w:rPr>
          <w:rFonts w:ascii="Times New Roman" w:hAnsi="Times New Roman" w:cs="Times New Roman"/>
          <w:lang w:val="nl-NL"/>
        </w:rPr>
      </w:pPr>
    </w:p>
    <w:p w14:paraId="37B30DE8" w14:textId="4BEAAB0B" w:rsidR="00D76E4C" w:rsidRPr="006B6187" w:rsidRDefault="00D76E4C" w:rsidP="00D76E4C">
      <w:pPr>
        <w:pStyle w:val="oancuaDanhsach"/>
        <w:ind w:left="567"/>
        <w:rPr>
          <w:rFonts w:ascii="Times New Roman" w:hAnsi="Times New Roman" w:cs="Times New Roman"/>
          <w:b/>
          <w:bCs/>
          <w:i/>
          <w:iCs/>
          <w:lang w:val="nl-NL"/>
        </w:rPr>
      </w:pPr>
      <w:r w:rsidRPr="006B6187">
        <w:rPr>
          <w:rFonts w:ascii="Times New Roman" w:hAnsi="Times New Roman" w:cs="Times New Roman"/>
          <w:b/>
          <w:bCs/>
          <w:i/>
          <w:iCs/>
          <w:lang w:val="nl-NL"/>
        </w:rPr>
        <w:t xml:space="preserve">Trái phiếu phát hành ngày </w:t>
      </w:r>
      <w:r w:rsidR="009C253C">
        <w:rPr>
          <w:rFonts w:ascii="Times New Roman" w:hAnsi="Times New Roman" w:cs="Times New Roman"/>
          <w:b/>
          <w:bCs/>
          <w:i/>
          <w:iCs/>
          <w:lang w:val="nl-NL"/>
        </w:rPr>
        <w:t>04</w:t>
      </w:r>
      <w:r w:rsidRPr="006B6187">
        <w:rPr>
          <w:rFonts w:ascii="Times New Roman" w:hAnsi="Times New Roman" w:cs="Times New Roman"/>
          <w:b/>
          <w:bCs/>
          <w:i/>
          <w:iCs/>
          <w:lang w:val="nl-NL"/>
        </w:rPr>
        <w:t xml:space="preserve"> tháng </w:t>
      </w:r>
      <w:r w:rsidR="009C253C">
        <w:rPr>
          <w:rFonts w:ascii="Times New Roman" w:hAnsi="Times New Roman" w:cs="Times New Roman"/>
          <w:b/>
          <w:bCs/>
          <w:i/>
          <w:iCs/>
          <w:lang w:val="nl-NL"/>
        </w:rPr>
        <w:t>10</w:t>
      </w:r>
      <w:r w:rsidRPr="006B6187">
        <w:rPr>
          <w:rFonts w:ascii="Times New Roman" w:hAnsi="Times New Roman" w:cs="Times New Roman"/>
          <w:b/>
          <w:bCs/>
          <w:i/>
          <w:iCs/>
          <w:lang w:val="nl-NL"/>
        </w:rPr>
        <w:t xml:space="preserve"> năm 202</w:t>
      </w:r>
      <w:r w:rsidR="009C253C">
        <w:rPr>
          <w:rFonts w:ascii="Times New Roman" w:hAnsi="Times New Roman" w:cs="Times New Roman"/>
          <w:b/>
          <w:bCs/>
          <w:i/>
          <w:iCs/>
          <w:lang w:val="nl-NL"/>
        </w:rPr>
        <w:t>4</w:t>
      </w:r>
    </w:p>
    <w:tbl>
      <w:tblPr>
        <w:tblW w:w="8816" w:type="dxa"/>
        <w:tblInd w:w="569" w:type="dxa"/>
        <w:tblCellMar>
          <w:left w:w="29" w:type="dxa"/>
          <w:right w:w="29" w:type="dxa"/>
        </w:tblCellMar>
        <w:tblLook w:val="04A0" w:firstRow="1" w:lastRow="0" w:firstColumn="1" w:lastColumn="0" w:noHBand="0" w:noVBand="1"/>
      </w:tblPr>
      <w:tblGrid>
        <w:gridCol w:w="3288"/>
        <w:gridCol w:w="129"/>
        <w:gridCol w:w="5399"/>
      </w:tblGrid>
      <w:tr w:rsidR="009C253C" w:rsidRPr="009C253C" w14:paraId="4E3265F0" w14:textId="77777777" w:rsidTr="009225F7">
        <w:tc>
          <w:tcPr>
            <w:tcW w:w="3288" w:type="dxa"/>
          </w:tcPr>
          <w:p w14:paraId="44E7A1AA"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Nghị quyết ban hành</w:t>
            </w:r>
          </w:p>
        </w:tc>
        <w:tc>
          <w:tcPr>
            <w:tcW w:w="129" w:type="dxa"/>
          </w:tcPr>
          <w:p w14:paraId="0531CDE7"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62B4D3E8" w14:textId="200B607B" w:rsidR="009C253C" w:rsidRPr="009C253C" w:rsidRDefault="009C253C" w:rsidP="009225F7">
            <w:pPr>
              <w:rPr>
                <w:rFonts w:ascii="Times New Roman" w:hAnsi="Times New Roman" w:cs="Times New Roman"/>
                <w:lang w:val="nl-NL"/>
              </w:rPr>
            </w:pPr>
            <w:r w:rsidRPr="009C253C">
              <w:rPr>
                <w:rFonts w:ascii="Times New Roman" w:hAnsi="Times New Roman" w:cs="Times New Roman"/>
                <w:bCs/>
                <w:iCs/>
                <w:color w:val="000000"/>
                <w:lang w:val="nl-NL"/>
              </w:rPr>
              <w:t xml:space="preserve">Nghị quyết </w:t>
            </w:r>
            <w:r w:rsidR="00E16D8D">
              <w:rPr>
                <w:rFonts w:ascii="Times New Roman" w:hAnsi="Times New Roman" w:cs="Times New Roman"/>
                <w:bCs/>
                <w:iCs/>
                <w:color w:val="000000"/>
                <w:lang w:val="nl-NL"/>
              </w:rPr>
              <w:t>30</w:t>
            </w:r>
            <w:r w:rsidRPr="009C253C">
              <w:rPr>
                <w:rFonts w:ascii="Times New Roman" w:hAnsi="Times New Roman" w:cs="Times New Roman"/>
                <w:bCs/>
                <w:iCs/>
                <w:color w:val="000000"/>
                <w:lang w:val="nl-NL"/>
              </w:rPr>
              <w:t>/202</w:t>
            </w:r>
            <w:r w:rsidR="00E16D8D">
              <w:rPr>
                <w:rFonts w:ascii="Times New Roman" w:hAnsi="Times New Roman" w:cs="Times New Roman"/>
                <w:bCs/>
                <w:iCs/>
                <w:color w:val="000000"/>
                <w:lang w:val="nl-NL"/>
              </w:rPr>
              <w:t>4</w:t>
            </w:r>
            <w:r w:rsidRPr="009C253C">
              <w:rPr>
                <w:rFonts w:ascii="Times New Roman" w:hAnsi="Times New Roman" w:cs="Times New Roman"/>
                <w:bCs/>
                <w:iCs/>
                <w:color w:val="000000"/>
                <w:lang w:val="nl-NL"/>
              </w:rPr>
              <w:t xml:space="preserve">/NQ-HĐQT ngày </w:t>
            </w:r>
            <w:r w:rsidR="00E16D8D">
              <w:rPr>
                <w:rFonts w:ascii="Times New Roman" w:hAnsi="Times New Roman" w:cs="Times New Roman"/>
                <w:bCs/>
                <w:iCs/>
                <w:color w:val="000000"/>
                <w:lang w:val="nl-NL"/>
              </w:rPr>
              <w:t>30</w:t>
            </w:r>
            <w:r w:rsidRPr="009C253C">
              <w:rPr>
                <w:rFonts w:ascii="Times New Roman" w:hAnsi="Times New Roman" w:cs="Times New Roman"/>
                <w:bCs/>
                <w:iCs/>
                <w:color w:val="000000"/>
                <w:lang w:val="nl-NL"/>
              </w:rPr>
              <w:t>/</w:t>
            </w:r>
            <w:r w:rsidR="00E16D8D">
              <w:rPr>
                <w:rFonts w:ascii="Times New Roman" w:hAnsi="Times New Roman" w:cs="Times New Roman"/>
                <w:bCs/>
                <w:iCs/>
                <w:color w:val="000000"/>
                <w:lang w:val="nl-NL"/>
              </w:rPr>
              <w:t>0</w:t>
            </w:r>
            <w:r w:rsidRPr="009C253C">
              <w:rPr>
                <w:rFonts w:ascii="Times New Roman" w:hAnsi="Times New Roman" w:cs="Times New Roman"/>
                <w:bCs/>
                <w:iCs/>
                <w:color w:val="000000"/>
                <w:lang w:val="nl-NL"/>
              </w:rPr>
              <w:t>9/202</w:t>
            </w:r>
            <w:r w:rsidR="00E16D8D">
              <w:rPr>
                <w:rFonts w:ascii="Times New Roman" w:hAnsi="Times New Roman" w:cs="Times New Roman"/>
                <w:bCs/>
                <w:iCs/>
                <w:color w:val="000000"/>
                <w:lang w:val="nl-NL"/>
              </w:rPr>
              <w:t>4</w:t>
            </w:r>
          </w:p>
        </w:tc>
      </w:tr>
      <w:tr w:rsidR="009C253C" w:rsidRPr="009C253C" w14:paraId="23C19180" w14:textId="77777777" w:rsidTr="009225F7">
        <w:tc>
          <w:tcPr>
            <w:tcW w:w="3288" w:type="dxa"/>
          </w:tcPr>
          <w:p w14:paraId="7E7D8F49"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Mã trái phiếu</w:t>
            </w:r>
          </w:p>
        </w:tc>
        <w:tc>
          <w:tcPr>
            <w:tcW w:w="129" w:type="dxa"/>
          </w:tcPr>
          <w:p w14:paraId="31EEE153"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34470618" w14:textId="4AFEC651" w:rsidR="009C253C" w:rsidRPr="009C253C" w:rsidRDefault="009C253C" w:rsidP="009225F7">
            <w:pPr>
              <w:rPr>
                <w:rFonts w:ascii="Times New Roman" w:hAnsi="Times New Roman" w:cs="Times New Roman"/>
                <w:lang w:val="nl-NL"/>
              </w:rPr>
            </w:pPr>
            <w:r w:rsidRPr="009C253C">
              <w:rPr>
                <w:rFonts w:ascii="Times New Roman" w:hAnsi="Times New Roman" w:cs="Times New Roman"/>
                <w:lang w:val="nl-NL"/>
              </w:rPr>
              <w:t>TCIH2</w:t>
            </w:r>
            <w:r>
              <w:rPr>
                <w:rFonts w:ascii="Times New Roman" w:hAnsi="Times New Roman" w:cs="Times New Roman"/>
                <w:lang w:val="nl-NL"/>
              </w:rPr>
              <w:t>425</w:t>
            </w:r>
            <w:r w:rsidRPr="009C253C">
              <w:rPr>
                <w:rFonts w:ascii="Times New Roman" w:hAnsi="Times New Roman" w:cs="Times New Roman"/>
                <w:lang w:val="nl-NL"/>
              </w:rPr>
              <w:t>001</w:t>
            </w:r>
          </w:p>
        </w:tc>
      </w:tr>
      <w:tr w:rsidR="009C253C" w:rsidRPr="009C253C" w14:paraId="4618D347" w14:textId="77777777" w:rsidTr="009225F7">
        <w:tc>
          <w:tcPr>
            <w:tcW w:w="3288" w:type="dxa"/>
          </w:tcPr>
          <w:p w14:paraId="53F7999D"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Thời điểm phát hành</w:t>
            </w:r>
          </w:p>
        </w:tc>
        <w:tc>
          <w:tcPr>
            <w:tcW w:w="129" w:type="dxa"/>
          </w:tcPr>
          <w:p w14:paraId="5CCD0C20"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41571DA3" w14:textId="71232E97" w:rsidR="009C253C" w:rsidRPr="009C253C" w:rsidRDefault="009C253C" w:rsidP="009225F7">
            <w:pPr>
              <w:rPr>
                <w:rFonts w:ascii="Times New Roman" w:hAnsi="Times New Roman" w:cs="Times New Roman"/>
                <w:lang w:val="nl-NL"/>
              </w:rPr>
            </w:pPr>
            <w:r>
              <w:rPr>
                <w:rFonts w:ascii="Times New Roman" w:hAnsi="Times New Roman" w:cs="Times New Roman"/>
                <w:lang w:val="nl-NL"/>
              </w:rPr>
              <w:t>04/10/2024</w:t>
            </w:r>
          </w:p>
        </w:tc>
      </w:tr>
      <w:tr w:rsidR="009C253C" w:rsidRPr="009C253C" w14:paraId="4C0FF8FE" w14:textId="77777777" w:rsidTr="009225F7">
        <w:tc>
          <w:tcPr>
            <w:tcW w:w="3288" w:type="dxa"/>
          </w:tcPr>
          <w:p w14:paraId="416E1532"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Kỳ hạn gốc</w:t>
            </w:r>
          </w:p>
        </w:tc>
        <w:tc>
          <w:tcPr>
            <w:tcW w:w="129" w:type="dxa"/>
          </w:tcPr>
          <w:p w14:paraId="3730072A"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488FB498" w14:textId="77777777" w:rsidR="009C253C" w:rsidRPr="009C253C" w:rsidRDefault="009C253C" w:rsidP="009225F7">
            <w:pPr>
              <w:rPr>
                <w:rFonts w:ascii="Times New Roman" w:hAnsi="Times New Roman" w:cs="Times New Roman"/>
                <w:lang w:val="nl-NL"/>
              </w:rPr>
            </w:pPr>
            <w:r w:rsidRPr="009C253C">
              <w:rPr>
                <w:rFonts w:ascii="Times New Roman" w:hAnsi="Times New Roman" w:cs="Times New Roman"/>
                <w:lang w:val="nl-NL"/>
              </w:rPr>
              <w:t>1 năm</w:t>
            </w:r>
          </w:p>
        </w:tc>
      </w:tr>
      <w:tr w:rsidR="009C253C" w:rsidRPr="009C253C" w14:paraId="11AA068A" w14:textId="77777777" w:rsidTr="009225F7">
        <w:tc>
          <w:tcPr>
            <w:tcW w:w="3288" w:type="dxa"/>
          </w:tcPr>
          <w:p w14:paraId="1BD016F2"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Kỳ hạn trả lãi trái phiếu</w:t>
            </w:r>
          </w:p>
        </w:tc>
        <w:tc>
          <w:tcPr>
            <w:tcW w:w="129" w:type="dxa"/>
          </w:tcPr>
          <w:p w14:paraId="190D0042"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22CF9C40" w14:textId="77777777" w:rsidR="009C253C" w:rsidRPr="009C253C" w:rsidRDefault="009C253C" w:rsidP="009225F7">
            <w:pPr>
              <w:rPr>
                <w:rFonts w:ascii="Times New Roman" w:hAnsi="Times New Roman" w:cs="Times New Roman"/>
                <w:lang w:val="nl-NL"/>
              </w:rPr>
            </w:pPr>
            <w:r w:rsidRPr="009C253C">
              <w:rPr>
                <w:rFonts w:ascii="Times New Roman" w:hAnsi="Times New Roman" w:cs="Times New Roman"/>
                <w:lang w:val="nl-NL"/>
              </w:rPr>
              <w:t>Tiền lãi trái phiếu được thanh toán theo từng kỳ tính lãi mỗi 3 tháng/lần bắt đầu từ ngày phát hành đến ngày đáo hạn và trả sau, định kỳ vào ngày trả lãi.</w:t>
            </w:r>
          </w:p>
        </w:tc>
      </w:tr>
      <w:tr w:rsidR="009C253C" w:rsidRPr="009C253C" w14:paraId="092D1569" w14:textId="77777777" w:rsidTr="009225F7">
        <w:tc>
          <w:tcPr>
            <w:tcW w:w="3288" w:type="dxa"/>
          </w:tcPr>
          <w:p w14:paraId="42C993F4"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Số lượng trái phiếu phát hành</w:t>
            </w:r>
          </w:p>
        </w:tc>
        <w:tc>
          <w:tcPr>
            <w:tcW w:w="129" w:type="dxa"/>
          </w:tcPr>
          <w:p w14:paraId="4A3DDDD8"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42747804" w14:textId="0BF939FB" w:rsidR="009C253C" w:rsidRPr="009C253C" w:rsidRDefault="00E16D8D" w:rsidP="009225F7">
            <w:pPr>
              <w:rPr>
                <w:rFonts w:ascii="Times New Roman" w:hAnsi="Times New Roman" w:cs="Times New Roman"/>
                <w:lang w:val="nl-NL"/>
              </w:rPr>
            </w:pPr>
            <w:r>
              <w:rPr>
                <w:rFonts w:ascii="Times New Roman" w:hAnsi="Times New Roman" w:cs="Times New Roman"/>
                <w:lang w:val="nl-NL"/>
              </w:rPr>
              <w:t>4</w:t>
            </w:r>
            <w:r w:rsidR="009C253C" w:rsidRPr="009C253C">
              <w:rPr>
                <w:rFonts w:ascii="Times New Roman" w:hAnsi="Times New Roman" w:cs="Times New Roman"/>
                <w:lang w:val="nl-NL"/>
              </w:rPr>
              <w:t>.000 trái phiếu</w:t>
            </w:r>
          </w:p>
        </w:tc>
      </w:tr>
      <w:tr w:rsidR="009C253C" w:rsidRPr="009C253C" w14:paraId="535746BE" w14:textId="77777777" w:rsidTr="009225F7">
        <w:tc>
          <w:tcPr>
            <w:tcW w:w="3288" w:type="dxa"/>
          </w:tcPr>
          <w:p w14:paraId="219B1C76"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Mệnh giá</w:t>
            </w:r>
          </w:p>
        </w:tc>
        <w:tc>
          <w:tcPr>
            <w:tcW w:w="129" w:type="dxa"/>
          </w:tcPr>
          <w:p w14:paraId="569FA100"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44F05770" w14:textId="77777777" w:rsidR="009C253C" w:rsidRPr="009C253C" w:rsidRDefault="009C253C" w:rsidP="009225F7">
            <w:pPr>
              <w:rPr>
                <w:rFonts w:ascii="Times New Roman" w:hAnsi="Times New Roman" w:cs="Times New Roman"/>
                <w:lang w:val="nl-NL"/>
              </w:rPr>
            </w:pPr>
            <w:r w:rsidRPr="009C253C">
              <w:rPr>
                <w:rFonts w:ascii="Times New Roman" w:hAnsi="Times New Roman" w:cs="Times New Roman"/>
                <w:lang w:val="nl-NL"/>
              </w:rPr>
              <w:t>100.000.000 VND</w:t>
            </w:r>
          </w:p>
        </w:tc>
      </w:tr>
      <w:tr w:rsidR="009C253C" w:rsidRPr="009C253C" w14:paraId="0FF6554D" w14:textId="77777777" w:rsidTr="009225F7">
        <w:tc>
          <w:tcPr>
            <w:tcW w:w="3288" w:type="dxa"/>
          </w:tcPr>
          <w:p w14:paraId="5641C5CF"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Tổng khối lượng huy động từ phát hành trái phiếu (theo mệnh giá)</w:t>
            </w:r>
          </w:p>
        </w:tc>
        <w:tc>
          <w:tcPr>
            <w:tcW w:w="129" w:type="dxa"/>
            <w:vAlign w:val="bottom"/>
          </w:tcPr>
          <w:p w14:paraId="344E676C"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vAlign w:val="bottom"/>
          </w:tcPr>
          <w:p w14:paraId="3EE2702D" w14:textId="629F8417" w:rsidR="009C253C" w:rsidRPr="009C253C" w:rsidRDefault="00E16D8D" w:rsidP="009225F7">
            <w:pPr>
              <w:rPr>
                <w:rFonts w:ascii="Times New Roman" w:hAnsi="Times New Roman" w:cs="Times New Roman"/>
                <w:lang w:val="nl-NL"/>
              </w:rPr>
            </w:pPr>
            <w:r>
              <w:rPr>
                <w:rFonts w:ascii="Times New Roman" w:hAnsi="Times New Roman" w:cs="Times New Roman"/>
                <w:lang w:val="nl-NL"/>
              </w:rPr>
              <w:t>4</w:t>
            </w:r>
            <w:r w:rsidR="009C253C" w:rsidRPr="009C253C">
              <w:rPr>
                <w:rFonts w:ascii="Times New Roman" w:hAnsi="Times New Roman" w:cs="Times New Roman"/>
                <w:lang w:val="nl-NL"/>
              </w:rPr>
              <w:t>00.000.000.000 VND</w:t>
            </w:r>
          </w:p>
        </w:tc>
      </w:tr>
      <w:tr w:rsidR="009C253C" w:rsidRPr="009C253C" w14:paraId="6563C775" w14:textId="77777777" w:rsidTr="009225F7">
        <w:tc>
          <w:tcPr>
            <w:tcW w:w="3288" w:type="dxa"/>
          </w:tcPr>
          <w:p w14:paraId="78333479"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Lãi suất</w:t>
            </w:r>
          </w:p>
        </w:tc>
        <w:tc>
          <w:tcPr>
            <w:tcW w:w="129" w:type="dxa"/>
          </w:tcPr>
          <w:p w14:paraId="5F710D6D"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0F1CF806" w14:textId="5383F2A9" w:rsidR="009C253C" w:rsidRPr="009C253C" w:rsidRDefault="009C253C" w:rsidP="009225F7">
            <w:pPr>
              <w:rPr>
                <w:rFonts w:ascii="Times New Roman" w:hAnsi="Times New Roman" w:cs="Times New Roman"/>
                <w:lang w:val="nl-NL"/>
              </w:rPr>
            </w:pPr>
            <w:r w:rsidRPr="009C253C">
              <w:rPr>
                <w:rFonts w:ascii="Times New Roman" w:hAnsi="Times New Roman" w:cs="Times New Roman"/>
                <w:lang w:val="nl-NL"/>
              </w:rPr>
              <w:t>Nợ gốc của Trái phiếu sẽ chịu lãi với mức lãi suất cố định là 1</w:t>
            </w:r>
            <w:r w:rsidR="00E16D8D">
              <w:rPr>
                <w:rFonts w:ascii="Times New Roman" w:hAnsi="Times New Roman" w:cs="Times New Roman"/>
                <w:lang w:val="nl-NL"/>
              </w:rPr>
              <w:t>0,5</w:t>
            </w:r>
            <w:r w:rsidRPr="009C253C">
              <w:rPr>
                <w:rFonts w:ascii="Times New Roman" w:hAnsi="Times New Roman" w:cs="Times New Roman"/>
                <w:lang w:val="nl-NL"/>
              </w:rPr>
              <w:t xml:space="preserve">%/năm. </w:t>
            </w:r>
          </w:p>
        </w:tc>
      </w:tr>
      <w:tr w:rsidR="009C253C" w:rsidRPr="009C253C" w14:paraId="27C64E9A" w14:textId="77777777" w:rsidTr="009225F7">
        <w:tc>
          <w:tcPr>
            <w:tcW w:w="3288" w:type="dxa"/>
          </w:tcPr>
          <w:p w14:paraId="39A66FF7" w14:textId="2C32F27D"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lastRenderedPageBreak/>
              <w:t>Tài sản đảm bảo</w:t>
            </w:r>
          </w:p>
        </w:tc>
        <w:tc>
          <w:tcPr>
            <w:tcW w:w="129" w:type="dxa"/>
          </w:tcPr>
          <w:p w14:paraId="41221EE3"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5507C13B" w14:textId="5E5831F6" w:rsidR="009C253C" w:rsidRDefault="00E16D8D" w:rsidP="005605C7">
            <w:pPr>
              <w:jc w:val="both"/>
              <w:rPr>
                <w:rFonts w:ascii="Times New Roman" w:hAnsi="Times New Roman" w:cs="Times New Roman"/>
                <w:lang w:val="nl-NL"/>
              </w:rPr>
            </w:pPr>
            <w:r>
              <w:rPr>
                <w:rFonts w:ascii="Times New Roman" w:hAnsi="Times New Roman" w:cs="Times New Roman"/>
                <w:lang w:val="nl-NL"/>
              </w:rPr>
              <w:t>63.351.059</w:t>
            </w:r>
            <w:r w:rsidR="009C253C" w:rsidRPr="009C253C">
              <w:rPr>
                <w:rFonts w:ascii="Times New Roman" w:hAnsi="Times New Roman" w:cs="Times New Roman"/>
                <w:lang w:val="nl-NL"/>
              </w:rPr>
              <w:t xml:space="preserve"> cổ phiếu của Công ty Cổ phần Chứng khoán Thành Công với mã chứng khoán là TCI.</w:t>
            </w:r>
          </w:p>
          <w:p w14:paraId="32F2F5AA" w14:textId="302E4082" w:rsidR="00E16D8D" w:rsidRDefault="00622869" w:rsidP="005605C7">
            <w:pPr>
              <w:jc w:val="both"/>
              <w:rPr>
                <w:rFonts w:ascii="Times New Roman" w:hAnsi="Times New Roman" w:cs="Times New Roman"/>
                <w:lang w:val="nl-NL"/>
              </w:rPr>
            </w:pPr>
            <w:r>
              <w:rPr>
                <w:rFonts w:ascii="Times New Roman" w:hAnsi="Times New Roman" w:cs="Times New Roman"/>
                <w:lang w:val="nl-NL"/>
              </w:rPr>
              <w:t>1.914.800</w:t>
            </w:r>
            <w:r w:rsidR="00E16D8D" w:rsidRPr="009C253C">
              <w:rPr>
                <w:rFonts w:ascii="Times New Roman" w:hAnsi="Times New Roman" w:cs="Times New Roman"/>
                <w:lang w:val="nl-NL"/>
              </w:rPr>
              <w:t xml:space="preserve"> cổ phiếu của Công ty Cổ phần </w:t>
            </w:r>
            <w:r>
              <w:rPr>
                <w:rFonts w:ascii="Times New Roman" w:hAnsi="Times New Roman" w:cs="Times New Roman"/>
                <w:lang w:val="nl-NL"/>
              </w:rPr>
              <w:t>Bông Bạch Tuyết</w:t>
            </w:r>
            <w:r w:rsidR="00E16D8D" w:rsidRPr="009C253C">
              <w:rPr>
                <w:rFonts w:ascii="Times New Roman" w:hAnsi="Times New Roman" w:cs="Times New Roman"/>
                <w:lang w:val="nl-NL"/>
              </w:rPr>
              <w:t xml:space="preserve"> với mã chứng khoán là </w:t>
            </w:r>
            <w:r>
              <w:rPr>
                <w:rFonts w:ascii="Times New Roman" w:hAnsi="Times New Roman" w:cs="Times New Roman"/>
                <w:lang w:val="nl-NL"/>
              </w:rPr>
              <w:t>BBT</w:t>
            </w:r>
            <w:r w:rsidR="00E16D8D" w:rsidRPr="009C253C">
              <w:rPr>
                <w:rFonts w:ascii="Times New Roman" w:hAnsi="Times New Roman" w:cs="Times New Roman"/>
                <w:lang w:val="nl-NL"/>
              </w:rPr>
              <w:t>.</w:t>
            </w:r>
          </w:p>
          <w:p w14:paraId="3C0150EA" w14:textId="167BABFC" w:rsidR="00622869" w:rsidRDefault="00622869" w:rsidP="005605C7">
            <w:pPr>
              <w:jc w:val="both"/>
              <w:rPr>
                <w:rFonts w:ascii="Times New Roman" w:hAnsi="Times New Roman" w:cs="Times New Roman"/>
                <w:lang w:val="nl-NL"/>
              </w:rPr>
            </w:pPr>
            <w:r>
              <w:rPr>
                <w:rFonts w:ascii="Times New Roman" w:hAnsi="Times New Roman" w:cs="Times New Roman"/>
                <w:lang w:val="nl-NL"/>
              </w:rPr>
              <w:t>2.366.977</w:t>
            </w:r>
            <w:r w:rsidRPr="009C253C">
              <w:rPr>
                <w:rFonts w:ascii="Times New Roman" w:hAnsi="Times New Roman" w:cs="Times New Roman"/>
                <w:lang w:val="nl-NL"/>
              </w:rPr>
              <w:t xml:space="preserve"> cổ phiếu của Công ty Cổ phần </w:t>
            </w:r>
            <w:r>
              <w:rPr>
                <w:rFonts w:ascii="Times New Roman" w:hAnsi="Times New Roman" w:cs="Times New Roman"/>
                <w:lang w:val="nl-NL"/>
              </w:rPr>
              <w:t>Xuất nhập khẩu Y tế Thành Phố Hồ Chí Minh</w:t>
            </w:r>
            <w:r w:rsidRPr="009C253C">
              <w:rPr>
                <w:rFonts w:ascii="Times New Roman" w:hAnsi="Times New Roman" w:cs="Times New Roman"/>
                <w:lang w:val="nl-NL"/>
              </w:rPr>
              <w:t xml:space="preserve"> với mã chứng khoán là </w:t>
            </w:r>
            <w:r>
              <w:rPr>
                <w:rFonts w:ascii="Times New Roman" w:hAnsi="Times New Roman" w:cs="Times New Roman"/>
                <w:lang w:val="nl-NL"/>
              </w:rPr>
              <w:t>YTC</w:t>
            </w:r>
            <w:r w:rsidRPr="009C253C">
              <w:rPr>
                <w:rFonts w:ascii="Times New Roman" w:hAnsi="Times New Roman" w:cs="Times New Roman"/>
                <w:lang w:val="nl-NL"/>
              </w:rPr>
              <w:t>.</w:t>
            </w:r>
          </w:p>
          <w:p w14:paraId="258CDB50" w14:textId="6260F0C3"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Số lượng, giá trị tài sản bảo đảm có thể biến động tăng/giảm phụ thuộc vào thỏa thuận của các bên có liên quan thể hiện tại các Văn kiện Trái phiếu và/hoặc thực tế phát sinh.</w:t>
            </w:r>
          </w:p>
        </w:tc>
      </w:tr>
      <w:tr w:rsidR="009C253C" w:rsidRPr="009C253C" w14:paraId="02EC41CB" w14:textId="77777777" w:rsidTr="009225F7">
        <w:tc>
          <w:tcPr>
            <w:tcW w:w="3288" w:type="dxa"/>
          </w:tcPr>
          <w:p w14:paraId="7DC228CF"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Tình trạng pháp lý của tài sản đảm bảo</w:t>
            </w:r>
          </w:p>
        </w:tc>
        <w:tc>
          <w:tcPr>
            <w:tcW w:w="129" w:type="dxa"/>
          </w:tcPr>
          <w:p w14:paraId="1CA47640"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p w14:paraId="6C594233" w14:textId="77777777" w:rsidR="009C253C" w:rsidRPr="009C253C" w:rsidRDefault="009C253C" w:rsidP="009225F7">
            <w:pPr>
              <w:jc w:val="center"/>
              <w:rPr>
                <w:rFonts w:ascii="Times New Roman" w:hAnsi="Times New Roman" w:cs="Times New Roman"/>
                <w:lang w:val="nl-NL"/>
              </w:rPr>
            </w:pPr>
          </w:p>
        </w:tc>
        <w:tc>
          <w:tcPr>
            <w:tcW w:w="5399" w:type="dxa"/>
          </w:tcPr>
          <w:p w14:paraId="466A9BEA" w14:textId="1A2224AB" w:rsidR="009C253C" w:rsidRPr="009C253C" w:rsidRDefault="00622869" w:rsidP="005605C7">
            <w:pPr>
              <w:jc w:val="both"/>
              <w:rPr>
                <w:rFonts w:ascii="Times New Roman" w:hAnsi="Times New Roman" w:cs="Times New Roman"/>
                <w:lang w:val="nl-NL"/>
              </w:rPr>
            </w:pPr>
            <w:r>
              <w:rPr>
                <w:rFonts w:ascii="Times New Roman" w:hAnsi="Times New Roman" w:cs="Times New Roman"/>
                <w:lang w:val="nl-NL"/>
              </w:rPr>
              <w:t>Tài sản đảm bảo</w:t>
            </w:r>
            <w:r w:rsidR="009C253C" w:rsidRPr="009C253C">
              <w:rPr>
                <w:rFonts w:ascii="Times New Roman" w:hAnsi="Times New Roman" w:cs="Times New Roman"/>
                <w:lang w:val="nl-NL"/>
              </w:rPr>
              <w:t xml:space="preserve"> đã được lưu ký trong tài khoản chứng khoán của Bên bảo đảm mở tại Công ty Cổ phần Chứng khoán TP. Hồ chí Minh. </w:t>
            </w:r>
          </w:p>
        </w:tc>
      </w:tr>
      <w:tr w:rsidR="009C253C" w:rsidRPr="009C253C" w14:paraId="2FCF8F6B" w14:textId="77777777" w:rsidTr="009225F7">
        <w:tc>
          <w:tcPr>
            <w:tcW w:w="3288" w:type="dxa"/>
          </w:tcPr>
          <w:p w14:paraId="3CA4BDCC" w14:textId="2AE576F5"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Giá một cổ phiếu được dùng làm tài sản đảm bảo</w:t>
            </w:r>
          </w:p>
        </w:tc>
        <w:tc>
          <w:tcPr>
            <w:tcW w:w="129" w:type="dxa"/>
          </w:tcPr>
          <w:p w14:paraId="171205AB" w14:textId="77777777" w:rsidR="009C253C" w:rsidRPr="005B3A28" w:rsidRDefault="009C253C" w:rsidP="009225F7">
            <w:pPr>
              <w:jc w:val="center"/>
              <w:rPr>
                <w:rFonts w:ascii="Times New Roman" w:hAnsi="Times New Roman" w:cs="Times New Roman"/>
                <w:lang w:val="nl-NL"/>
              </w:rPr>
            </w:pPr>
            <w:r w:rsidRPr="005B3A28">
              <w:rPr>
                <w:rFonts w:ascii="Times New Roman" w:hAnsi="Times New Roman" w:cs="Times New Roman"/>
                <w:lang w:val="nl-NL"/>
              </w:rPr>
              <w:t>:</w:t>
            </w:r>
          </w:p>
        </w:tc>
        <w:tc>
          <w:tcPr>
            <w:tcW w:w="5399" w:type="dxa"/>
          </w:tcPr>
          <w:p w14:paraId="50217D45" w14:textId="0EFC318E" w:rsidR="009C253C" w:rsidRPr="005B3A28" w:rsidRDefault="009C253C" w:rsidP="005605C7">
            <w:pPr>
              <w:jc w:val="both"/>
              <w:rPr>
                <w:rFonts w:ascii="Times New Roman" w:hAnsi="Times New Roman" w:cs="Times New Roman"/>
                <w:lang w:val="nl-NL"/>
              </w:rPr>
            </w:pPr>
            <w:r w:rsidRPr="005B3A28">
              <w:rPr>
                <w:rFonts w:ascii="Times New Roman" w:hAnsi="Times New Roman" w:cs="Times New Roman"/>
                <w:lang w:val="nl-NL"/>
              </w:rPr>
              <w:t xml:space="preserve">Theo chứng thư thẩm định giá số </w:t>
            </w:r>
            <w:r w:rsidR="005605C7" w:rsidRPr="005B3A28">
              <w:rPr>
                <w:rFonts w:ascii="Times New Roman" w:hAnsi="Times New Roman" w:cs="Times New Roman"/>
                <w:lang w:val="nl-NL"/>
              </w:rPr>
              <w:t>252/2024/799 Hà Nội, 252/2024/798 Hà Nội, 252/2024/797 Hà Nội</w:t>
            </w:r>
            <w:r w:rsidRPr="005B3A28">
              <w:rPr>
                <w:rFonts w:ascii="Times New Roman" w:hAnsi="Times New Roman" w:cs="Times New Roman"/>
                <w:lang w:val="nl-NL"/>
              </w:rPr>
              <w:t xml:space="preserve"> ngày </w:t>
            </w:r>
            <w:r w:rsidR="005605C7" w:rsidRPr="005B3A28">
              <w:rPr>
                <w:rFonts w:ascii="Times New Roman" w:hAnsi="Times New Roman" w:cs="Times New Roman"/>
                <w:lang w:val="nl-NL"/>
              </w:rPr>
              <w:t>17 tháng 09 năm 2024</w:t>
            </w:r>
            <w:r w:rsidRPr="005B3A28">
              <w:rPr>
                <w:rFonts w:ascii="Times New Roman" w:hAnsi="Times New Roman" w:cs="Times New Roman"/>
                <w:lang w:val="nl-NL"/>
              </w:rPr>
              <w:t xml:space="preserve"> phát hành bởi Công ty TNHH Thông tin Tư vấn Định giá</w:t>
            </w:r>
            <w:r w:rsidR="008C69FC">
              <w:rPr>
                <w:rFonts w:ascii="Times New Roman" w:hAnsi="Times New Roman" w:cs="Times New Roman"/>
                <w:lang w:val="nl-NL"/>
              </w:rPr>
              <w:t>.</w:t>
            </w:r>
          </w:p>
        </w:tc>
      </w:tr>
      <w:tr w:rsidR="009C253C" w:rsidRPr="009C253C" w14:paraId="0A547A48" w14:textId="77777777" w:rsidTr="009225F7">
        <w:tc>
          <w:tcPr>
            <w:tcW w:w="3288" w:type="dxa"/>
          </w:tcPr>
          <w:p w14:paraId="48BDBD0F" w14:textId="2797837C"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Giá trị tài sản đảm bảo</w:t>
            </w:r>
          </w:p>
        </w:tc>
        <w:tc>
          <w:tcPr>
            <w:tcW w:w="129" w:type="dxa"/>
          </w:tcPr>
          <w:p w14:paraId="320AC357" w14:textId="77777777" w:rsidR="009C253C" w:rsidRPr="005B3A28" w:rsidRDefault="009C253C" w:rsidP="009225F7">
            <w:pPr>
              <w:jc w:val="center"/>
              <w:rPr>
                <w:rFonts w:ascii="Times New Roman" w:hAnsi="Times New Roman" w:cs="Times New Roman"/>
                <w:lang w:val="nl-NL"/>
              </w:rPr>
            </w:pPr>
            <w:r w:rsidRPr="005B3A28">
              <w:rPr>
                <w:rFonts w:ascii="Times New Roman" w:hAnsi="Times New Roman" w:cs="Times New Roman"/>
                <w:lang w:val="nl-NL"/>
              </w:rPr>
              <w:t>:</w:t>
            </w:r>
          </w:p>
        </w:tc>
        <w:tc>
          <w:tcPr>
            <w:tcW w:w="5399" w:type="dxa"/>
          </w:tcPr>
          <w:p w14:paraId="015739E3" w14:textId="5A56F657" w:rsidR="009C253C" w:rsidRPr="005B3A28" w:rsidRDefault="009C253C" w:rsidP="005605C7">
            <w:pPr>
              <w:jc w:val="both"/>
              <w:rPr>
                <w:rFonts w:ascii="Times New Roman" w:hAnsi="Times New Roman" w:cs="Times New Roman"/>
                <w:lang w:val="nl-NL"/>
              </w:rPr>
            </w:pPr>
            <w:r w:rsidRPr="005B3A28">
              <w:rPr>
                <w:rFonts w:ascii="Times New Roman" w:hAnsi="Times New Roman" w:cs="Times New Roman"/>
                <w:lang w:val="nl-NL"/>
              </w:rPr>
              <w:t>Chi tiết về số lượng cổ phiếu được dùng làm tài sản bảo đảm ban đầu thực hiện theo thực tế phát sinh và thỏa thuận liên quan. Giá trị tài sản bảo đảm cũng sẽ biến động theo thị trường</w:t>
            </w:r>
            <w:r w:rsidR="00622869" w:rsidRPr="005B3A28">
              <w:rPr>
                <w:rFonts w:ascii="Times New Roman" w:hAnsi="Times New Roman" w:cs="Times New Roman"/>
                <w:lang w:val="nl-NL"/>
              </w:rPr>
              <w:t>.</w:t>
            </w:r>
            <w:r w:rsidRPr="005B3A28">
              <w:rPr>
                <w:rFonts w:ascii="Times New Roman" w:hAnsi="Times New Roman" w:cs="Times New Roman"/>
                <w:lang w:val="nl-NL"/>
              </w:rPr>
              <w:t xml:space="preserve"> </w:t>
            </w:r>
          </w:p>
        </w:tc>
      </w:tr>
      <w:tr w:rsidR="009C253C" w:rsidRPr="009C253C" w14:paraId="5B258213" w14:textId="77777777" w:rsidTr="009225F7">
        <w:tc>
          <w:tcPr>
            <w:tcW w:w="3288" w:type="dxa"/>
          </w:tcPr>
          <w:p w14:paraId="65E3DFB3"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Thời gian định giá lại</w:t>
            </w:r>
          </w:p>
        </w:tc>
        <w:tc>
          <w:tcPr>
            <w:tcW w:w="129" w:type="dxa"/>
          </w:tcPr>
          <w:p w14:paraId="7209C8C9"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7C68CA4A" w14:textId="77777777" w:rsidR="009C253C" w:rsidRPr="009C253C" w:rsidRDefault="009C253C" w:rsidP="005605C7">
            <w:pPr>
              <w:jc w:val="both"/>
              <w:rPr>
                <w:rFonts w:ascii="Times New Roman" w:hAnsi="Times New Roman" w:cs="Times New Roman"/>
                <w:color w:val="FF0000"/>
                <w:lang w:val="nl-NL"/>
              </w:rPr>
            </w:pPr>
            <w:r w:rsidRPr="009C253C">
              <w:rPr>
                <w:rFonts w:ascii="Times New Roman" w:hAnsi="Times New Roman" w:cs="Times New Roman"/>
                <w:lang w:val="nl-NL"/>
              </w:rPr>
              <w:t>Được quy định cụ thể tại các điều kiện trái phiếu và văn kiện trái phiếu có liên quan.</w:t>
            </w:r>
          </w:p>
        </w:tc>
      </w:tr>
      <w:tr w:rsidR="009C253C" w:rsidRPr="009C253C" w14:paraId="7A154823" w14:textId="77777777" w:rsidTr="009225F7">
        <w:tc>
          <w:tcPr>
            <w:tcW w:w="3288" w:type="dxa"/>
          </w:tcPr>
          <w:p w14:paraId="48FC0338"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Nghĩa vụ đảm bảo</w:t>
            </w:r>
          </w:p>
        </w:tc>
        <w:tc>
          <w:tcPr>
            <w:tcW w:w="129" w:type="dxa"/>
          </w:tcPr>
          <w:p w14:paraId="07145FE7"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33AFCB41" w14:textId="77777777"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Tài sản bảo đảm này sẽ được sử dụng bảo đảm cho nghĩa vụ của Trái phiếu được phát hành theo phương án phát hành.</w:t>
            </w:r>
          </w:p>
        </w:tc>
      </w:tr>
      <w:tr w:rsidR="009C253C" w:rsidRPr="009C253C" w14:paraId="44785336" w14:textId="77777777" w:rsidTr="009225F7">
        <w:tc>
          <w:tcPr>
            <w:tcW w:w="3288" w:type="dxa"/>
          </w:tcPr>
          <w:p w14:paraId="1D7D6A84"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Đăng ký biện pháp bảo đảm</w:t>
            </w:r>
          </w:p>
        </w:tc>
        <w:tc>
          <w:tcPr>
            <w:tcW w:w="129" w:type="dxa"/>
          </w:tcPr>
          <w:p w14:paraId="6F6C10E8"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1613AD66" w14:textId="77777777" w:rsidR="00622869" w:rsidRDefault="009C253C" w:rsidP="005605C7">
            <w:pPr>
              <w:jc w:val="both"/>
              <w:rPr>
                <w:rFonts w:ascii="Times New Roman" w:hAnsi="Times New Roman" w:cs="Times New Roman"/>
                <w:lang w:val="nl-NL"/>
              </w:rPr>
            </w:pPr>
            <w:r w:rsidRPr="009C253C">
              <w:rPr>
                <w:rFonts w:ascii="Times New Roman" w:hAnsi="Times New Roman" w:cs="Times New Roman"/>
                <w:lang w:val="nl-NL"/>
              </w:rPr>
              <w:t xml:space="preserve">Việc đăng ký biện pháp bảo đảm đối với tài sản bảo đảm thực hiện theo quy định của pháp luật về đăng ký biện pháp bảo đảm và theo thỏa thuận tại các văn kiện trái phiếu có liên quan. </w:t>
            </w:r>
          </w:p>
          <w:p w14:paraId="464E49F7" w14:textId="7D4ED3D0"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 xml:space="preserve">Công ty đã đăng ký đủ biện pháp bảo đảm cho </w:t>
            </w:r>
            <w:r w:rsidR="00622869">
              <w:rPr>
                <w:rFonts w:ascii="Times New Roman" w:hAnsi="Times New Roman" w:cs="Times New Roman"/>
                <w:lang w:val="nl-NL"/>
              </w:rPr>
              <w:t>toàn bộ số cổ phiếu trên.</w:t>
            </w:r>
          </w:p>
        </w:tc>
      </w:tr>
      <w:tr w:rsidR="009C253C" w:rsidRPr="009C253C" w14:paraId="6F905794" w14:textId="77777777" w:rsidTr="009225F7">
        <w:tc>
          <w:tcPr>
            <w:tcW w:w="3288" w:type="dxa"/>
          </w:tcPr>
          <w:p w14:paraId="571D0739"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Thứ tự thanh toán của nhà đầu tư nắm giữ trái phiếu khi xử lý tài sản bảo đảm để thanh toán nợ theo tỷ lệ sở hữu</w:t>
            </w:r>
          </w:p>
        </w:tc>
        <w:tc>
          <w:tcPr>
            <w:tcW w:w="129" w:type="dxa"/>
          </w:tcPr>
          <w:p w14:paraId="0FAAEFED"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2BC2FEE3" w14:textId="77777777" w:rsidR="009C253C" w:rsidRPr="009C253C" w:rsidRDefault="009C253C" w:rsidP="00854568">
            <w:pPr>
              <w:numPr>
                <w:ilvl w:val="0"/>
                <w:numId w:val="17"/>
              </w:numPr>
              <w:spacing w:before="20" w:after="0" w:line="240" w:lineRule="auto"/>
              <w:ind w:left="431"/>
              <w:jc w:val="both"/>
              <w:rPr>
                <w:rFonts w:ascii="Times New Roman" w:hAnsi="Times New Roman" w:cs="Times New Roman"/>
                <w:lang w:val="nl-NL"/>
              </w:rPr>
            </w:pPr>
            <w:r w:rsidRPr="009C253C">
              <w:rPr>
                <w:rFonts w:ascii="Times New Roman" w:hAnsi="Times New Roman" w:cs="Times New Roman"/>
                <w:lang w:val="nl-NL"/>
              </w:rPr>
              <w:t>Một là, thanh toán tất cả các khoản gốc của Trái phiếu</w:t>
            </w:r>
          </w:p>
          <w:p w14:paraId="72B90F3F" w14:textId="77777777" w:rsidR="009C253C" w:rsidRPr="009C253C" w:rsidRDefault="009C253C" w:rsidP="00854568">
            <w:pPr>
              <w:numPr>
                <w:ilvl w:val="0"/>
                <w:numId w:val="17"/>
              </w:numPr>
              <w:spacing w:before="20" w:after="0" w:line="240" w:lineRule="auto"/>
              <w:ind w:left="431"/>
              <w:jc w:val="both"/>
              <w:rPr>
                <w:rFonts w:ascii="Times New Roman" w:hAnsi="Times New Roman" w:cs="Times New Roman"/>
                <w:lang w:val="nl-NL"/>
              </w:rPr>
            </w:pPr>
            <w:r w:rsidRPr="009C253C">
              <w:rPr>
                <w:rFonts w:ascii="Times New Roman" w:hAnsi="Times New Roman" w:cs="Times New Roman"/>
                <w:lang w:val="nl-NL"/>
              </w:rPr>
              <w:t>Hai là, thanh toán các khoản lãi của Trái phiếu mà chưa được thanh toán</w:t>
            </w:r>
          </w:p>
          <w:p w14:paraId="408ADA59" w14:textId="77777777" w:rsidR="009C253C" w:rsidRPr="009C253C" w:rsidRDefault="009C253C" w:rsidP="00854568">
            <w:pPr>
              <w:numPr>
                <w:ilvl w:val="0"/>
                <w:numId w:val="17"/>
              </w:numPr>
              <w:spacing w:before="20" w:after="0" w:line="240" w:lineRule="auto"/>
              <w:ind w:left="431"/>
              <w:jc w:val="both"/>
              <w:rPr>
                <w:rFonts w:ascii="Times New Roman" w:hAnsi="Times New Roman" w:cs="Times New Roman"/>
                <w:lang w:val="nl-NL"/>
              </w:rPr>
            </w:pPr>
            <w:r w:rsidRPr="009C253C">
              <w:rPr>
                <w:rFonts w:ascii="Times New Roman" w:hAnsi="Times New Roman" w:cs="Times New Roman"/>
                <w:lang w:val="nl-NL"/>
              </w:rPr>
              <w:t>Ba là, thanh toán tất cả các khoản tiền phạt đã phát sinh và chưa thanh toán theo Trái phiếu</w:t>
            </w:r>
          </w:p>
          <w:p w14:paraId="29E768EB" w14:textId="77777777" w:rsidR="009C253C" w:rsidRPr="009C253C" w:rsidRDefault="009C253C" w:rsidP="00854568">
            <w:pPr>
              <w:numPr>
                <w:ilvl w:val="0"/>
                <w:numId w:val="17"/>
              </w:numPr>
              <w:spacing w:before="20" w:after="0" w:line="240" w:lineRule="auto"/>
              <w:ind w:left="431"/>
              <w:jc w:val="both"/>
              <w:rPr>
                <w:rFonts w:ascii="Times New Roman" w:hAnsi="Times New Roman" w:cs="Times New Roman"/>
                <w:lang w:val="nl-NL"/>
              </w:rPr>
            </w:pPr>
            <w:r w:rsidRPr="009C253C">
              <w:rPr>
                <w:rFonts w:ascii="Times New Roman" w:hAnsi="Times New Roman" w:cs="Times New Roman"/>
                <w:lang w:val="nl-NL"/>
              </w:rPr>
              <w:t>Bốn là, thanh toán tất cả các nghĩa vụ được bảo đảm khác chưa thanh toán tại thời điểm đó.</w:t>
            </w:r>
          </w:p>
          <w:p w14:paraId="2DB0B805" w14:textId="77777777"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 xml:space="preserve">Công ty/Bên bảo đảm có thể rút, bổ sung, thay thế tài sản bảo đảm này và/hoặc tài sản bảo đảm khác và việc rút, bổ sung, thay thế tài sản bảo đảm thực hiện theo các điều khoản, điều </w:t>
            </w:r>
            <w:r w:rsidRPr="009C253C">
              <w:rPr>
                <w:rFonts w:ascii="Times New Roman" w:hAnsi="Times New Roman" w:cs="Times New Roman"/>
                <w:lang w:val="nl-NL"/>
              </w:rPr>
              <w:lastRenderedPageBreak/>
              <w:t>kiện trái phiếu quy định cụ thể tại các văn kiện trái phiếu có liên quan.</w:t>
            </w:r>
          </w:p>
        </w:tc>
      </w:tr>
      <w:tr w:rsidR="009C253C" w:rsidRPr="009C253C" w14:paraId="75E3C039" w14:textId="77777777" w:rsidTr="009225F7">
        <w:tc>
          <w:tcPr>
            <w:tcW w:w="3288" w:type="dxa"/>
          </w:tcPr>
          <w:p w14:paraId="0F7CB8B6"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lastRenderedPageBreak/>
              <w:t>Mục đích sử dụng vốn</w:t>
            </w:r>
          </w:p>
        </w:tc>
        <w:tc>
          <w:tcPr>
            <w:tcW w:w="129" w:type="dxa"/>
          </w:tcPr>
          <w:p w14:paraId="3EC6DFFB"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6E8B6D0F" w14:textId="1D5B73FA"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Căn cứ phương án phát hành trái phiếu đã được phê duyệt tại Nghị quyết Hội đồng quản trị thông qua Phương án phát hành trái phiếu năm 202</w:t>
            </w:r>
            <w:r w:rsidR="00622869">
              <w:rPr>
                <w:rFonts w:ascii="Times New Roman" w:hAnsi="Times New Roman" w:cs="Times New Roman"/>
                <w:lang w:val="nl-NL"/>
              </w:rPr>
              <w:t>4</w:t>
            </w:r>
            <w:r w:rsidRPr="009C253C">
              <w:rPr>
                <w:rFonts w:ascii="Times New Roman" w:hAnsi="Times New Roman" w:cs="Times New Roman"/>
                <w:lang w:val="nl-NL"/>
              </w:rPr>
              <w:t xml:space="preserve"> ngày </w:t>
            </w:r>
            <w:r w:rsidR="00622869">
              <w:rPr>
                <w:rFonts w:ascii="Times New Roman" w:hAnsi="Times New Roman" w:cs="Times New Roman"/>
                <w:lang w:val="nl-NL"/>
              </w:rPr>
              <w:t>30</w:t>
            </w:r>
            <w:r w:rsidRPr="009C253C">
              <w:rPr>
                <w:rFonts w:ascii="Times New Roman" w:hAnsi="Times New Roman" w:cs="Times New Roman"/>
                <w:lang w:val="nl-NL"/>
              </w:rPr>
              <w:t xml:space="preserve"> tháng 9 năm 202</w:t>
            </w:r>
            <w:r w:rsidR="00622869">
              <w:rPr>
                <w:rFonts w:ascii="Times New Roman" w:hAnsi="Times New Roman" w:cs="Times New Roman"/>
                <w:lang w:val="nl-NL"/>
              </w:rPr>
              <w:t>4</w:t>
            </w:r>
            <w:r w:rsidRPr="009C253C">
              <w:rPr>
                <w:rFonts w:ascii="Times New Roman" w:hAnsi="Times New Roman" w:cs="Times New Roman"/>
                <w:lang w:val="nl-NL"/>
              </w:rPr>
              <w:t>: cơ cấu lại nợ của Công ty</w:t>
            </w:r>
          </w:p>
        </w:tc>
      </w:tr>
      <w:tr w:rsidR="009C253C" w:rsidRPr="009C253C" w14:paraId="1CA3D7D7" w14:textId="77777777" w:rsidTr="009225F7">
        <w:tc>
          <w:tcPr>
            <w:tcW w:w="3288" w:type="dxa"/>
          </w:tcPr>
          <w:p w14:paraId="3D523A93"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Mua lại trái phiếu</w:t>
            </w:r>
          </w:p>
        </w:tc>
        <w:tc>
          <w:tcPr>
            <w:tcW w:w="129" w:type="dxa"/>
          </w:tcPr>
          <w:p w14:paraId="169DFA96"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45A31685" w14:textId="77777777"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Công ty không có kế hoạch mua lại trái phiếu trước hạn. Công ty có thể bị bắt buộc mua lại trái phiếu trước hạn theo quy định của các điều kiện, điều khoản khác của trái phiếu quy định tại các văn kiện trái phiếu có liên quan.</w:t>
            </w:r>
          </w:p>
        </w:tc>
      </w:tr>
      <w:tr w:rsidR="009C253C" w:rsidRPr="009C253C" w14:paraId="0016567C" w14:textId="77777777" w:rsidTr="009225F7">
        <w:tc>
          <w:tcPr>
            <w:tcW w:w="3288" w:type="dxa"/>
          </w:tcPr>
          <w:p w14:paraId="549C1FAE" w14:textId="77777777" w:rsidR="009C253C" w:rsidRPr="009C253C" w:rsidRDefault="009C253C" w:rsidP="00854568">
            <w:pPr>
              <w:numPr>
                <w:ilvl w:val="0"/>
                <w:numId w:val="2"/>
              </w:numPr>
              <w:tabs>
                <w:tab w:val="left" w:pos="350"/>
              </w:tabs>
              <w:spacing w:before="20" w:after="0" w:line="240" w:lineRule="auto"/>
              <w:ind w:left="350"/>
              <w:jc w:val="both"/>
              <w:rPr>
                <w:rFonts w:ascii="Times New Roman" w:hAnsi="Times New Roman" w:cs="Times New Roman"/>
                <w:lang w:val="nl-NL"/>
              </w:rPr>
            </w:pPr>
            <w:r w:rsidRPr="009C253C">
              <w:rPr>
                <w:rFonts w:ascii="Times New Roman" w:hAnsi="Times New Roman" w:cs="Times New Roman"/>
                <w:lang w:val="nl-NL"/>
              </w:rPr>
              <w:t>Tình hình sử dụng số tiền thu được từ việc phát hành trái phiếu</w:t>
            </w:r>
          </w:p>
        </w:tc>
        <w:tc>
          <w:tcPr>
            <w:tcW w:w="129" w:type="dxa"/>
          </w:tcPr>
          <w:p w14:paraId="0478487B" w14:textId="77777777" w:rsidR="009C253C" w:rsidRPr="009C253C" w:rsidRDefault="009C253C" w:rsidP="009225F7">
            <w:pPr>
              <w:jc w:val="center"/>
              <w:rPr>
                <w:rFonts w:ascii="Times New Roman" w:hAnsi="Times New Roman" w:cs="Times New Roman"/>
                <w:lang w:val="nl-NL"/>
              </w:rPr>
            </w:pPr>
            <w:r w:rsidRPr="009C253C">
              <w:rPr>
                <w:rFonts w:ascii="Times New Roman" w:hAnsi="Times New Roman" w:cs="Times New Roman"/>
                <w:lang w:val="nl-NL"/>
              </w:rPr>
              <w:t>:</w:t>
            </w:r>
          </w:p>
        </w:tc>
        <w:tc>
          <w:tcPr>
            <w:tcW w:w="5399" w:type="dxa"/>
          </w:tcPr>
          <w:p w14:paraId="15814A3D" w14:textId="4C97FE67"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 xml:space="preserve">Công ty sử dụng toàn bộ vốn từ phát hành trái phiếu để trả nợ vay, giá trị giải ngân: </w:t>
            </w:r>
            <w:r w:rsidR="00622869">
              <w:rPr>
                <w:rFonts w:ascii="Times New Roman" w:hAnsi="Times New Roman" w:cs="Times New Roman"/>
                <w:lang w:val="nl-NL"/>
              </w:rPr>
              <w:t>4</w:t>
            </w:r>
            <w:r w:rsidRPr="009C253C">
              <w:rPr>
                <w:rFonts w:ascii="Times New Roman" w:hAnsi="Times New Roman" w:cs="Times New Roman"/>
                <w:lang w:val="nl-NL"/>
              </w:rPr>
              <w:t xml:space="preserve">00.000.000.000 VND, cụ thể: </w:t>
            </w:r>
          </w:p>
          <w:p w14:paraId="1C09B871" w14:textId="05A8FAAD" w:rsidR="009C253C" w:rsidRPr="009C253C" w:rsidRDefault="009C253C" w:rsidP="00854568">
            <w:pPr>
              <w:pStyle w:val="oancuaDanhsach"/>
              <w:numPr>
                <w:ilvl w:val="0"/>
                <w:numId w:val="18"/>
              </w:numPr>
              <w:spacing w:before="20" w:after="0" w:line="240" w:lineRule="auto"/>
              <w:ind w:left="374" w:hanging="284"/>
              <w:contextualSpacing w:val="0"/>
              <w:jc w:val="both"/>
              <w:rPr>
                <w:rFonts w:ascii="Times New Roman" w:hAnsi="Times New Roman" w:cs="Times New Roman"/>
                <w:lang w:val="nl-NL"/>
              </w:rPr>
            </w:pPr>
            <w:r w:rsidRPr="009C253C">
              <w:rPr>
                <w:rFonts w:ascii="Times New Roman" w:hAnsi="Times New Roman" w:cs="Times New Roman"/>
                <w:lang w:val="nl-NL"/>
              </w:rPr>
              <w:t xml:space="preserve">Ngân hàng Liên doanh Việt Nga – Chi nhánh TP Hồ Chí Minh: </w:t>
            </w:r>
            <w:r w:rsidR="00622869">
              <w:rPr>
                <w:rFonts w:ascii="Times New Roman" w:hAnsi="Times New Roman" w:cs="Times New Roman"/>
                <w:lang w:val="nl-NL"/>
              </w:rPr>
              <w:t>100.000</w:t>
            </w:r>
            <w:r w:rsidRPr="009C253C">
              <w:rPr>
                <w:rFonts w:ascii="Times New Roman" w:hAnsi="Times New Roman" w:cs="Times New Roman"/>
                <w:lang w:val="nl-NL"/>
              </w:rPr>
              <w:t>.000.000 đồng,</w:t>
            </w:r>
          </w:p>
          <w:p w14:paraId="3BF575F5" w14:textId="47E24946" w:rsidR="009C253C" w:rsidRPr="009C253C" w:rsidRDefault="009C253C" w:rsidP="00854568">
            <w:pPr>
              <w:pStyle w:val="oancuaDanhsach"/>
              <w:numPr>
                <w:ilvl w:val="0"/>
                <w:numId w:val="18"/>
              </w:numPr>
              <w:spacing w:before="20" w:after="0" w:line="240" w:lineRule="auto"/>
              <w:ind w:left="374" w:hanging="284"/>
              <w:contextualSpacing w:val="0"/>
              <w:jc w:val="both"/>
              <w:rPr>
                <w:rFonts w:ascii="Times New Roman" w:hAnsi="Times New Roman" w:cs="Times New Roman"/>
                <w:lang w:val="nl-NL"/>
              </w:rPr>
            </w:pPr>
            <w:r w:rsidRPr="009C253C">
              <w:rPr>
                <w:rFonts w:ascii="Times New Roman" w:hAnsi="Times New Roman" w:cs="Times New Roman"/>
                <w:lang w:val="nl-NL"/>
              </w:rPr>
              <w:t xml:space="preserve">Ngân hàng Liên doanh Việt Nga – Chi nhánh TP Hồ Chí Minh: </w:t>
            </w:r>
            <w:r w:rsidR="007C43EE">
              <w:rPr>
                <w:rFonts w:ascii="Times New Roman" w:hAnsi="Times New Roman" w:cs="Times New Roman"/>
                <w:lang w:val="nl-NL"/>
              </w:rPr>
              <w:t>100.000</w:t>
            </w:r>
            <w:r w:rsidRPr="009C253C">
              <w:rPr>
                <w:rFonts w:ascii="Times New Roman" w:hAnsi="Times New Roman" w:cs="Times New Roman"/>
                <w:lang w:val="nl-NL"/>
              </w:rPr>
              <w:t>.000.000 đồng,</w:t>
            </w:r>
          </w:p>
          <w:p w14:paraId="52BB069A" w14:textId="4E1FF9CA" w:rsidR="009C253C" w:rsidRPr="009C253C" w:rsidRDefault="009C253C" w:rsidP="00854568">
            <w:pPr>
              <w:pStyle w:val="oancuaDanhsach"/>
              <w:numPr>
                <w:ilvl w:val="0"/>
                <w:numId w:val="18"/>
              </w:numPr>
              <w:spacing w:before="20" w:after="0" w:line="240" w:lineRule="auto"/>
              <w:ind w:left="374" w:hanging="284"/>
              <w:contextualSpacing w:val="0"/>
              <w:jc w:val="both"/>
              <w:rPr>
                <w:rFonts w:ascii="Times New Roman" w:hAnsi="Times New Roman" w:cs="Times New Roman"/>
                <w:lang w:val="nl-NL"/>
              </w:rPr>
            </w:pPr>
            <w:r w:rsidRPr="009C253C">
              <w:rPr>
                <w:rFonts w:ascii="Times New Roman" w:hAnsi="Times New Roman" w:cs="Times New Roman"/>
                <w:lang w:val="nl-NL"/>
              </w:rPr>
              <w:t xml:space="preserve">Ngân hàng TMCP </w:t>
            </w:r>
            <w:r w:rsidR="007C43EE">
              <w:rPr>
                <w:rFonts w:ascii="Times New Roman" w:hAnsi="Times New Roman" w:cs="Times New Roman"/>
                <w:lang w:val="nl-NL"/>
              </w:rPr>
              <w:t>Ngoại thương</w:t>
            </w:r>
            <w:r w:rsidRPr="009C253C">
              <w:rPr>
                <w:rFonts w:ascii="Times New Roman" w:hAnsi="Times New Roman" w:cs="Times New Roman"/>
                <w:lang w:val="nl-NL"/>
              </w:rPr>
              <w:t xml:space="preserve"> Việt Nam</w:t>
            </w:r>
            <w:r w:rsidR="007C43EE">
              <w:rPr>
                <w:rFonts w:ascii="Times New Roman" w:hAnsi="Times New Roman" w:cs="Times New Roman"/>
                <w:lang w:val="nl-NL"/>
              </w:rPr>
              <w:t xml:space="preserve"> </w:t>
            </w:r>
            <w:r w:rsidR="007C43EE" w:rsidRPr="009C253C">
              <w:rPr>
                <w:rFonts w:ascii="Times New Roman" w:hAnsi="Times New Roman" w:cs="Times New Roman"/>
                <w:lang w:val="nl-NL"/>
              </w:rPr>
              <w:t>–</w:t>
            </w:r>
            <w:r w:rsidR="007C43EE">
              <w:rPr>
                <w:rFonts w:ascii="Times New Roman" w:hAnsi="Times New Roman" w:cs="Times New Roman"/>
                <w:lang w:val="nl-NL"/>
              </w:rPr>
              <w:t xml:space="preserve"> </w:t>
            </w:r>
            <w:r w:rsidR="007C43EE" w:rsidRPr="009C253C">
              <w:rPr>
                <w:rFonts w:ascii="Times New Roman" w:hAnsi="Times New Roman" w:cs="Times New Roman"/>
                <w:lang w:val="nl-NL"/>
              </w:rPr>
              <w:t>Chi nhánh TP Hồ Chí Minh</w:t>
            </w:r>
            <w:r w:rsidRPr="009C253C">
              <w:rPr>
                <w:rFonts w:ascii="Times New Roman" w:hAnsi="Times New Roman" w:cs="Times New Roman"/>
                <w:lang w:val="nl-NL"/>
              </w:rPr>
              <w:t xml:space="preserve">: </w:t>
            </w:r>
            <w:r w:rsidR="007C43EE">
              <w:rPr>
                <w:rFonts w:ascii="Times New Roman" w:hAnsi="Times New Roman" w:cs="Times New Roman"/>
                <w:lang w:val="nl-NL"/>
              </w:rPr>
              <w:t>83</w:t>
            </w:r>
            <w:r w:rsidRPr="009C253C">
              <w:rPr>
                <w:rFonts w:ascii="Times New Roman" w:hAnsi="Times New Roman" w:cs="Times New Roman"/>
                <w:lang w:val="nl-NL"/>
              </w:rPr>
              <w:t>.000.000.000 đồng,</w:t>
            </w:r>
          </w:p>
          <w:p w14:paraId="2958E7DD" w14:textId="250C12E5" w:rsidR="007C43EE" w:rsidRDefault="007C43EE" w:rsidP="00854568">
            <w:pPr>
              <w:pStyle w:val="oancuaDanhsach"/>
              <w:numPr>
                <w:ilvl w:val="0"/>
                <w:numId w:val="18"/>
              </w:numPr>
              <w:spacing w:before="20" w:after="0" w:line="240" w:lineRule="auto"/>
              <w:ind w:left="374" w:hanging="284"/>
              <w:contextualSpacing w:val="0"/>
              <w:jc w:val="both"/>
              <w:rPr>
                <w:rFonts w:ascii="Times New Roman" w:hAnsi="Times New Roman" w:cs="Times New Roman"/>
                <w:lang w:val="nl-NL"/>
              </w:rPr>
            </w:pPr>
            <w:r w:rsidRPr="009C253C">
              <w:rPr>
                <w:rFonts w:ascii="Times New Roman" w:hAnsi="Times New Roman" w:cs="Times New Roman"/>
                <w:lang w:val="nl-NL"/>
              </w:rPr>
              <w:t xml:space="preserve">Ngân hàng TMCP </w:t>
            </w:r>
            <w:r>
              <w:rPr>
                <w:rFonts w:ascii="Times New Roman" w:hAnsi="Times New Roman" w:cs="Times New Roman"/>
                <w:lang w:val="nl-NL"/>
              </w:rPr>
              <w:t>Ngoại thương</w:t>
            </w:r>
            <w:r w:rsidRPr="009C253C">
              <w:rPr>
                <w:rFonts w:ascii="Times New Roman" w:hAnsi="Times New Roman" w:cs="Times New Roman"/>
                <w:lang w:val="nl-NL"/>
              </w:rPr>
              <w:t xml:space="preserve"> Việt Nam</w:t>
            </w:r>
            <w:r>
              <w:rPr>
                <w:rFonts w:ascii="Times New Roman" w:hAnsi="Times New Roman" w:cs="Times New Roman"/>
                <w:lang w:val="nl-NL"/>
              </w:rPr>
              <w:t xml:space="preserve"> </w:t>
            </w:r>
            <w:r w:rsidRPr="009C253C">
              <w:rPr>
                <w:rFonts w:ascii="Times New Roman" w:hAnsi="Times New Roman" w:cs="Times New Roman"/>
                <w:lang w:val="nl-NL"/>
              </w:rPr>
              <w:t>–</w:t>
            </w:r>
            <w:r>
              <w:rPr>
                <w:rFonts w:ascii="Times New Roman" w:hAnsi="Times New Roman" w:cs="Times New Roman"/>
                <w:lang w:val="nl-NL"/>
              </w:rPr>
              <w:t xml:space="preserve"> </w:t>
            </w:r>
            <w:r w:rsidRPr="009C253C">
              <w:rPr>
                <w:rFonts w:ascii="Times New Roman" w:hAnsi="Times New Roman" w:cs="Times New Roman"/>
                <w:lang w:val="nl-NL"/>
              </w:rPr>
              <w:t xml:space="preserve">Chi nhánh TP Hồ Chí Minh: </w:t>
            </w:r>
            <w:r>
              <w:rPr>
                <w:rFonts w:ascii="Times New Roman" w:hAnsi="Times New Roman" w:cs="Times New Roman"/>
                <w:lang w:val="nl-NL"/>
              </w:rPr>
              <w:t>32</w:t>
            </w:r>
            <w:r w:rsidRPr="009C253C">
              <w:rPr>
                <w:rFonts w:ascii="Times New Roman" w:hAnsi="Times New Roman" w:cs="Times New Roman"/>
                <w:lang w:val="nl-NL"/>
              </w:rPr>
              <w:t>.000.000.000 đồng,</w:t>
            </w:r>
          </w:p>
          <w:p w14:paraId="67515CDB" w14:textId="58707A98" w:rsidR="007C43EE" w:rsidRPr="007C43EE" w:rsidRDefault="007C43EE" w:rsidP="00854568">
            <w:pPr>
              <w:pStyle w:val="oancuaDanhsach"/>
              <w:numPr>
                <w:ilvl w:val="0"/>
                <w:numId w:val="18"/>
              </w:numPr>
              <w:spacing w:before="20" w:after="0" w:line="240" w:lineRule="auto"/>
              <w:ind w:left="374" w:hanging="284"/>
              <w:contextualSpacing w:val="0"/>
              <w:jc w:val="both"/>
              <w:rPr>
                <w:rFonts w:ascii="Times New Roman" w:hAnsi="Times New Roman" w:cs="Times New Roman"/>
                <w:lang w:val="nl-NL"/>
              </w:rPr>
            </w:pPr>
            <w:r w:rsidRPr="009C253C">
              <w:rPr>
                <w:rFonts w:ascii="Times New Roman" w:hAnsi="Times New Roman" w:cs="Times New Roman"/>
                <w:lang w:val="nl-NL"/>
              </w:rPr>
              <w:t xml:space="preserve">Ngân hàng TMCP </w:t>
            </w:r>
            <w:r>
              <w:rPr>
                <w:rFonts w:ascii="Times New Roman" w:hAnsi="Times New Roman" w:cs="Times New Roman"/>
                <w:lang w:val="nl-NL"/>
              </w:rPr>
              <w:t>Công thương</w:t>
            </w:r>
            <w:r w:rsidRPr="009C253C">
              <w:rPr>
                <w:rFonts w:ascii="Times New Roman" w:hAnsi="Times New Roman" w:cs="Times New Roman"/>
                <w:lang w:val="nl-NL"/>
              </w:rPr>
              <w:t xml:space="preserve"> Việt Nam</w:t>
            </w:r>
            <w:r>
              <w:rPr>
                <w:rFonts w:ascii="Times New Roman" w:hAnsi="Times New Roman" w:cs="Times New Roman"/>
                <w:lang w:val="nl-NL"/>
              </w:rPr>
              <w:t xml:space="preserve"> </w:t>
            </w:r>
            <w:r w:rsidRPr="009C253C">
              <w:rPr>
                <w:rFonts w:ascii="Times New Roman" w:hAnsi="Times New Roman" w:cs="Times New Roman"/>
                <w:lang w:val="nl-NL"/>
              </w:rPr>
              <w:t>–</w:t>
            </w:r>
            <w:r>
              <w:rPr>
                <w:rFonts w:ascii="Times New Roman" w:hAnsi="Times New Roman" w:cs="Times New Roman"/>
                <w:lang w:val="nl-NL"/>
              </w:rPr>
              <w:t xml:space="preserve"> </w:t>
            </w:r>
            <w:r w:rsidRPr="009C253C">
              <w:rPr>
                <w:rFonts w:ascii="Times New Roman" w:hAnsi="Times New Roman" w:cs="Times New Roman"/>
                <w:lang w:val="nl-NL"/>
              </w:rPr>
              <w:t xml:space="preserve">Chi nhánh </w:t>
            </w:r>
            <w:r>
              <w:rPr>
                <w:rFonts w:ascii="Times New Roman" w:hAnsi="Times New Roman" w:cs="Times New Roman"/>
                <w:lang w:val="nl-NL"/>
              </w:rPr>
              <w:t xml:space="preserve">1 </w:t>
            </w:r>
            <w:r w:rsidRPr="009C253C">
              <w:rPr>
                <w:rFonts w:ascii="Times New Roman" w:hAnsi="Times New Roman" w:cs="Times New Roman"/>
                <w:lang w:val="nl-NL"/>
              </w:rPr>
              <w:t xml:space="preserve">TP Hồ Chí Minh: </w:t>
            </w:r>
            <w:r>
              <w:rPr>
                <w:rFonts w:ascii="Times New Roman" w:hAnsi="Times New Roman" w:cs="Times New Roman"/>
                <w:lang w:val="nl-NL"/>
              </w:rPr>
              <w:t>85</w:t>
            </w:r>
            <w:r w:rsidRPr="009C253C">
              <w:rPr>
                <w:rFonts w:ascii="Times New Roman" w:hAnsi="Times New Roman" w:cs="Times New Roman"/>
                <w:lang w:val="nl-NL"/>
              </w:rPr>
              <w:t>.000.000.000 đồng,</w:t>
            </w:r>
          </w:p>
          <w:p w14:paraId="51C7FBDE" w14:textId="1F9989FE" w:rsidR="009C253C" w:rsidRPr="009C253C" w:rsidRDefault="009C253C" w:rsidP="005605C7">
            <w:pPr>
              <w:jc w:val="both"/>
              <w:rPr>
                <w:rFonts w:ascii="Times New Roman" w:hAnsi="Times New Roman" w:cs="Times New Roman"/>
                <w:lang w:val="nl-NL"/>
              </w:rPr>
            </w:pPr>
            <w:r w:rsidRPr="009C253C">
              <w:rPr>
                <w:rFonts w:ascii="Times New Roman" w:hAnsi="Times New Roman" w:cs="Times New Roman"/>
                <w:lang w:val="nl-NL"/>
              </w:rPr>
              <w:t xml:space="preserve">Thời gian giải ngân: </w:t>
            </w:r>
            <w:r w:rsidR="00B037A1">
              <w:rPr>
                <w:rFonts w:ascii="Times New Roman" w:hAnsi="Times New Roman" w:cs="Times New Roman"/>
                <w:lang w:val="nl-NL"/>
              </w:rPr>
              <w:t xml:space="preserve">Quý </w:t>
            </w:r>
            <w:r w:rsidR="00275793">
              <w:rPr>
                <w:rFonts w:ascii="Times New Roman" w:hAnsi="Times New Roman" w:cs="Times New Roman"/>
                <w:lang w:val="nl-NL"/>
              </w:rPr>
              <w:t>4</w:t>
            </w:r>
            <w:r w:rsidR="00B037A1">
              <w:rPr>
                <w:rFonts w:ascii="Times New Roman" w:hAnsi="Times New Roman" w:cs="Times New Roman"/>
                <w:lang w:val="nl-NL"/>
              </w:rPr>
              <w:t xml:space="preserve"> năm 202</w:t>
            </w:r>
            <w:r w:rsidR="00275793">
              <w:rPr>
                <w:rFonts w:ascii="Times New Roman" w:hAnsi="Times New Roman" w:cs="Times New Roman"/>
                <w:lang w:val="nl-NL"/>
              </w:rPr>
              <w:t>4</w:t>
            </w:r>
            <w:r w:rsidRPr="009C253C">
              <w:rPr>
                <w:rFonts w:ascii="Times New Roman" w:hAnsi="Times New Roman" w:cs="Times New Roman"/>
                <w:lang w:val="nl-NL"/>
              </w:rPr>
              <w:t>.</w:t>
            </w:r>
          </w:p>
        </w:tc>
      </w:tr>
    </w:tbl>
    <w:p w14:paraId="7D4B1814" w14:textId="77777777" w:rsidR="009C253C" w:rsidRDefault="009C253C" w:rsidP="009C253C">
      <w:pPr>
        <w:pStyle w:val="oancuaDanhsach"/>
        <w:tabs>
          <w:tab w:val="left" w:pos="567"/>
        </w:tabs>
        <w:spacing w:before="120" w:after="120" w:line="271" w:lineRule="auto"/>
        <w:ind w:left="567"/>
        <w:contextualSpacing w:val="0"/>
        <w:jc w:val="both"/>
        <w:rPr>
          <w:rFonts w:ascii="Times New Roman" w:hAnsi="Times New Roman" w:cs="Times New Roman"/>
          <w:b/>
          <w:noProof/>
        </w:rPr>
      </w:pPr>
    </w:p>
    <w:p w14:paraId="3CE0C96A" w14:textId="0FF9CD71" w:rsidR="00454658" w:rsidRPr="006B6187" w:rsidRDefault="00A663C3"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noProof/>
        </w:rPr>
      </w:pPr>
      <w:r w:rsidRPr="006B6187">
        <w:rPr>
          <w:rFonts w:ascii="Times New Roman" w:hAnsi="Times New Roman" w:cs="Times New Roman"/>
          <w:b/>
          <w:noProof/>
        </w:rPr>
        <w:t>CÁC KHOẢN</w:t>
      </w:r>
      <w:r w:rsidR="00454658" w:rsidRPr="006B6187">
        <w:rPr>
          <w:rFonts w:ascii="Times New Roman" w:hAnsi="Times New Roman" w:cs="Times New Roman"/>
          <w:b/>
          <w:noProof/>
        </w:rPr>
        <w:t xml:space="preserve"> PHẢI TRẢ</w:t>
      </w:r>
    </w:p>
    <w:p w14:paraId="57A0651D" w14:textId="4447D597" w:rsidR="00454658" w:rsidRPr="006B6187" w:rsidRDefault="00454658" w:rsidP="00454658">
      <w:pPr>
        <w:tabs>
          <w:tab w:val="left" w:pos="567"/>
        </w:tabs>
        <w:spacing w:before="120" w:after="120" w:line="271" w:lineRule="auto"/>
        <w:jc w:val="both"/>
        <w:rPr>
          <w:rFonts w:ascii="Times New Roman" w:hAnsi="Times New Roman" w:cs="Times New Roman"/>
          <w:noProof/>
        </w:rPr>
      </w:pPr>
      <w:r w:rsidRPr="006B6187">
        <w:rPr>
          <w:rFonts w:ascii="Times New Roman" w:hAnsi="Times New Roman" w:cs="Times New Roman"/>
          <w:b/>
        </w:rPr>
        <w:t>1</w:t>
      </w:r>
      <w:r w:rsidR="007C43EE">
        <w:rPr>
          <w:rFonts w:ascii="Times New Roman" w:hAnsi="Times New Roman" w:cs="Times New Roman"/>
          <w:b/>
        </w:rPr>
        <w:t>3</w:t>
      </w:r>
      <w:r w:rsidRPr="006B6187">
        <w:rPr>
          <w:rFonts w:ascii="Times New Roman" w:hAnsi="Times New Roman" w:cs="Times New Roman"/>
          <w:b/>
        </w:rPr>
        <w:t xml:space="preserve">.1 </w:t>
      </w:r>
      <w:r w:rsidR="00E94B4E" w:rsidRPr="006B6187">
        <w:rPr>
          <w:rFonts w:ascii="Times New Roman" w:hAnsi="Times New Roman" w:cs="Times New Roman"/>
          <w:b/>
        </w:rPr>
        <w:t xml:space="preserve">  </w:t>
      </w:r>
      <w:r w:rsidRPr="006B6187">
        <w:rPr>
          <w:rFonts w:ascii="Times New Roman" w:hAnsi="Times New Roman" w:cs="Times New Roman"/>
          <w:b/>
        </w:rPr>
        <w:t xml:space="preserve">Phải trả hoạt động giao dịch chứng khoán: </w:t>
      </w:r>
      <w:r w:rsidRPr="006B6187">
        <w:rPr>
          <w:rFonts w:ascii="Times New Roman" w:hAnsi="Times New Roman" w:cs="Times New Roman"/>
          <w:i/>
        </w:rPr>
        <w:t>(Đơn vị tính: VND)</w:t>
      </w:r>
    </w:p>
    <w:tbl>
      <w:tblPr>
        <w:tblW w:w="9356" w:type="dxa"/>
        <w:tblInd w:w="57" w:type="dxa"/>
        <w:tblLayout w:type="fixed"/>
        <w:tblCellMar>
          <w:left w:w="57" w:type="dxa"/>
          <w:right w:w="57" w:type="dxa"/>
        </w:tblCellMar>
        <w:tblLook w:val="04A0" w:firstRow="1" w:lastRow="0" w:firstColumn="1" w:lastColumn="0" w:noHBand="0" w:noVBand="1"/>
      </w:tblPr>
      <w:tblGrid>
        <w:gridCol w:w="4876"/>
        <w:gridCol w:w="2154"/>
        <w:gridCol w:w="172"/>
        <w:gridCol w:w="2154"/>
      </w:tblGrid>
      <w:tr w:rsidR="0050095A" w:rsidRPr="006B6187" w14:paraId="1CD35063" w14:textId="77777777" w:rsidTr="00CA7804">
        <w:trPr>
          <w:trHeight w:val="255"/>
        </w:trPr>
        <w:tc>
          <w:tcPr>
            <w:tcW w:w="4876" w:type="dxa"/>
            <w:tcBorders>
              <w:top w:val="nil"/>
              <w:left w:val="nil"/>
              <w:bottom w:val="nil"/>
              <w:right w:val="nil"/>
            </w:tcBorders>
            <w:shd w:val="clear" w:color="000000" w:fill="FFFFFF"/>
            <w:noWrap/>
            <w:vAlign w:val="center"/>
            <w:hideMark/>
          </w:tcPr>
          <w:p w14:paraId="697FAD05" w14:textId="77777777" w:rsidR="0062350C" w:rsidRPr="006B6187" w:rsidRDefault="0062350C" w:rsidP="0062350C">
            <w:pPr>
              <w:spacing w:after="0" w:line="240" w:lineRule="auto"/>
              <w:rPr>
                <w:rFonts w:ascii="Times New Roman" w:eastAsia="Times New Roman" w:hAnsi="Times New Roman" w:cs="Times New Roman"/>
                <w:b/>
                <w:bCs/>
              </w:rPr>
            </w:pPr>
            <w:bookmarkStart w:id="2" w:name="_Hlk37956357"/>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hideMark/>
          </w:tcPr>
          <w:p w14:paraId="621D756D" w14:textId="77777777" w:rsidR="0062350C" w:rsidRPr="006B6187" w:rsidRDefault="0062350C"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2" w:type="dxa"/>
            <w:tcBorders>
              <w:top w:val="nil"/>
              <w:left w:val="nil"/>
              <w:bottom w:val="nil"/>
              <w:right w:val="nil"/>
            </w:tcBorders>
            <w:shd w:val="clear" w:color="000000" w:fill="FFFFFF"/>
            <w:noWrap/>
            <w:vAlign w:val="center"/>
            <w:hideMark/>
          </w:tcPr>
          <w:p w14:paraId="1F2EC3EC" w14:textId="77777777" w:rsidR="0062350C" w:rsidRPr="006B6187" w:rsidRDefault="0062350C"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center"/>
            <w:hideMark/>
          </w:tcPr>
          <w:p w14:paraId="601EE8BC" w14:textId="77777777" w:rsidR="0062350C" w:rsidRPr="006B6187" w:rsidRDefault="0062350C"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9A1BE8" w:rsidRPr="006B6187" w14:paraId="17DBEE81" w14:textId="77777777" w:rsidTr="00CA7804">
        <w:trPr>
          <w:trHeight w:val="255"/>
        </w:trPr>
        <w:tc>
          <w:tcPr>
            <w:tcW w:w="4876" w:type="dxa"/>
            <w:tcBorders>
              <w:top w:val="nil"/>
              <w:left w:val="nil"/>
              <w:bottom w:val="nil"/>
              <w:right w:val="nil"/>
            </w:tcBorders>
            <w:shd w:val="clear" w:color="000000" w:fill="FFFFFF"/>
            <w:noWrap/>
            <w:vAlign w:val="bottom"/>
            <w:hideMark/>
          </w:tcPr>
          <w:p w14:paraId="71BFA281" w14:textId="77777777" w:rsidR="009A1BE8" w:rsidRPr="006B6187" w:rsidRDefault="009A1BE8" w:rsidP="009A1BE8">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trả phí giao dịch cho Sở Giao dịch chứng khoán</w:t>
            </w:r>
          </w:p>
        </w:tc>
        <w:tc>
          <w:tcPr>
            <w:tcW w:w="2154" w:type="dxa"/>
            <w:tcBorders>
              <w:top w:val="nil"/>
              <w:left w:val="nil"/>
              <w:bottom w:val="nil"/>
              <w:right w:val="nil"/>
            </w:tcBorders>
            <w:shd w:val="clear" w:color="000000" w:fill="FFFFFF"/>
            <w:noWrap/>
            <w:vAlign w:val="bottom"/>
          </w:tcPr>
          <w:p w14:paraId="5FCA2613" w14:textId="345CDF42" w:rsidR="009A1BE8" w:rsidRPr="006B6187" w:rsidRDefault="009A1BE8" w:rsidP="009A1BE8">
            <w:pPr>
              <w:spacing w:after="0" w:line="240" w:lineRule="auto"/>
              <w:jc w:val="right"/>
              <w:rPr>
                <w:rFonts w:ascii="Times New Roman" w:eastAsia="Times New Roman" w:hAnsi="Times New Roman" w:cs="Times New Roman"/>
              </w:rPr>
            </w:pPr>
            <w:r w:rsidRPr="00C31CC6">
              <w:rPr>
                <w:rFonts w:ascii="Times New Roman" w:eastAsia="Times New Roman" w:hAnsi="Times New Roman" w:cs="Times New Roman"/>
              </w:rPr>
              <w:t>644.016.373</w:t>
            </w:r>
          </w:p>
        </w:tc>
        <w:tc>
          <w:tcPr>
            <w:tcW w:w="172" w:type="dxa"/>
            <w:tcBorders>
              <w:top w:val="nil"/>
              <w:left w:val="nil"/>
              <w:bottom w:val="nil"/>
              <w:right w:val="nil"/>
            </w:tcBorders>
            <w:shd w:val="clear" w:color="000000" w:fill="FFFFFF"/>
            <w:noWrap/>
            <w:vAlign w:val="bottom"/>
            <w:hideMark/>
          </w:tcPr>
          <w:p w14:paraId="12034B37" w14:textId="77777777" w:rsidR="009A1BE8" w:rsidRPr="006B6187" w:rsidRDefault="009A1BE8" w:rsidP="009A1BE8">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2369407E" w14:textId="37977A29" w:rsidR="009A1BE8" w:rsidRPr="006B6187" w:rsidRDefault="009A1BE8" w:rsidP="009A1BE8">
            <w:pPr>
              <w:spacing w:after="0" w:line="240" w:lineRule="auto"/>
              <w:jc w:val="right"/>
              <w:rPr>
                <w:rFonts w:ascii="Times New Roman" w:eastAsia="Times New Roman" w:hAnsi="Times New Roman" w:cs="Times New Roman"/>
              </w:rPr>
            </w:pPr>
            <w:r w:rsidRPr="00D058A5">
              <w:rPr>
                <w:rFonts w:ascii="Times New Roman" w:eastAsia="Times New Roman" w:hAnsi="Times New Roman" w:cs="Times New Roman"/>
              </w:rPr>
              <w:t>458.568.100</w:t>
            </w:r>
          </w:p>
        </w:tc>
      </w:tr>
      <w:tr w:rsidR="009A1BE8" w:rsidRPr="006B6187" w14:paraId="41264882" w14:textId="77777777" w:rsidTr="00CA7804">
        <w:trPr>
          <w:trHeight w:val="255"/>
        </w:trPr>
        <w:tc>
          <w:tcPr>
            <w:tcW w:w="4876" w:type="dxa"/>
            <w:tcBorders>
              <w:top w:val="nil"/>
              <w:left w:val="nil"/>
              <w:bottom w:val="nil"/>
              <w:right w:val="nil"/>
            </w:tcBorders>
            <w:shd w:val="clear" w:color="000000" w:fill="FFFFFF"/>
            <w:noWrap/>
            <w:vAlign w:val="bottom"/>
            <w:hideMark/>
          </w:tcPr>
          <w:p w14:paraId="6B597E56" w14:textId="3E8D25E2" w:rsidR="009A1BE8" w:rsidRPr="006B6187" w:rsidRDefault="009A1BE8" w:rsidP="009A1BE8">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trả cho VSD (phí lưu ký, quyền mua. ..)</w:t>
            </w:r>
          </w:p>
        </w:tc>
        <w:tc>
          <w:tcPr>
            <w:tcW w:w="2154" w:type="dxa"/>
            <w:tcBorders>
              <w:top w:val="nil"/>
              <w:left w:val="nil"/>
              <w:bottom w:val="nil"/>
              <w:right w:val="nil"/>
            </w:tcBorders>
            <w:shd w:val="clear" w:color="000000" w:fill="FFFFFF"/>
            <w:noWrap/>
            <w:vAlign w:val="bottom"/>
          </w:tcPr>
          <w:p w14:paraId="6350A147" w14:textId="5EE2FC6D" w:rsidR="009A1BE8" w:rsidRPr="006B6187" w:rsidRDefault="009A1BE8" w:rsidP="009A1BE8">
            <w:pPr>
              <w:spacing w:after="0" w:line="240" w:lineRule="auto"/>
              <w:jc w:val="right"/>
              <w:rPr>
                <w:rFonts w:ascii="Times New Roman" w:eastAsia="Times New Roman" w:hAnsi="Times New Roman" w:cs="Times New Roman"/>
              </w:rPr>
            </w:pPr>
            <w:r w:rsidRPr="00C31CC6">
              <w:rPr>
                <w:rFonts w:ascii="Times New Roman" w:eastAsia="Times New Roman" w:hAnsi="Times New Roman" w:cs="Times New Roman"/>
              </w:rPr>
              <w:t>153.082.575</w:t>
            </w:r>
          </w:p>
        </w:tc>
        <w:tc>
          <w:tcPr>
            <w:tcW w:w="172" w:type="dxa"/>
            <w:tcBorders>
              <w:top w:val="nil"/>
              <w:left w:val="nil"/>
              <w:bottom w:val="nil"/>
              <w:right w:val="nil"/>
            </w:tcBorders>
            <w:shd w:val="clear" w:color="000000" w:fill="FFFFFF"/>
            <w:noWrap/>
            <w:vAlign w:val="bottom"/>
            <w:hideMark/>
          </w:tcPr>
          <w:p w14:paraId="2747FA56" w14:textId="77777777" w:rsidR="009A1BE8" w:rsidRPr="006B6187" w:rsidRDefault="009A1BE8" w:rsidP="009A1BE8">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0F5B6B0B" w14:textId="42FDB6E4" w:rsidR="009A1BE8" w:rsidRPr="006B6187" w:rsidRDefault="009A1BE8" w:rsidP="009A1BE8">
            <w:pPr>
              <w:spacing w:after="0" w:line="240" w:lineRule="auto"/>
              <w:jc w:val="right"/>
              <w:rPr>
                <w:rFonts w:ascii="Times New Roman" w:eastAsia="Times New Roman" w:hAnsi="Times New Roman" w:cs="Times New Roman"/>
              </w:rPr>
            </w:pPr>
            <w:r w:rsidRPr="00D058A5">
              <w:rPr>
                <w:rFonts w:ascii="Times New Roman" w:eastAsia="Times New Roman" w:hAnsi="Times New Roman" w:cs="Times New Roman"/>
              </w:rPr>
              <w:t>1.909.423.678</w:t>
            </w:r>
          </w:p>
        </w:tc>
      </w:tr>
      <w:tr w:rsidR="009A1BE8" w:rsidRPr="006B6187" w14:paraId="4E37710B" w14:textId="77777777" w:rsidTr="00CA7804">
        <w:trPr>
          <w:trHeight w:val="255"/>
        </w:trPr>
        <w:tc>
          <w:tcPr>
            <w:tcW w:w="4876" w:type="dxa"/>
            <w:tcBorders>
              <w:top w:val="nil"/>
              <w:left w:val="nil"/>
              <w:bottom w:val="nil"/>
              <w:right w:val="nil"/>
            </w:tcBorders>
            <w:shd w:val="clear" w:color="000000" w:fill="FFFFFF"/>
            <w:noWrap/>
            <w:vAlign w:val="bottom"/>
            <w:hideMark/>
          </w:tcPr>
          <w:p w14:paraId="74B86FF3" w14:textId="77777777" w:rsidR="009A1BE8" w:rsidRPr="006B6187" w:rsidRDefault="009A1BE8" w:rsidP="009A1BE8">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tcPr>
          <w:p w14:paraId="62ABBD7A" w14:textId="657C20C0" w:rsidR="009A1BE8" w:rsidRPr="006B6187" w:rsidRDefault="009A1BE8" w:rsidP="009A1BE8">
            <w:pPr>
              <w:spacing w:after="0" w:line="240" w:lineRule="auto"/>
              <w:jc w:val="right"/>
              <w:rPr>
                <w:rFonts w:ascii="Times New Roman" w:eastAsia="Times New Roman" w:hAnsi="Times New Roman" w:cs="Times New Roman"/>
                <w:b/>
                <w:bCs/>
              </w:rPr>
            </w:pPr>
            <w:r w:rsidRPr="00C31CC6">
              <w:rPr>
                <w:rFonts w:ascii="Times New Roman" w:eastAsia="Times New Roman" w:hAnsi="Times New Roman" w:cs="Times New Roman"/>
                <w:b/>
                <w:bCs/>
              </w:rPr>
              <w:t>797.098.948</w:t>
            </w:r>
          </w:p>
        </w:tc>
        <w:tc>
          <w:tcPr>
            <w:tcW w:w="172" w:type="dxa"/>
            <w:tcBorders>
              <w:top w:val="nil"/>
              <w:left w:val="nil"/>
              <w:bottom w:val="nil"/>
              <w:right w:val="nil"/>
            </w:tcBorders>
            <w:shd w:val="clear" w:color="000000" w:fill="FFFFFF"/>
            <w:noWrap/>
            <w:vAlign w:val="bottom"/>
            <w:hideMark/>
          </w:tcPr>
          <w:p w14:paraId="7190E96D" w14:textId="77777777" w:rsidR="009A1BE8" w:rsidRPr="006B6187" w:rsidRDefault="009A1BE8" w:rsidP="009A1BE8">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5F580151" w14:textId="2AB21148" w:rsidR="009A1BE8" w:rsidRPr="006B6187" w:rsidRDefault="009A1BE8" w:rsidP="009A1BE8">
            <w:pPr>
              <w:spacing w:after="0" w:line="240" w:lineRule="auto"/>
              <w:ind w:left="630"/>
              <w:jc w:val="right"/>
              <w:rPr>
                <w:rFonts w:ascii="Times New Roman" w:eastAsia="Times New Roman" w:hAnsi="Times New Roman" w:cs="Times New Roman"/>
                <w:b/>
                <w:bCs/>
              </w:rPr>
            </w:pPr>
            <w:r w:rsidRPr="00D058A5">
              <w:rPr>
                <w:rFonts w:ascii="Times New Roman" w:eastAsia="Times New Roman" w:hAnsi="Times New Roman" w:cs="Times New Roman"/>
                <w:b/>
                <w:bCs/>
              </w:rPr>
              <w:t>2.367.991.778</w:t>
            </w:r>
          </w:p>
        </w:tc>
      </w:tr>
      <w:bookmarkEnd w:id="2"/>
    </w:tbl>
    <w:p w14:paraId="1F52C347" w14:textId="77777777" w:rsidR="00A51FAD" w:rsidRPr="006B6187" w:rsidRDefault="00A51FAD" w:rsidP="00454658">
      <w:pPr>
        <w:tabs>
          <w:tab w:val="left" w:pos="567"/>
        </w:tabs>
        <w:spacing w:before="120" w:after="120" w:line="271" w:lineRule="auto"/>
        <w:jc w:val="both"/>
        <w:rPr>
          <w:rFonts w:ascii="Times New Roman" w:hAnsi="Times New Roman" w:cs="Times New Roman"/>
          <w:b/>
        </w:rPr>
      </w:pPr>
    </w:p>
    <w:p w14:paraId="3D485F07" w14:textId="4C9438E7" w:rsidR="00EC1757" w:rsidRPr="006B6187" w:rsidRDefault="00454658" w:rsidP="00454658">
      <w:pPr>
        <w:tabs>
          <w:tab w:val="left" w:pos="567"/>
        </w:tabs>
        <w:spacing w:before="120" w:after="120" w:line="271" w:lineRule="auto"/>
        <w:jc w:val="both"/>
        <w:rPr>
          <w:rFonts w:ascii="Times New Roman" w:hAnsi="Times New Roman" w:cs="Times New Roman"/>
          <w:b/>
        </w:rPr>
      </w:pPr>
      <w:r w:rsidRPr="006B6187">
        <w:rPr>
          <w:rFonts w:ascii="Times New Roman" w:hAnsi="Times New Roman" w:cs="Times New Roman"/>
          <w:b/>
        </w:rPr>
        <w:t>1</w:t>
      </w:r>
      <w:r w:rsidR="007C43EE">
        <w:rPr>
          <w:rFonts w:ascii="Times New Roman" w:hAnsi="Times New Roman" w:cs="Times New Roman"/>
          <w:b/>
        </w:rPr>
        <w:t>3</w:t>
      </w:r>
      <w:r w:rsidRPr="006B6187">
        <w:rPr>
          <w:rFonts w:ascii="Times New Roman" w:hAnsi="Times New Roman" w:cs="Times New Roman"/>
          <w:b/>
        </w:rPr>
        <w:t xml:space="preserve">.2 </w:t>
      </w:r>
      <w:r w:rsidR="00E94B4E" w:rsidRPr="006B6187">
        <w:rPr>
          <w:rFonts w:ascii="Times New Roman" w:hAnsi="Times New Roman" w:cs="Times New Roman"/>
          <w:b/>
        </w:rPr>
        <w:t xml:space="preserve">  </w:t>
      </w:r>
      <w:r w:rsidRPr="006B6187">
        <w:rPr>
          <w:rFonts w:ascii="Times New Roman" w:hAnsi="Times New Roman" w:cs="Times New Roman"/>
          <w:b/>
        </w:rPr>
        <w:t>Phải trả người bán</w:t>
      </w:r>
      <w:r w:rsidR="00653643" w:rsidRPr="006B6187">
        <w:rPr>
          <w:rFonts w:ascii="Times New Roman" w:hAnsi="Times New Roman" w:cs="Times New Roman"/>
          <w:b/>
        </w:rPr>
        <w:t xml:space="preserve">: </w:t>
      </w:r>
      <w:r w:rsidR="00653643"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653643" w:rsidRPr="006B6187">
        <w:rPr>
          <w:rFonts w:ascii="Times New Roman" w:hAnsi="Times New Roman" w:cs="Times New Roman"/>
          <w:i/>
        </w:rPr>
        <w:t>)</w:t>
      </w:r>
    </w:p>
    <w:tbl>
      <w:tblPr>
        <w:tblW w:w="9357" w:type="dxa"/>
        <w:tblInd w:w="57" w:type="dxa"/>
        <w:tblLayout w:type="fixed"/>
        <w:tblCellMar>
          <w:left w:w="57" w:type="dxa"/>
          <w:right w:w="57" w:type="dxa"/>
        </w:tblCellMar>
        <w:tblLook w:val="04A0" w:firstRow="1" w:lastRow="0" w:firstColumn="1" w:lastColumn="0" w:noHBand="0" w:noVBand="1"/>
      </w:tblPr>
      <w:tblGrid>
        <w:gridCol w:w="4876"/>
        <w:gridCol w:w="2154"/>
        <w:gridCol w:w="173"/>
        <w:gridCol w:w="2154"/>
      </w:tblGrid>
      <w:tr w:rsidR="0050095A" w:rsidRPr="006B6187" w14:paraId="01F2E99D" w14:textId="77777777" w:rsidTr="00C30497">
        <w:trPr>
          <w:trHeight w:val="283"/>
        </w:trPr>
        <w:tc>
          <w:tcPr>
            <w:tcW w:w="4876" w:type="dxa"/>
            <w:tcBorders>
              <w:top w:val="nil"/>
              <w:left w:val="nil"/>
              <w:bottom w:val="nil"/>
              <w:right w:val="nil"/>
            </w:tcBorders>
            <w:shd w:val="clear" w:color="000000" w:fill="FFFFFF"/>
            <w:noWrap/>
            <w:vAlign w:val="center"/>
            <w:hideMark/>
          </w:tcPr>
          <w:p w14:paraId="1C725C92" w14:textId="77777777" w:rsidR="001B6B07" w:rsidRPr="006B6187" w:rsidRDefault="001B6B07" w:rsidP="001B6B07">
            <w:pPr>
              <w:spacing w:after="0" w:line="240" w:lineRule="auto"/>
              <w:rPr>
                <w:rFonts w:ascii="Times New Roman" w:eastAsia="Times New Roman" w:hAnsi="Times New Roman" w:cs="Times New Roman"/>
                <w:b/>
                <w:bCs/>
              </w:rPr>
            </w:pPr>
            <w:bookmarkStart w:id="3" w:name="_Hlk37956366"/>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hideMark/>
          </w:tcPr>
          <w:p w14:paraId="6A561C63" w14:textId="77777777" w:rsidR="001B6B07" w:rsidRPr="006B6187" w:rsidRDefault="001B6B07"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3" w:type="dxa"/>
            <w:tcBorders>
              <w:top w:val="nil"/>
              <w:left w:val="nil"/>
              <w:bottom w:val="nil"/>
              <w:right w:val="nil"/>
            </w:tcBorders>
            <w:shd w:val="clear" w:color="000000" w:fill="FFFFFF"/>
            <w:noWrap/>
            <w:vAlign w:val="center"/>
            <w:hideMark/>
          </w:tcPr>
          <w:p w14:paraId="048BE985" w14:textId="77777777" w:rsidR="001B6B07" w:rsidRPr="006B6187" w:rsidRDefault="001B6B07"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center"/>
            <w:hideMark/>
          </w:tcPr>
          <w:p w14:paraId="068A47D8" w14:textId="77777777" w:rsidR="001B6B07" w:rsidRPr="006B6187" w:rsidRDefault="001B6B07"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2DE360AB" w14:textId="77777777" w:rsidTr="004A49E7">
        <w:trPr>
          <w:trHeight w:val="283"/>
        </w:trPr>
        <w:tc>
          <w:tcPr>
            <w:tcW w:w="4876" w:type="dxa"/>
            <w:tcBorders>
              <w:top w:val="nil"/>
              <w:left w:val="nil"/>
              <w:bottom w:val="nil"/>
              <w:right w:val="nil"/>
            </w:tcBorders>
            <w:shd w:val="clear" w:color="000000" w:fill="FFFFFF"/>
            <w:noWrap/>
            <w:vAlign w:val="bottom"/>
            <w:hideMark/>
          </w:tcPr>
          <w:p w14:paraId="5EF8CBBA"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trả mua các tài sản tài chính</w:t>
            </w:r>
          </w:p>
        </w:tc>
        <w:tc>
          <w:tcPr>
            <w:tcW w:w="2154" w:type="dxa"/>
            <w:tcBorders>
              <w:top w:val="nil"/>
              <w:left w:val="nil"/>
              <w:bottom w:val="nil"/>
              <w:right w:val="nil"/>
            </w:tcBorders>
            <w:shd w:val="clear" w:color="000000" w:fill="FFFFFF"/>
            <w:noWrap/>
            <w:vAlign w:val="bottom"/>
          </w:tcPr>
          <w:p w14:paraId="09AC9869" w14:textId="74B73B5F" w:rsidR="00275793" w:rsidRPr="006B6187" w:rsidRDefault="00E55249" w:rsidP="00275793">
            <w:pPr>
              <w:spacing w:after="0" w:line="240" w:lineRule="auto"/>
              <w:jc w:val="right"/>
              <w:rPr>
                <w:rFonts w:ascii="Times New Roman" w:eastAsia="Times New Roman" w:hAnsi="Times New Roman" w:cs="Times New Roman"/>
              </w:rPr>
            </w:pPr>
            <w:r w:rsidRPr="00E55249">
              <w:rPr>
                <w:rFonts w:ascii="Times New Roman" w:eastAsia="Times New Roman" w:hAnsi="Times New Roman" w:cs="Times New Roman"/>
              </w:rPr>
              <w:t>4.132.470.000</w:t>
            </w:r>
          </w:p>
        </w:tc>
        <w:tc>
          <w:tcPr>
            <w:tcW w:w="173" w:type="dxa"/>
            <w:tcBorders>
              <w:top w:val="nil"/>
              <w:left w:val="nil"/>
              <w:bottom w:val="nil"/>
              <w:right w:val="nil"/>
            </w:tcBorders>
            <w:shd w:val="clear" w:color="000000" w:fill="FFFFFF"/>
            <w:noWrap/>
            <w:vAlign w:val="bottom"/>
          </w:tcPr>
          <w:p w14:paraId="3D5FA599"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1960B3EE" w14:textId="6229FCA1" w:rsidR="00275793" w:rsidRPr="006B6187" w:rsidRDefault="00275793" w:rsidP="00275793">
            <w:pPr>
              <w:spacing w:after="0" w:line="240" w:lineRule="auto"/>
              <w:jc w:val="right"/>
              <w:rPr>
                <w:rFonts w:ascii="Times New Roman" w:eastAsia="Times New Roman" w:hAnsi="Times New Roman" w:cs="Times New Roman"/>
              </w:rPr>
            </w:pPr>
            <w:r w:rsidRPr="007C43EE">
              <w:rPr>
                <w:rFonts w:ascii="Times New Roman" w:eastAsia="Times New Roman" w:hAnsi="Times New Roman" w:cs="Times New Roman"/>
              </w:rPr>
              <w:t>36.040.585.000</w:t>
            </w:r>
          </w:p>
        </w:tc>
      </w:tr>
      <w:tr w:rsidR="00275793" w:rsidRPr="006B6187" w14:paraId="435BC186" w14:textId="77777777" w:rsidTr="00C30497">
        <w:trPr>
          <w:trHeight w:val="283"/>
        </w:trPr>
        <w:tc>
          <w:tcPr>
            <w:tcW w:w="4876" w:type="dxa"/>
            <w:tcBorders>
              <w:top w:val="nil"/>
              <w:left w:val="nil"/>
              <w:bottom w:val="nil"/>
              <w:right w:val="nil"/>
            </w:tcBorders>
            <w:shd w:val="clear" w:color="000000" w:fill="FFFFFF"/>
            <w:noWrap/>
            <w:vAlign w:val="bottom"/>
            <w:hideMark/>
          </w:tcPr>
          <w:p w14:paraId="0700443C"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trả cho người bán khác</w:t>
            </w:r>
          </w:p>
        </w:tc>
        <w:tc>
          <w:tcPr>
            <w:tcW w:w="2154" w:type="dxa"/>
            <w:tcBorders>
              <w:top w:val="nil"/>
              <w:left w:val="nil"/>
              <w:bottom w:val="nil"/>
              <w:right w:val="nil"/>
            </w:tcBorders>
            <w:shd w:val="clear" w:color="000000" w:fill="FFFFFF"/>
            <w:noWrap/>
            <w:vAlign w:val="bottom"/>
          </w:tcPr>
          <w:p w14:paraId="3046698B" w14:textId="09090E06" w:rsidR="00275793" w:rsidRPr="006B6187" w:rsidRDefault="00E55249" w:rsidP="00275793">
            <w:pPr>
              <w:spacing w:after="0" w:line="240" w:lineRule="auto"/>
              <w:jc w:val="right"/>
              <w:rPr>
                <w:rFonts w:ascii="Times New Roman" w:eastAsia="Times New Roman" w:hAnsi="Times New Roman" w:cs="Times New Roman"/>
              </w:rPr>
            </w:pPr>
            <w:r w:rsidRPr="00E55249">
              <w:rPr>
                <w:rFonts w:ascii="Times New Roman" w:eastAsia="Times New Roman" w:hAnsi="Times New Roman" w:cs="Times New Roman"/>
              </w:rPr>
              <w:t>11.239.568</w:t>
            </w:r>
          </w:p>
        </w:tc>
        <w:tc>
          <w:tcPr>
            <w:tcW w:w="173" w:type="dxa"/>
            <w:tcBorders>
              <w:top w:val="nil"/>
              <w:left w:val="nil"/>
              <w:bottom w:val="nil"/>
              <w:right w:val="nil"/>
            </w:tcBorders>
            <w:shd w:val="clear" w:color="000000" w:fill="FFFFFF"/>
            <w:noWrap/>
            <w:vAlign w:val="bottom"/>
            <w:hideMark/>
          </w:tcPr>
          <w:p w14:paraId="184BD8BC"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30C6529B" w14:textId="0B2B503E" w:rsidR="00275793" w:rsidRPr="006B6187" w:rsidRDefault="00275793" w:rsidP="00275793">
            <w:pPr>
              <w:spacing w:after="0" w:line="240" w:lineRule="auto"/>
              <w:jc w:val="right"/>
              <w:rPr>
                <w:rFonts w:ascii="Times New Roman" w:eastAsia="Times New Roman" w:hAnsi="Times New Roman" w:cs="Times New Roman"/>
              </w:rPr>
            </w:pPr>
            <w:r w:rsidRPr="00D058A5">
              <w:rPr>
                <w:rFonts w:ascii="Times New Roman" w:eastAsia="Times New Roman" w:hAnsi="Times New Roman" w:cs="Times New Roman"/>
              </w:rPr>
              <w:t>81.989.009</w:t>
            </w:r>
          </w:p>
        </w:tc>
      </w:tr>
      <w:tr w:rsidR="00275793" w:rsidRPr="006B6187" w14:paraId="4BCE6FAA" w14:textId="77777777" w:rsidTr="00C30497">
        <w:trPr>
          <w:trHeight w:val="283"/>
        </w:trPr>
        <w:tc>
          <w:tcPr>
            <w:tcW w:w="4876" w:type="dxa"/>
            <w:tcBorders>
              <w:top w:val="nil"/>
              <w:left w:val="nil"/>
              <w:bottom w:val="nil"/>
              <w:right w:val="nil"/>
            </w:tcBorders>
            <w:shd w:val="clear" w:color="000000" w:fill="FFFFFF"/>
            <w:noWrap/>
            <w:vAlign w:val="bottom"/>
            <w:hideMark/>
          </w:tcPr>
          <w:p w14:paraId="321C1AE1" w14:textId="77777777" w:rsidR="00275793" w:rsidRPr="006B6187" w:rsidRDefault="00275793" w:rsidP="0027579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tcPr>
          <w:p w14:paraId="7B400479" w14:textId="12192DEA" w:rsidR="00275793" w:rsidRPr="006B6187" w:rsidRDefault="00E55249" w:rsidP="00275793">
            <w:pPr>
              <w:spacing w:after="0" w:line="240" w:lineRule="auto"/>
              <w:jc w:val="right"/>
              <w:rPr>
                <w:rFonts w:ascii="Times New Roman" w:eastAsia="Times New Roman" w:hAnsi="Times New Roman" w:cs="Times New Roman"/>
                <w:b/>
                <w:bCs/>
              </w:rPr>
            </w:pPr>
            <w:r w:rsidRPr="00E55249">
              <w:rPr>
                <w:rFonts w:ascii="Times New Roman" w:eastAsia="Times New Roman" w:hAnsi="Times New Roman" w:cs="Times New Roman"/>
                <w:b/>
                <w:bCs/>
              </w:rPr>
              <w:t>4.143.709.568</w:t>
            </w:r>
          </w:p>
        </w:tc>
        <w:tc>
          <w:tcPr>
            <w:tcW w:w="173" w:type="dxa"/>
            <w:tcBorders>
              <w:top w:val="nil"/>
              <w:left w:val="nil"/>
              <w:bottom w:val="nil"/>
              <w:right w:val="nil"/>
            </w:tcBorders>
            <w:shd w:val="clear" w:color="000000" w:fill="FFFFFF"/>
            <w:noWrap/>
            <w:vAlign w:val="bottom"/>
            <w:hideMark/>
          </w:tcPr>
          <w:p w14:paraId="61F894E2"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187496EB" w14:textId="2514E492" w:rsidR="00275793" w:rsidRPr="006B6187" w:rsidRDefault="00275793" w:rsidP="00275793">
            <w:pPr>
              <w:spacing w:after="0" w:line="240" w:lineRule="auto"/>
              <w:ind w:left="480"/>
              <w:jc w:val="right"/>
              <w:rPr>
                <w:rFonts w:ascii="Times New Roman" w:eastAsia="Times New Roman" w:hAnsi="Times New Roman" w:cs="Times New Roman"/>
                <w:b/>
                <w:bCs/>
              </w:rPr>
            </w:pPr>
            <w:r w:rsidRPr="00D058A5">
              <w:rPr>
                <w:rFonts w:ascii="Times New Roman" w:eastAsia="Times New Roman" w:hAnsi="Times New Roman" w:cs="Times New Roman"/>
                <w:b/>
                <w:bCs/>
              </w:rPr>
              <w:t>36.122.574.009</w:t>
            </w:r>
          </w:p>
        </w:tc>
      </w:tr>
      <w:bookmarkEnd w:id="3"/>
    </w:tbl>
    <w:p w14:paraId="499EB2BC" w14:textId="78112285" w:rsidR="001B6B07" w:rsidRDefault="001B6B07" w:rsidP="006378F6">
      <w:pPr>
        <w:tabs>
          <w:tab w:val="left" w:pos="567"/>
        </w:tabs>
        <w:spacing w:before="120" w:after="120" w:line="271" w:lineRule="auto"/>
        <w:jc w:val="both"/>
        <w:rPr>
          <w:rFonts w:ascii="Times New Roman" w:hAnsi="Times New Roman" w:cs="Times New Roman"/>
          <w:b/>
        </w:rPr>
      </w:pPr>
    </w:p>
    <w:p w14:paraId="16A01D80" w14:textId="77777777" w:rsidR="00415397" w:rsidRDefault="00415397" w:rsidP="006378F6">
      <w:pPr>
        <w:tabs>
          <w:tab w:val="left" w:pos="567"/>
        </w:tabs>
        <w:spacing w:before="120" w:after="120" w:line="271" w:lineRule="auto"/>
        <w:jc w:val="both"/>
        <w:rPr>
          <w:rFonts w:ascii="Times New Roman" w:hAnsi="Times New Roman" w:cs="Times New Roman"/>
          <w:b/>
        </w:rPr>
      </w:pPr>
    </w:p>
    <w:p w14:paraId="51A81850" w14:textId="77777777" w:rsidR="00415397" w:rsidRDefault="00415397" w:rsidP="006378F6">
      <w:pPr>
        <w:tabs>
          <w:tab w:val="left" w:pos="567"/>
        </w:tabs>
        <w:spacing w:before="120" w:after="120" w:line="271" w:lineRule="auto"/>
        <w:jc w:val="both"/>
        <w:rPr>
          <w:rFonts w:ascii="Times New Roman" w:hAnsi="Times New Roman" w:cs="Times New Roman"/>
          <w:b/>
        </w:rPr>
      </w:pPr>
    </w:p>
    <w:p w14:paraId="43723128" w14:textId="77777777" w:rsidR="00415397" w:rsidRPr="006B6187" w:rsidRDefault="00415397" w:rsidP="006378F6">
      <w:pPr>
        <w:tabs>
          <w:tab w:val="left" w:pos="567"/>
        </w:tabs>
        <w:spacing w:before="120" w:after="120" w:line="271" w:lineRule="auto"/>
        <w:jc w:val="both"/>
        <w:rPr>
          <w:rFonts w:ascii="Times New Roman" w:hAnsi="Times New Roman" w:cs="Times New Roman"/>
          <w:b/>
        </w:rPr>
      </w:pPr>
    </w:p>
    <w:p w14:paraId="439F42DD" w14:textId="5CE1161D" w:rsidR="00454658" w:rsidRPr="006B6187" w:rsidRDefault="00454658" w:rsidP="00454658">
      <w:pPr>
        <w:tabs>
          <w:tab w:val="left" w:pos="567"/>
        </w:tabs>
        <w:spacing w:after="120" w:line="271" w:lineRule="auto"/>
        <w:jc w:val="both"/>
        <w:rPr>
          <w:rFonts w:ascii="Times New Roman" w:hAnsi="Times New Roman" w:cs="Times New Roman"/>
          <w:b/>
        </w:rPr>
      </w:pPr>
      <w:r w:rsidRPr="006B6187">
        <w:rPr>
          <w:rFonts w:ascii="Times New Roman" w:hAnsi="Times New Roman" w:cs="Times New Roman"/>
          <w:b/>
        </w:rPr>
        <w:lastRenderedPageBreak/>
        <w:t>1</w:t>
      </w:r>
      <w:r w:rsidR="007C43EE">
        <w:rPr>
          <w:rFonts w:ascii="Times New Roman" w:hAnsi="Times New Roman" w:cs="Times New Roman"/>
          <w:b/>
        </w:rPr>
        <w:t>3</w:t>
      </w:r>
      <w:r w:rsidRPr="006B6187">
        <w:rPr>
          <w:rFonts w:ascii="Times New Roman" w:hAnsi="Times New Roman" w:cs="Times New Roman"/>
          <w:b/>
        </w:rPr>
        <w:t xml:space="preserve">.3 </w:t>
      </w:r>
      <w:r w:rsidR="00E94B4E" w:rsidRPr="006B6187">
        <w:rPr>
          <w:rFonts w:ascii="Times New Roman" w:hAnsi="Times New Roman" w:cs="Times New Roman"/>
          <w:b/>
        </w:rPr>
        <w:t xml:space="preserve">  </w:t>
      </w:r>
      <w:r w:rsidRPr="006B6187">
        <w:rPr>
          <w:rFonts w:ascii="Times New Roman" w:hAnsi="Times New Roman" w:cs="Times New Roman"/>
          <w:b/>
        </w:rPr>
        <w:t xml:space="preserve">Chi phí phải trả ngắn hạn: </w:t>
      </w:r>
      <w:r w:rsidRPr="006B6187">
        <w:rPr>
          <w:rFonts w:ascii="Times New Roman" w:hAnsi="Times New Roman" w:cs="Times New Roman"/>
          <w:i/>
        </w:rPr>
        <w:t>(Đơn vị tính: VND)</w:t>
      </w:r>
    </w:p>
    <w:tbl>
      <w:tblPr>
        <w:tblW w:w="9318" w:type="dxa"/>
        <w:jc w:val="right"/>
        <w:tblLayout w:type="fixed"/>
        <w:tblCellMar>
          <w:left w:w="57" w:type="dxa"/>
          <w:right w:w="57" w:type="dxa"/>
        </w:tblCellMar>
        <w:tblLook w:val="04A0" w:firstRow="1" w:lastRow="0" w:firstColumn="1" w:lastColumn="0" w:noHBand="0" w:noVBand="1"/>
      </w:tblPr>
      <w:tblGrid>
        <w:gridCol w:w="4876"/>
        <w:gridCol w:w="2154"/>
        <w:gridCol w:w="134"/>
        <w:gridCol w:w="2154"/>
      </w:tblGrid>
      <w:tr w:rsidR="0050095A" w:rsidRPr="006B6187" w14:paraId="28730733" w14:textId="77777777" w:rsidTr="002A5BCB">
        <w:trPr>
          <w:trHeight w:val="283"/>
          <w:jc w:val="right"/>
        </w:trPr>
        <w:tc>
          <w:tcPr>
            <w:tcW w:w="4876" w:type="dxa"/>
            <w:shd w:val="clear" w:color="000000" w:fill="FFFFFF"/>
            <w:noWrap/>
            <w:vAlign w:val="center"/>
            <w:hideMark/>
          </w:tcPr>
          <w:p w14:paraId="4FD4EBE8" w14:textId="77777777" w:rsidR="00C30497" w:rsidRPr="006B6187" w:rsidRDefault="00C30497" w:rsidP="00E94B4E">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154" w:type="dxa"/>
            <w:tcBorders>
              <w:bottom w:val="single" w:sz="4" w:space="0" w:color="auto"/>
            </w:tcBorders>
            <w:shd w:val="clear" w:color="000000" w:fill="FFFFFF"/>
            <w:noWrap/>
            <w:vAlign w:val="center"/>
            <w:hideMark/>
          </w:tcPr>
          <w:p w14:paraId="366AF208" w14:textId="77777777" w:rsidR="00C30497" w:rsidRPr="006B6187" w:rsidRDefault="00C30497" w:rsidP="00E94B4E">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34" w:type="dxa"/>
            <w:shd w:val="clear" w:color="000000" w:fill="FFFFFF"/>
            <w:noWrap/>
            <w:vAlign w:val="center"/>
            <w:hideMark/>
          </w:tcPr>
          <w:p w14:paraId="3FD3F313" w14:textId="77777777" w:rsidR="00C30497" w:rsidRPr="006B6187" w:rsidRDefault="00C30497" w:rsidP="00E94B4E">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bottom w:val="single" w:sz="4" w:space="0" w:color="auto"/>
            </w:tcBorders>
            <w:shd w:val="clear" w:color="000000" w:fill="FFFFFF"/>
            <w:noWrap/>
            <w:vAlign w:val="center"/>
            <w:hideMark/>
          </w:tcPr>
          <w:p w14:paraId="4120F565" w14:textId="77777777" w:rsidR="00C30497" w:rsidRPr="006B6187" w:rsidRDefault="00C30497" w:rsidP="00E94B4E">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17F842D8" w14:textId="77777777" w:rsidTr="002A5BCB">
        <w:trPr>
          <w:trHeight w:val="283"/>
          <w:jc w:val="right"/>
        </w:trPr>
        <w:tc>
          <w:tcPr>
            <w:tcW w:w="4876" w:type="dxa"/>
            <w:shd w:val="clear" w:color="000000" w:fill="FFFFFF"/>
            <w:noWrap/>
            <w:vAlign w:val="bottom"/>
            <w:hideMark/>
          </w:tcPr>
          <w:p w14:paraId="5FE7EB65"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Chi phí dịch vụ mua ngoài</w:t>
            </w:r>
          </w:p>
        </w:tc>
        <w:tc>
          <w:tcPr>
            <w:tcW w:w="2154" w:type="dxa"/>
            <w:tcBorders>
              <w:top w:val="single" w:sz="4" w:space="0" w:color="auto"/>
            </w:tcBorders>
            <w:shd w:val="clear" w:color="000000" w:fill="FFFFFF"/>
            <w:noWrap/>
            <w:vAlign w:val="bottom"/>
          </w:tcPr>
          <w:p w14:paraId="5F3E608D" w14:textId="2D7DE497" w:rsidR="00275793" w:rsidRPr="006B6187" w:rsidRDefault="00E55249" w:rsidP="00275793">
            <w:pPr>
              <w:spacing w:after="0" w:line="240" w:lineRule="auto"/>
              <w:jc w:val="right"/>
              <w:rPr>
                <w:rFonts w:ascii="Times New Roman" w:eastAsia="Times New Roman" w:hAnsi="Times New Roman" w:cs="Times New Roman"/>
              </w:rPr>
            </w:pPr>
            <w:r w:rsidRPr="00E55249">
              <w:rPr>
                <w:rFonts w:ascii="Times New Roman" w:eastAsia="Times New Roman" w:hAnsi="Times New Roman" w:cs="Times New Roman"/>
              </w:rPr>
              <w:t>128.400.000</w:t>
            </w:r>
          </w:p>
        </w:tc>
        <w:tc>
          <w:tcPr>
            <w:tcW w:w="134" w:type="dxa"/>
            <w:shd w:val="clear" w:color="000000" w:fill="FFFFFF"/>
            <w:noWrap/>
            <w:vAlign w:val="bottom"/>
            <w:hideMark/>
          </w:tcPr>
          <w:p w14:paraId="770AD969"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single" w:sz="4" w:space="0" w:color="auto"/>
            </w:tcBorders>
            <w:shd w:val="clear" w:color="000000" w:fill="FFFFFF"/>
            <w:noWrap/>
            <w:vAlign w:val="bottom"/>
            <w:hideMark/>
          </w:tcPr>
          <w:p w14:paraId="76438954" w14:textId="52350137" w:rsidR="00275793" w:rsidRPr="00D058A5" w:rsidRDefault="00275793" w:rsidP="00275793">
            <w:pPr>
              <w:spacing w:after="0" w:line="240" w:lineRule="auto"/>
              <w:jc w:val="right"/>
              <w:rPr>
                <w:rFonts w:ascii="Times New Roman" w:eastAsia="Times New Roman" w:hAnsi="Times New Roman" w:cs="Times New Roman"/>
              </w:rPr>
            </w:pPr>
            <w:r w:rsidRPr="00D058A5">
              <w:rPr>
                <w:rFonts w:ascii="Times New Roman" w:eastAsia="Times New Roman" w:hAnsi="Times New Roman" w:cs="Times New Roman"/>
              </w:rPr>
              <w:t>128.400.000</w:t>
            </w:r>
          </w:p>
        </w:tc>
      </w:tr>
      <w:tr w:rsidR="00275793" w:rsidRPr="006B6187" w14:paraId="7F8C7770" w14:textId="77777777" w:rsidTr="004928E4">
        <w:trPr>
          <w:trHeight w:val="283"/>
          <w:jc w:val="right"/>
        </w:trPr>
        <w:tc>
          <w:tcPr>
            <w:tcW w:w="4876" w:type="dxa"/>
            <w:shd w:val="clear" w:color="000000" w:fill="FFFFFF"/>
            <w:noWrap/>
            <w:vAlign w:val="bottom"/>
          </w:tcPr>
          <w:p w14:paraId="7838F61C" w14:textId="245B9F6D"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Chi phí lãi vay</w:t>
            </w:r>
          </w:p>
        </w:tc>
        <w:tc>
          <w:tcPr>
            <w:tcW w:w="2154" w:type="dxa"/>
            <w:shd w:val="clear" w:color="000000" w:fill="FFFFFF"/>
            <w:noWrap/>
            <w:vAlign w:val="bottom"/>
          </w:tcPr>
          <w:p w14:paraId="3C4678B3" w14:textId="636CEEB9" w:rsidR="00275793" w:rsidRPr="006B6187" w:rsidRDefault="00E55249" w:rsidP="00275793">
            <w:pPr>
              <w:spacing w:after="0" w:line="240" w:lineRule="auto"/>
              <w:jc w:val="right"/>
              <w:rPr>
                <w:rFonts w:ascii="Times New Roman" w:eastAsia="Times New Roman" w:hAnsi="Times New Roman" w:cs="Times New Roman"/>
              </w:rPr>
            </w:pPr>
            <w:r w:rsidRPr="00E55249">
              <w:rPr>
                <w:rFonts w:ascii="Times New Roman" w:eastAsia="Times New Roman" w:hAnsi="Times New Roman" w:cs="Times New Roman"/>
              </w:rPr>
              <w:t>11.448.493.147</w:t>
            </w:r>
          </w:p>
        </w:tc>
        <w:tc>
          <w:tcPr>
            <w:tcW w:w="134" w:type="dxa"/>
            <w:shd w:val="clear" w:color="000000" w:fill="FFFFFF"/>
            <w:noWrap/>
            <w:vAlign w:val="bottom"/>
          </w:tcPr>
          <w:p w14:paraId="76912D7C"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shd w:val="clear" w:color="000000" w:fill="FFFFFF"/>
            <w:noWrap/>
            <w:vAlign w:val="bottom"/>
          </w:tcPr>
          <w:p w14:paraId="3A8AF2AC" w14:textId="02B3CA45" w:rsidR="00275793" w:rsidRPr="00D058A5" w:rsidRDefault="00275793" w:rsidP="00275793">
            <w:pPr>
              <w:spacing w:after="0" w:line="240" w:lineRule="auto"/>
              <w:jc w:val="right"/>
              <w:rPr>
                <w:rFonts w:ascii="Times New Roman" w:eastAsia="Times New Roman" w:hAnsi="Times New Roman" w:cs="Times New Roman"/>
              </w:rPr>
            </w:pPr>
            <w:r w:rsidRPr="007C43EE">
              <w:rPr>
                <w:rFonts w:ascii="Times New Roman" w:eastAsia="Times New Roman" w:hAnsi="Times New Roman" w:cs="Times New Roman"/>
              </w:rPr>
              <w:t>12.690.507.419</w:t>
            </w:r>
          </w:p>
        </w:tc>
      </w:tr>
      <w:tr w:rsidR="00275793" w:rsidRPr="006B6187" w14:paraId="22B610C8" w14:textId="5FC43EAC" w:rsidTr="004928E4">
        <w:trPr>
          <w:trHeight w:val="283"/>
          <w:jc w:val="right"/>
        </w:trPr>
        <w:tc>
          <w:tcPr>
            <w:tcW w:w="4876" w:type="dxa"/>
            <w:shd w:val="clear" w:color="000000" w:fill="FFFFFF"/>
            <w:noWrap/>
            <w:vAlign w:val="bottom"/>
            <w:hideMark/>
          </w:tcPr>
          <w:p w14:paraId="2A291E87"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Phí dịch vụ quản lý khác</w:t>
            </w:r>
          </w:p>
        </w:tc>
        <w:tc>
          <w:tcPr>
            <w:tcW w:w="2154" w:type="dxa"/>
            <w:tcBorders>
              <w:bottom w:val="single" w:sz="4" w:space="0" w:color="auto"/>
            </w:tcBorders>
            <w:shd w:val="clear" w:color="000000" w:fill="FFFFFF"/>
            <w:noWrap/>
            <w:vAlign w:val="bottom"/>
          </w:tcPr>
          <w:p w14:paraId="0684F484" w14:textId="3BFB6B74" w:rsidR="00275793" w:rsidRPr="006B6187" w:rsidRDefault="00E55249" w:rsidP="00275793">
            <w:pPr>
              <w:spacing w:after="0" w:line="240" w:lineRule="auto"/>
              <w:jc w:val="right"/>
              <w:rPr>
                <w:rFonts w:ascii="Times New Roman" w:eastAsia="Times New Roman" w:hAnsi="Times New Roman" w:cs="Times New Roman"/>
              </w:rPr>
            </w:pPr>
            <w:r w:rsidRPr="00E55249">
              <w:rPr>
                <w:rFonts w:ascii="Times New Roman" w:eastAsia="Times New Roman" w:hAnsi="Times New Roman" w:cs="Times New Roman"/>
              </w:rPr>
              <w:t>860.246.402</w:t>
            </w:r>
          </w:p>
        </w:tc>
        <w:tc>
          <w:tcPr>
            <w:tcW w:w="134" w:type="dxa"/>
            <w:shd w:val="clear" w:color="000000" w:fill="FFFFFF"/>
            <w:noWrap/>
            <w:vAlign w:val="bottom"/>
            <w:hideMark/>
          </w:tcPr>
          <w:p w14:paraId="35A52CC4"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bottom w:val="single" w:sz="4" w:space="0" w:color="auto"/>
            </w:tcBorders>
            <w:shd w:val="clear" w:color="000000" w:fill="FFFFFF"/>
            <w:noWrap/>
            <w:vAlign w:val="bottom"/>
          </w:tcPr>
          <w:p w14:paraId="1CB3399E" w14:textId="713C0BAA" w:rsidR="00275793" w:rsidRPr="00D058A5" w:rsidRDefault="00275793" w:rsidP="00275793">
            <w:pPr>
              <w:spacing w:after="0" w:line="240" w:lineRule="auto"/>
              <w:jc w:val="right"/>
              <w:rPr>
                <w:rFonts w:ascii="Times New Roman" w:eastAsia="Times New Roman" w:hAnsi="Times New Roman" w:cs="Times New Roman"/>
              </w:rPr>
            </w:pPr>
            <w:r w:rsidRPr="007C43EE">
              <w:rPr>
                <w:rFonts w:ascii="Times New Roman" w:eastAsia="Times New Roman" w:hAnsi="Times New Roman" w:cs="Times New Roman"/>
              </w:rPr>
              <w:t>2.089.909.497</w:t>
            </w:r>
          </w:p>
        </w:tc>
      </w:tr>
      <w:tr w:rsidR="00275793" w:rsidRPr="006B6187" w14:paraId="3B14EFD1" w14:textId="77777777" w:rsidTr="004928E4">
        <w:trPr>
          <w:trHeight w:val="283"/>
          <w:jc w:val="right"/>
        </w:trPr>
        <w:tc>
          <w:tcPr>
            <w:tcW w:w="4876" w:type="dxa"/>
            <w:shd w:val="clear" w:color="000000" w:fill="FFFFFF"/>
            <w:noWrap/>
            <w:vAlign w:val="bottom"/>
            <w:hideMark/>
          </w:tcPr>
          <w:p w14:paraId="3DAE8CD7" w14:textId="77777777" w:rsidR="00275793" w:rsidRPr="006B6187" w:rsidRDefault="00275793" w:rsidP="0027579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bottom w:val="double" w:sz="4" w:space="0" w:color="auto"/>
            </w:tcBorders>
            <w:shd w:val="clear" w:color="000000" w:fill="FFFFFF"/>
            <w:noWrap/>
            <w:vAlign w:val="bottom"/>
          </w:tcPr>
          <w:p w14:paraId="6C5DF92E" w14:textId="187785A2" w:rsidR="00275793" w:rsidRPr="006B6187" w:rsidRDefault="00E55249" w:rsidP="00275793">
            <w:pPr>
              <w:spacing w:after="0" w:line="240" w:lineRule="auto"/>
              <w:jc w:val="right"/>
              <w:rPr>
                <w:rFonts w:ascii="Times New Roman" w:eastAsia="Times New Roman" w:hAnsi="Times New Roman" w:cs="Times New Roman"/>
                <w:b/>
                <w:bCs/>
              </w:rPr>
            </w:pPr>
            <w:r w:rsidRPr="00E55249">
              <w:rPr>
                <w:rFonts w:ascii="Times New Roman" w:eastAsia="Times New Roman" w:hAnsi="Times New Roman" w:cs="Times New Roman"/>
                <w:b/>
                <w:bCs/>
              </w:rPr>
              <w:t>12.437.139.549</w:t>
            </w:r>
          </w:p>
        </w:tc>
        <w:tc>
          <w:tcPr>
            <w:tcW w:w="134" w:type="dxa"/>
            <w:shd w:val="clear" w:color="000000" w:fill="FFFFFF"/>
            <w:noWrap/>
            <w:vAlign w:val="bottom"/>
            <w:hideMark/>
          </w:tcPr>
          <w:p w14:paraId="6C2D5B2F"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bottom w:val="double" w:sz="4" w:space="0" w:color="auto"/>
            </w:tcBorders>
            <w:shd w:val="clear" w:color="000000" w:fill="FFFFFF"/>
            <w:noWrap/>
            <w:vAlign w:val="bottom"/>
            <w:hideMark/>
          </w:tcPr>
          <w:p w14:paraId="2310157C" w14:textId="1ECCEE0C" w:rsidR="00275793" w:rsidRPr="00D058A5" w:rsidRDefault="00275793" w:rsidP="00275793">
            <w:pPr>
              <w:spacing w:after="0" w:line="240" w:lineRule="auto"/>
              <w:jc w:val="right"/>
              <w:rPr>
                <w:rFonts w:ascii="Times New Roman" w:eastAsia="Times New Roman" w:hAnsi="Times New Roman" w:cs="Times New Roman"/>
                <w:b/>
                <w:bCs/>
              </w:rPr>
            </w:pPr>
            <w:r w:rsidRPr="00D058A5">
              <w:rPr>
                <w:rFonts w:ascii="Times New Roman" w:eastAsia="Times New Roman" w:hAnsi="Times New Roman" w:cs="Times New Roman"/>
                <w:b/>
                <w:bCs/>
              </w:rPr>
              <w:t>14.908.816.916</w:t>
            </w:r>
          </w:p>
        </w:tc>
      </w:tr>
    </w:tbl>
    <w:p w14:paraId="21C04CAE" w14:textId="77777777" w:rsidR="007C43EE" w:rsidRPr="006B6187" w:rsidRDefault="007C43EE" w:rsidP="00DC5050">
      <w:pPr>
        <w:tabs>
          <w:tab w:val="left" w:pos="567"/>
        </w:tabs>
        <w:spacing w:before="120" w:after="120" w:line="271" w:lineRule="auto"/>
        <w:jc w:val="both"/>
        <w:rPr>
          <w:rFonts w:ascii="Times New Roman" w:hAnsi="Times New Roman" w:cs="Times New Roman"/>
          <w:b/>
        </w:rPr>
      </w:pPr>
    </w:p>
    <w:p w14:paraId="683BB84D" w14:textId="1252D55C" w:rsidR="0056382E" w:rsidRPr="006B6187" w:rsidRDefault="0056382E"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 xml:space="preserve">THUẾ VÀ CÁC KHOẢN PHẢI NỘP NHÀ NƯỚC: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p>
    <w:tbl>
      <w:tblPr>
        <w:tblW w:w="9044" w:type="dxa"/>
        <w:jc w:val="right"/>
        <w:tblLayout w:type="fixed"/>
        <w:tblCellMar>
          <w:left w:w="57" w:type="dxa"/>
          <w:right w:w="57" w:type="dxa"/>
        </w:tblCellMar>
        <w:tblLook w:val="04A0" w:firstRow="1" w:lastRow="0" w:firstColumn="1" w:lastColumn="0" w:noHBand="0" w:noVBand="1"/>
      </w:tblPr>
      <w:tblGrid>
        <w:gridCol w:w="2070"/>
        <w:gridCol w:w="1784"/>
        <w:gridCol w:w="1636"/>
        <w:gridCol w:w="1800"/>
        <w:gridCol w:w="134"/>
        <w:gridCol w:w="1620"/>
      </w:tblGrid>
      <w:tr w:rsidR="00E55249" w:rsidRPr="006B6187" w14:paraId="0A17ECBE" w14:textId="77777777" w:rsidTr="00E55249">
        <w:trPr>
          <w:trHeight w:val="227"/>
          <w:jc w:val="right"/>
        </w:trPr>
        <w:tc>
          <w:tcPr>
            <w:tcW w:w="2070" w:type="dxa"/>
            <w:tcBorders>
              <w:top w:val="nil"/>
              <w:left w:val="nil"/>
              <w:bottom w:val="nil"/>
              <w:right w:val="nil"/>
            </w:tcBorders>
            <w:noWrap/>
            <w:vAlign w:val="center"/>
            <w:hideMark/>
          </w:tcPr>
          <w:p w14:paraId="3816F492" w14:textId="77777777" w:rsidR="00E55249" w:rsidRPr="006B6187" w:rsidRDefault="00E55249" w:rsidP="00BB6502">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1784" w:type="dxa"/>
            <w:tcBorders>
              <w:top w:val="nil"/>
              <w:left w:val="nil"/>
              <w:bottom w:val="single" w:sz="4" w:space="0" w:color="auto"/>
              <w:right w:val="nil"/>
            </w:tcBorders>
            <w:vAlign w:val="center"/>
          </w:tcPr>
          <w:p w14:paraId="63B169BE" w14:textId="77777777" w:rsidR="00E55249" w:rsidRPr="006B6187" w:rsidRDefault="00E55249" w:rsidP="00BB650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c>
          <w:tcPr>
            <w:tcW w:w="1636" w:type="dxa"/>
            <w:tcBorders>
              <w:top w:val="nil"/>
              <w:left w:val="nil"/>
              <w:bottom w:val="single" w:sz="4" w:space="0" w:color="auto"/>
              <w:right w:val="nil"/>
            </w:tcBorders>
            <w:vAlign w:val="center"/>
          </w:tcPr>
          <w:p w14:paraId="28327CA9" w14:textId="77777777" w:rsidR="00E55249" w:rsidRPr="006B6187" w:rsidRDefault="00E55249" w:rsidP="00BB650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Số </w:t>
            </w:r>
            <w:r>
              <w:rPr>
                <w:rFonts w:ascii="Times New Roman" w:eastAsia="Times New Roman" w:hAnsi="Times New Roman" w:cs="Times New Roman"/>
                <w:b/>
                <w:bCs/>
              </w:rPr>
              <w:t>phải nộp trong</w:t>
            </w:r>
            <w:r w:rsidRPr="006B6187">
              <w:rPr>
                <w:rFonts w:ascii="Times New Roman" w:eastAsia="Times New Roman" w:hAnsi="Times New Roman" w:cs="Times New Roman"/>
                <w:b/>
                <w:bCs/>
              </w:rPr>
              <w:t xml:space="preserve"> năm</w:t>
            </w:r>
          </w:p>
        </w:tc>
        <w:tc>
          <w:tcPr>
            <w:tcW w:w="1800" w:type="dxa"/>
            <w:tcBorders>
              <w:top w:val="nil"/>
              <w:left w:val="nil"/>
              <w:bottom w:val="single" w:sz="4" w:space="0" w:color="auto"/>
              <w:right w:val="nil"/>
            </w:tcBorders>
            <w:noWrap/>
            <w:vAlign w:val="center"/>
            <w:hideMark/>
          </w:tcPr>
          <w:p w14:paraId="33E522AE" w14:textId="77777777" w:rsidR="00E55249" w:rsidRPr="006B6187" w:rsidRDefault="00E55249" w:rsidP="00BB650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Số </w:t>
            </w:r>
            <w:r>
              <w:rPr>
                <w:rFonts w:ascii="Times New Roman" w:eastAsia="Times New Roman" w:hAnsi="Times New Roman" w:cs="Times New Roman"/>
                <w:b/>
                <w:bCs/>
              </w:rPr>
              <w:t>đã nộp/khấu trừ trong năm</w:t>
            </w:r>
          </w:p>
        </w:tc>
        <w:tc>
          <w:tcPr>
            <w:tcW w:w="134" w:type="dxa"/>
            <w:tcBorders>
              <w:top w:val="nil"/>
              <w:left w:val="nil"/>
              <w:bottom w:val="nil"/>
              <w:right w:val="nil"/>
            </w:tcBorders>
            <w:noWrap/>
            <w:vAlign w:val="center"/>
            <w:hideMark/>
          </w:tcPr>
          <w:p w14:paraId="78704B65" w14:textId="77777777" w:rsidR="00E55249" w:rsidRPr="006B6187" w:rsidRDefault="00E55249" w:rsidP="00BB6502">
            <w:pPr>
              <w:spacing w:after="0" w:line="240" w:lineRule="auto"/>
              <w:jc w:val="right"/>
              <w:rPr>
                <w:rFonts w:ascii="Times New Roman" w:eastAsia="Times New Roman" w:hAnsi="Times New Roman" w:cs="Times New Roman"/>
                <w:b/>
                <w:bCs/>
              </w:rPr>
            </w:pPr>
          </w:p>
        </w:tc>
        <w:tc>
          <w:tcPr>
            <w:tcW w:w="1620" w:type="dxa"/>
            <w:tcBorders>
              <w:top w:val="nil"/>
              <w:left w:val="nil"/>
              <w:bottom w:val="single" w:sz="4" w:space="0" w:color="auto"/>
              <w:right w:val="nil"/>
            </w:tcBorders>
            <w:noWrap/>
            <w:vAlign w:val="center"/>
            <w:hideMark/>
          </w:tcPr>
          <w:p w14:paraId="070947E6" w14:textId="77777777" w:rsidR="00E55249" w:rsidRPr="006B6187" w:rsidRDefault="00E55249" w:rsidP="00BB650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Số </w:t>
            </w:r>
            <w:r>
              <w:rPr>
                <w:rFonts w:ascii="Times New Roman" w:eastAsia="Times New Roman" w:hAnsi="Times New Roman" w:cs="Times New Roman"/>
                <w:b/>
                <w:bCs/>
              </w:rPr>
              <w:t>cuối</w:t>
            </w:r>
            <w:r w:rsidRPr="006B6187">
              <w:rPr>
                <w:rFonts w:ascii="Times New Roman" w:eastAsia="Times New Roman" w:hAnsi="Times New Roman" w:cs="Times New Roman"/>
                <w:b/>
                <w:bCs/>
              </w:rPr>
              <w:t xml:space="preserve"> năm</w:t>
            </w:r>
          </w:p>
        </w:tc>
      </w:tr>
      <w:tr w:rsidR="00E55249" w:rsidRPr="006B6187" w14:paraId="033C11AD" w14:textId="77777777" w:rsidTr="00E55249">
        <w:trPr>
          <w:trHeight w:val="227"/>
          <w:jc w:val="right"/>
        </w:trPr>
        <w:tc>
          <w:tcPr>
            <w:tcW w:w="2070" w:type="dxa"/>
            <w:tcBorders>
              <w:top w:val="nil"/>
              <w:left w:val="nil"/>
              <w:bottom w:val="nil"/>
              <w:right w:val="nil"/>
            </w:tcBorders>
            <w:noWrap/>
            <w:vAlign w:val="bottom"/>
            <w:hideMark/>
          </w:tcPr>
          <w:p w14:paraId="52E1F29D" w14:textId="77777777" w:rsidR="00E55249" w:rsidRPr="006B6187" w:rsidRDefault="00E55249" w:rsidP="00BB6502">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Thuế Thu nhập doanh nghiệp</w:t>
            </w:r>
          </w:p>
        </w:tc>
        <w:tc>
          <w:tcPr>
            <w:tcW w:w="1784" w:type="dxa"/>
            <w:tcBorders>
              <w:top w:val="nil"/>
              <w:left w:val="nil"/>
              <w:bottom w:val="nil"/>
              <w:right w:val="nil"/>
            </w:tcBorders>
            <w:vAlign w:val="bottom"/>
          </w:tcPr>
          <w:p w14:paraId="412556B7" w14:textId="77777777" w:rsidR="00E55249" w:rsidRPr="00C31CC6" w:rsidRDefault="00E55249" w:rsidP="00BB6502">
            <w:pPr>
              <w:spacing w:after="0" w:line="240" w:lineRule="auto"/>
              <w:jc w:val="right"/>
              <w:rPr>
                <w:rFonts w:ascii="Times New Roman" w:hAnsi="Times New Roman" w:cs="Times New Roman"/>
              </w:rPr>
            </w:pPr>
            <w:r w:rsidRPr="007C43EE">
              <w:rPr>
                <w:rFonts w:ascii="Times New Roman" w:hAnsi="Times New Roman" w:cs="Times New Roman"/>
              </w:rPr>
              <w:t>8.047.784.185</w:t>
            </w:r>
          </w:p>
        </w:tc>
        <w:tc>
          <w:tcPr>
            <w:tcW w:w="1636" w:type="dxa"/>
            <w:tcBorders>
              <w:top w:val="nil"/>
              <w:left w:val="nil"/>
              <w:bottom w:val="nil"/>
              <w:right w:val="nil"/>
            </w:tcBorders>
            <w:vAlign w:val="bottom"/>
          </w:tcPr>
          <w:p w14:paraId="507C709D" w14:textId="59DBE4DB"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8.463.799.663</w:t>
            </w:r>
          </w:p>
        </w:tc>
        <w:tc>
          <w:tcPr>
            <w:tcW w:w="1800" w:type="dxa"/>
            <w:tcBorders>
              <w:top w:val="nil"/>
              <w:left w:val="nil"/>
              <w:bottom w:val="nil"/>
              <w:right w:val="nil"/>
            </w:tcBorders>
            <w:noWrap/>
            <w:vAlign w:val="bottom"/>
          </w:tcPr>
          <w:p w14:paraId="50F91179" w14:textId="209EBCD9"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(8.047.784.185)</w:t>
            </w:r>
          </w:p>
        </w:tc>
        <w:tc>
          <w:tcPr>
            <w:tcW w:w="134" w:type="dxa"/>
            <w:tcBorders>
              <w:top w:val="nil"/>
              <w:left w:val="nil"/>
              <w:bottom w:val="nil"/>
              <w:right w:val="nil"/>
            </w:tcBorders>
            <w:noWrap/>
            <w:vAlign w:val="bottom"/>
            <w:hideMark/>
          </w:tcPr>
          <w:p w14:paraId="7E203202" w14:textId="77777777" w:rsidR="00E55249" w:rsidRPr="006B6187" w:rsidRDefault="00E55249" w:rsidP="00BB6502">
            <w:pPr>
              <w:spacing w:after="0" w:line="240" w:lineRule="auto"/>
              <w:jc w:val="right"/>
              <w:rPr>
                <w:rFonts w:ascii="Times New Roman" w:eastAsia="Times New Roman" w:hAnsi="Times New Roman" w:cs="Times New Roman"/>
              </w:rPr>
            </w:pPr>
          </w:p>
        </w:tc>
        <w:tc>
          <w:tcPr>
            <w:tcW w:w="1620" w:type="dxa"/>
            <w:tcBorders>
              <w:top w:val="nil"/>
              <w:left w:val="nil"/>
              <w:bottom w:val="nil"/>
              <w:right w:val="nil"/>
            </w:tcBorders>
            <w:noWrap/>
            <w:vAlign w:val="bottom"/>
            <w:hideMark/>
          </w:tcPr>
          <w:p w14:paraId="342B7BE0" w14:textId="7648BB9C" w:rsidR="00E55249" w:rsidRPr="006B6187" w:rsidRDefault="004473B3" w:rsidP="00BB6502">
            <w:pPr>
              <w:spacing w:after="0" w:line="240" w:lineRule="auto"/>
              <w:jc w:val="right"/>
              <w:rPr>
                <w:rFonts w:ascii="Times New Roman" w:eastAsia="Times New Roman" w:hAnsi="Times New Roman" w:cs="Times New Roman"/>
              </w:rPr>
            </w:pPr>
            <w:r w:rsidRPr="004473B3">
              <w:rPr>
                <w:rFonts w:ascii="Times New Roman" w:hAnsi="Times New Roman" w:cs="Times New Roman"/>
              </w:rPr>
              <w:t>8.463.799.663</w:t>
            </w:r>
          </w:p>
        </w:tc>
      </w:tr>
      <w:tr w:rsidR="00E55249" w:rsidRPr="006B6187" w14:paraId="1A5C91F8" w14:textId="77777777" w:rsidTr="00E55249">
        <w:trPr>
          <w:trHeight w:val="227"/>
          <w:jc w:val="right"/>
        </w:trPr>
        <w:tc>
          <w:tcPr>
            <w:tcW w:w="2070" w:type="dxa"/>
            <w:tcBorders>
              <w:top w:val="nil"/>
              <w:left w:val="nil"/>
              <w:bottom w:val="nil"/>
              <w:right w:val="nil"/>
            </w:tcBorders>
            <w:noWrap/>
            <w:vAlign w:val="bottom"/>
            <w:hideMark/>
          </w:tcPr>
          <w:p w14:paraId="327ED066" w14:textId="77777777" w:rsidR="00E55249" w:rsidRPr="006B6187" w:rsidRDefault="00E55249" w:rsidP="00BB6502">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Thuế Thu nhập cá nhân</w:t>
            </w:r>
          </w:p>
        </w:tc>
        <w:tc>
          <w:tcPr>
            <w:tcW w:w="1784" w:type="dxa"/>
            <w:tcBorders>
              <w:top w:val="nil"/>
              <w:left w:val="nil"/>
              <w:bottom w:val="nil"/>
              <w:right w:val="nil"/>
            </w:tcBorders>
            <w:vAlign w:val="bottom"/>
          </w:tcPr>
          <w:p w14:paraId="460D9586" w14:textId="181149AD" w:rsidR="00E55249" w:rsidRPr="00C31CC6" w:rsidRDefault="00E55249" w:rsidP="00BB6502">
            <w:pPr>
              <w:spacing w:after="0" w:line="240" w:lineRule="auto"/>
              <w:jc w:val="right"/>
              <w:rPr>
                <w:rFonts w:ascii="Times New Roman" w:hAnsi="Times New Roman" w:cs="Times New Roman"/>
              </w:rPr>
            </w:pPr>
            <w:r w:rsidRPr="00E55249">
              <w:rPr>
                <w:rFonts w:ascii="Times New Roman" w:hAnsi="Times New Roman" w:cs="Times New Roman"/>
              </w:rPr>
              <w:t>1.480.906.717</w:t>
            </w:r>
          </w:p>
        </w:tc>
        <w:tc>
          <w:tcPr>
            <w:tcW w:w="1636" w:type="dxa"/>
            <w:tcBorders>
              <w:top w:val="nil"/>
              <w:left w:val="nil"/>
              <w:bottom w:val="nil"/>
              <w:right w:val="nil"/>
            </w:tcBorders>
            <w:vAlign w:val="bottom"/>
          </w:tcPr>
          <w:p w14:paraId="122E1691" w14:textId="00925AC2"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9.076.704.948</w:t>
            </w:r>
          </w:p>
        </w:tc>
        <w:tc>
          <w:tcPr>
            <w:tcW w:w="1800" w:type="dxa"/>
            <w:tcBorders>
              <w:top w:val="nil"/>
              <w:left w:val="nil"/>
              <w:bottom w:val="nil"/>
              <w:right w:val="nil"/>
            </w:tcBorders>
            <w:noWrap/>
            <w:vAlign w:val="bottom"/>
          </w:tcPr>
          <w:p w14:paraId="0D2466D6" w14:textId="1230A07E"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(9.304.458.203)</w:t>
            </w:r>
          </w:p>
        </w:tc>
        <w:tc>
          <w:tcPr>
            <w:tcW w:w="134" w:type="dxa"/>
            <w:tcBorders>
              <w:top w:val="nil"/>
              <w:left w:val="nil"/>
              <w:bottom w:val="nil"/>
              <w:right w:val="nil"/>
            </w:tcBorders>
            <w:noWrap/>
            <w:vAlign w:val="bottom"/>
            <w:hideMark/>
          </w:tcPr>
          <w:p w14:paraId="4889CF06" w14:textId="77777777" w:rsidR="00E55249" w:rsidRPr="006B6187" w:rsidRDefault="00E55249" w:rsidP="00BB6502">
            <w:pPr>
              <w:spacing w:after="0" w:line="240" w:lineRule="auto"/>
              <w:jc w:val="right"/>
              <w:rPr>
                <w:rFonts w:ascii="Times New Roman" w:eastAsia="Times New Roman" w:hAnsi="Times New Roman" w:cs="Times New Roman"/>
              </w:rPr>
            </w:pPr>
          </w:p>
        </w:tc>
        <w:tc>
          <w:tcPr>
            <w:tcW w:w="1620" w:type="dxa"/>
            <w:tcBorders>
              <w:top w:val="nil"/>
              <w:left w:val="nil"/>
              <w:bottom w:val="nil"/>
              <w:right w:val="nil"/>
            </w:tcBorders>
            <w:noWrap/>
            <w:vAlign w:val="bottom"/>
            <w:hideMark/>
          </w:tcPr>
          <w:p w14:paraId="69D7E441" w14:textId="236320F0" w:rsidR="00E55249" w:rsidRPr="006B6187" w:rsidRDefault="004473B3" w:rsidP="00BB6502">
            <w:pPr>
              <w:spacing w:after="0" w:line="240" w:lineRule="auto"/>
              <w:jc w:val="right"/>
              <w:rPr>
                <w:rFonts w:ascii="Times New Roman" w:eastAsia="Times New Roman" w:hAnsi="Times New Roman" w:cs="Times New Roman"/>
              </w:rPr>
            </w:pPr>
            <w:r w:rsidRPr="004473B3">
              <w:rPr>
                <w:rFonts w:ascii="Times New Roman" w:hAnsi="Times New Roman" w:cs="Times New Roman"/>
              </w:rPr>
              <w:t>1.253.153.462</w:t>
            </w:r>
          </w:p>
        </w:tc>
      </w:tr>
      <w:tr w:rsidR="00E55249" w:rsidRPr="006B6187" w14:paraId="12C7D3C5" w14:textId="77777777" w:rsidTr="00E55249">
        <w:trPr>
          <w:trHeight w:val="227"/>
          <w:jc w:val="right"/>
        </w:trPr>
        <w:tc>
          <w:tcPr>
            <w:tcW w:w="2070" w:type="dxa"/>
            <w:tcBorders>
              <w:top w:val="nil"/>
              <w:left w:val="nil"/>
              <w:bottom w:val="nil"/>
              <w:right w:val="nil"/>
            </w:tcBorders>
            <w:noWrap/>
            <w:vAlign w:val="bottom"/>
          </w:tcPr>
          <w:p w14:paraId="6C589056" w14:textId="77777777" w:rsidR="00E55249" w:rsidRPr="006B6187" w:rsidRDefault="00E55249" w:rsidP="00BB6502">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Thuế Giá trị gia tăng</w:t>
            </w:r>
          </w:p>
        </w:tc>
        <w:tc>
          <w:tcPr>
            <w:tcW w:w="1784" w:type="dxa"/>
            <w:tcBorders>
              <w:top w:val="nil"/>
              <w:left w:val="nil"/>
              <w:bottom w:val="nil"/>
              <w:right w:val="nil"/>
            </w:tcBorders>
            <w:vAlign w:val="bottom"/>
          </w:tcPr>
          <w:p w14:paraId="1CA62AC1" w14:textId="77777777" w:rsidR="00E55249" w:rsidRPr="00C31CC6" w:rsidRDefault="00E55249" w:rsidP="00BB6502">
            <w:pPr>
              <w:spacing w:after="0" w:line="240" w:lineRule="auto"/>
              <w:jc w:val="right"/>
              <w:rPr>
                <w:rFonts w:ascii="Times New Roman" w:hAnsi="Times New Roman" w:cs="Times New Roman"/>
              </w:rPr>
            </w:pPr>
            <w:r w:rsidRPr="007C43EE">
              <w:rPr>
                <w:rFonts w:ascii="Times New Roman" w:hAnsi="Times New Roman" w:cs="Times New Roman"/>
              </w:rPr>
              <w:t>96.682</w:t>
            </w:r>
          </w:p>
        </w:tc>
        <w:tc>
          <w:tcPr>
            <w:tcW w:w="1636" w:type="dxa"/>
            <w:tcBorders>
              <w:top w:val="nil"/>
              <w:left w:val="nil"/>
              <w:bottom w:val="nil"/>
              <w:right w:val="nil"/>
            </w:tcBorders>
            <w:vAlign w:val="bottom"/>
          </w:tcPr>
          <w:p w14:paraId="2DC2FD2A" w14:textId="3FC3FC45"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14.008.608</w:t>
            </w:r>
          </w:p>
        </w:tc>
        <w:tc>
          <w:tcPr>
            <w:tcW w:w="1800" w:type="dxa"/>
            <w:tcBorders>
              <w:top w:val="nil"/>
              <w:left w:val="nil"/>
              <w:bottom w:val="nil"/>
              <w:right w:val="nil"/>
            </w:tcBorders>
            <w:noWrap/>
            <w:vAlign w:val="bottom"/>
          </w:tcPr>
          <w:p w14:paraId="2C76FFF0" w14:textId="3E5414D3"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(13.637.611)</w:t>
            </w:r>
          </w:p>
        </w:tc>
        <w:tc>
          <w:tcPr>
            <w:tcW w:w="134" w:type="dxa"/>
            <w:tcBorders>
              <w:top w:val="nil"/>
              <w:left w:val="nil"/>
              <w:bottom w:val="nil"/>
              <w:right w:val="nil"/>
            </w:tcBorders>
            <w:noWrap/>
            <w:vAlign w:val="bottom"/>
          </w:tcPr>
          <w:p w14:paraId="6C455F32" w14:textId="77777777" w:rsidR="00E55249" w:rsidRPr="006B6187" w:rsidRDefault="00E55249" w:rsidP="00BB6502">
            <w:pPr>
              <w:spacing w:after="0" w:line="240" w:lineRule="auto"/>
              <w:jc w:val="right"/>
              <w:rPr>
                <w:rFonts w:ascii="Times New Roman" w:eastAsia="Times New Roman" w:hAnsi="Times New Roman" w:cs="Times New Roman"/>
              </w:rPr>
            </w:pPr>
          </w:p>
        </w:tc>
        <w:tc>
          <w:tcPr>
            <w:tcW w:w="1620" w:type="dxa"/>
            <w:tcBorders>
              <w:top w:val="nil"/>
              <w:left w:val="nil"/>
              <w:bottom w:val="nil"/>
              <w:right w:val="nil"/>
            </w:tcBorders>
            <w:noWrap/>
            <w:vAlign w:val="bottom"/>
          </w:tcPr>
          <w:p w14:paraId="3C61E62B" w14:textId="77777777" w:rsidR="00E55249" w:rsidRPr="006B6187" w:rsidRDefault="00E55249" w:rsidP="00BB6502">
            <w:pPr>
              <w:spacing w:after="0" w:line="240" w:lineRule="auto"/>
              <w:jc w:val="right"/>
              <w:rPr>
                <w:rFonts w:ascii="Times New Roman" w:hAnsi="Times New Roman" w:cs="Times New Roman"/>
              </w:rPr>
            </w:pPr>
            <w:r w:rsidRPr="00C77353">
              <w:rPr>
                <w:rFonts w:ascii="Times New Roman" w:hAnsi="Times New Roman" w:cs="Times New Roman"/>
              </w:rPr>
              <w:t>467.679</w:t>
            </w:r>
          </w:p>
        </w:tc>
      </w:tr>
      <w:tr w:rsidR="00E55249" w:rsidRPr="006B6187" w14:paraId="68C917ED" w14:textId="77777777" w:rsidTr="00E55249">
        <w:trPr>
          <w:trHeight w:val="227"/>
          <w:jc w:val="right"/>
        </w:trPr>
        <w:tc>
          <w:tcPr>
            <w:tcW w:w="2070" w:type="dxa"/>
            <w:tcBorders>
              <w:top w:val="nil"/>
              <w:left w:val="nil"/>
              <w:bottom w:val="nil"/>
              <w:right w:val="nil"/>
            </w:tcBorders>
            <w:noWrap/>
            <w:vAlign w:val="bottom"/>
          </w:tcPr>
          <w:p w14:paraId="1713DF5F" w14:textId="77777777" w:rsidR="00E55249" w:rsidRPr="006B6187" w:rsidRDefault="00E55249" w:rsidP="00BB6502">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Thuế nhà thầu</w:t>
            </w:r>
          </w:p>
        </w:tc>
        <w:tc>
          <w:tcPr>
            <w:tcW w:w="1784" w:type="dxa"/>
            <w:tcBorders>
              <w:top w:val="nil"/>
              <w:left w:val="nil"/>
              <w:bottom w:val="nil"/>
              <w:right w:val="nil"/>
            </w:tcBorders>
            <w:vAlign w:val="bottom"/>
          </w:tcPr>
          <w:p w14:paraId="706CF8D4" w14:textId="77777777" w:rsidR="00E55249" w:rsidRPr="00C31CC6" w:rsidRDefault="00E55249" w:rsidP="00BB6502">
            <w:pPr>
              <w:spacing w:after="0" w:line="240" w:lineRule="auto"/>
              <w:jc w:val="right"/>
              <w:rPr>
                <w:rFonts w:ascii="Times New Roman" w:hAnsi="Times New Roman" w:cs="Times New Roman"/>
              </w:rPr>
            </w:pPr>
            <w:r w:rsidRPr="007C43EE">
              <w:rPr>
                <w:rFonts w:ascii="Times New Roman" w:hAnsi="Times New Roman" w:cs="Times New Roman"/>
              </w:rPr>
              <w:t>51.398.492</w:t>
            </w:r>
          </w:p>
        </w:tc>
        <w:tc>
          <w:tcPr>
            <w:tcW w:w="1636" w:type="dxa"/>
            <w:tcBorders>
              <w:top w:val="nil"/>
              <w:left w:val="nil"/>
              <w:bottom w:val="nil"/>
              <w:right w:val="nil"/>
            </w:tcBorders>
            <w:vAlign w:val="bottom"/>
          </w:tcPr>
          <w:p w14:paraId="1F92DB7F" w14:textId="77777777" w:rsidR="00E55249" w:rsidRPr="00C65704" w:rsidRDefault="00E55249" w:rsidP="00BB6502">
            <w:pPr>
              <w:spacing w:after="0" w:line="240" w:lineRule="auto"/>
              <w:jc w:val="right"/>
              <w:rPr>
                <w:rFonts w:ascii="Times New Roman" w:eastAsia="Times New Roman" w:hAnsi="Times New Roman" w:cs="Times New Roman"/>
              </w:rPr>
            </w:pPr>
            <w:r w:rsidRPr="00C65704">
              <w:rPr>
                <w:rFonts w:ascii="Times New Roman" w:eastAsia="Times New Roman" w:hAnsi="Times New Roman" w:cs="Times New Roman"/>
              </w:rPr>
              <w:t>293.563.765</w:t>
            </w:r>
          </w:p>
        </w:tc>
        <w:tc>
          <w:tcPr>
            <w:tcW w:w="1800" w:type="dxa"/>
            <w:tcBorders>
              <w:top w:val="nil"/>
              <w:left w:val="nil"/>
              <w:bottom w:val="nil"/>
              <w:right w:val="nil"/>
            </w:tcBorders>
            <w:noWrap/>
            <w:vAlign w:val="bottom"/>
          </w:tcPr>
          <w:p w14:paraId="5FFB61FD" w14:textId="43E21802"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(299.014.717)</w:t>
            </w:r>
          </w:p>
        </w:tc>
        <w:tc>
          <w:tcPr>
            <w:tcW w:w="134" w:type="dxa"/>
            <w:tcBorders>
              <w:top w:val="nil"/>
              <w:left w:val="nil"/>
              <w:bottom w:val="nil"/>
              <w:right w:val="nil"/>
            </w:tcBorders>
            <w:noWrap/>
            <w:vAlign w:val="bottom"/>
          </w:tcPr>
          <w:p w14:paraId="49EB125B" w14:textId="77777777" w:rsidR="00E55249" w:rsidRPr="006B6187" w:rsidRDefault="00E55249" w:rsidP="00BB6502">
            <w:pPr>
              <w:spacing w:after="0" w:line="240" w:lineRule="auto"/>
              <w:jc w:val="right"/>
              <w:rPr>
                <w:rFonts w:ascii="Times New Roman" w:eastAsia="Times New Roman" w:hAnsi="Times New Roman" w:cs="Times New Roman"/>
              </w:rPr>
            </w:pPr>
          </w:p>
        </w:tc>
        <w:tc>
          <w:tcPr>
            <w:tcW w:w="1620" w:type="dxa"/>
            <w:tcBorders>
              <w:top w:val="nil"/>
              <w:left w:val="nil"/>
              <w:bottom w:val="nil"/>
              <w:right w:val="nil"/>
            </w:tcBorders>
            <w:noWrap/>
            <w:vAlign w:val="bottom"/>
          </w:tcPr>
          <w:p w14:paraId="5A2C1907" w14:textId="17CED0D1" w:rsidR="00E55249" w:rsidRPr="007C43EE" w:rsidRDefault="004473B3" w:rsidP="00BB6502">
            <w:pPr>
              <w:spacing w:after="0" w:line="240" w:lineRule="auto"/>
              <w:jc w:val="right"/>
              <w:rPr>
                <w:rFonts w:ascii="Times New Roman" w:hAnsi="Times New Roman" w:cs="Times New Roman"/>
              </w:rPr>
            </w:pPr>
            <w:r w:rsidRPr="004473B3">
              <w:rPr>
                <w:rFonts w:ascii="Times New Roman" w:hAnsi="Times New Roman" w:cs="Times New Roman"/>
              </w:rPr>
              <w:t>45.947.540</w:t>
            </w:r>
          </w:p>
        </w:tc>
      </w:tr>
      <w:tr w:rsidR="00E55249" w:rsidRPr="006B6187" w14:paraId="1154664D" w14:textId="77777777" w:rsidTr="00E55249">
        <w:trPr>
          <w:trHeight w:val="227"/>
          <w:jc w:val="right"/>
        </w:trPr>
        <w:tc>
          <w:tcPr>
            <w:tcW w:w="2070" w:type="dxa"/>
            <w:tcBorders>
              <w:top w:val="nil"/>
              <w:left w:val="nil"/>
              <w:bottom w:val="nil"/>
              <w:right w:val="nil"/>
            </w:tcBorders>
            <w:noWrap/>
            <w:vAlign w:val="bottom"/>
            <w:hideMark/>
          </w:tcPr>
          <w:p w14:paraId="05A7DF01" w14:textId="77777777" w:rsidR="00E55249" w:rsidRPr="006B6187" w:rsidRDefault="00E55249" w:rsidP="00BB6502">
            <w:pPr>
              <w:spacing w:after="0" w:line="240" w:lineRule="auto"/>
              <w:rPr>
                <w:rFonts w:ascii="Times New Roman" w:eastAsia="Times New Roman" w:hAnsi="Times New Roman" w:cs="Times New Roman"/>
              </w:rPr>
            </w:pPr>
            <w:r w:rsidRPr="00C31CC6">
              <w:rPr>
                <w:rFonts w:ascii="Times New Roman" w:eastAsia="Times New Roman" w:hAnsi="Times New Roman" w:cs="Times New Roman"/>
              </w:rPr>
              <w:t>Phí, lệ phí và các khoản phải nộp khác</w:t>
            </w:r>
          </w:p>
        </w:tc>
        <w:tc>
          <w:tcPr>
            <w:tcW w:w="1784" w:type="dxa"/>
            <w:tcBorders>
              <w:top w:val="nil"/>
              <w:left w:val="nil"/>
              <w:bottom w:val="nil"/>
              <w:right w:val="nil"/>
            </w:tcBorders>
            <w:vAlign w:val="bottom"/>
          </w:tcPr>
          <w:p w14:paraId="1422DF2A" w14:textId="77777777" w:rsidR="00E55249" w:rsidRPr="00C31CC6" w:rsidRDefault="00E55249" w:rsidP="00BB6502">
            <w:pPr>
              <w:spacing w:after="0" w:line="240" w:lineRule="auto"/>
              <w:jc w:val="right"/>
              <w:rPr>
                <w:rFonts w:ascii="Times New Roman" w:hAnsi="Times New Roman" w:cs="Times New Roman"/>
              </w:rPr>
            </w:pPr>
            <w:r>
              <w:rPr>
                <w:rFonts w:ascii="Times New Roman" w:hAnsi="Times New Roman" w:cs="Times New Roman"/>
              </w:rPr>
              <w:t>-</w:t>
            </w:r>
          </w:p>
        </w:tc>
        <w:tc>
          <w:tcPr>
            <w:tcW w:w="1636" w:type="dxa"/>
            <w:tcBorders>
              <w:top w:val="nil"/>
              <w:left w:val="nil"/>
              <w:bottom w:val="nil"/>
              <w:right w:val="nil"/>
            </w:tcBorders>
            <w:vAlign w:val="bottom"/>
          </w:tcPr>
          <w:p w14:paraId="18D811C5" w14:textId="2397C281"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31.996.903</w:t>
            </w:r>
          </w:p>
        </w:tc>
        <w:tc>
          <w:tcPr>
            <w:tcW w:w="1800" w:type="dxa"/>
            <w:tcBorders>
              <w:top w:val="nil"/>
              <w:left w:val="nil"/>
              <w:bottom w:val="nil"/>
              <w:right w:val="nil"/>
            </w:tcBorders>
            <w:noWrap/>
            <w:vAlign w:val="bottom"/>
          </w:tcPr>
          <w:p w14:paraId="342E7F4B" w14:textId="601ECA77" w:rsidR="00E55249" w:rsidRPr="00C65704" w:rsidRDefault="004473B3" w:rsidP="00BB6502">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(6.000.000)</w:t>
            </w:r>
          </w:p>
        </w:tc>
        <w:tc>
          <w:tcPr>
            <w:tcW w:w="134" w:type="dxa"/>
            <w:tcBorders>
              <w:top w:val="nil"/>
              <w:left w:val="nil"/>
              <w:bottom w:val="nil"/>
              <w:right w:val="nil"/>
            </w:tcBorders>
            <w:noWrap/>
            <w:vAlign w:val="bottom"/>
            <w:hideMark/>
          </w:tcPr>
          <w:p w14:paraId="76D63A15" w14:textId="77777777" w:rsidR="00E55249" w:rsidRPr="006B6187" w:rsidRDefault="00E55249" w:rsidP="00BB6502">
            <w:pPr>
              <w:spacing w:after="0" w:line="240" w:lineRule="auto"/>
              <w:jc w:val="right"/>
              <w:rPr>
                <w:rFonts w:ascii="Times New Roman" w:eastAsia="Times New Roman" w:hAnsi="Times New Roman" w:cs="Times New Roman"/>
              </w:rPr>
            </w:pPr>
          </w:p>
        </w:tc>
        <w:tc>
          <w:tcPr>
            <w:tcW w:w="1620" w:type="dxa"/>
            <w:tcBorders>
              <w:top w:val="nil"/>
              <w:left w:val="nil"/>
              <w:bottom w:val="nil"/>
              <w:right w:val="nil"/>
            </w:tcBorders>
            <w:noWrap/>
            <w:vAlign w:val="bottom"/>
            <w:hideMark/>
          </w:tcPr>
          <w:p w14:paraId="137F2FAB" w14:textId="77777777" w:rsidR="00E55249" w:rsidRPr="006B6187" w:rsidRDefault="00E55249" w:rsidP="00BB6502">
            <w:pPr>
              <w:spacing w:after="0" w:line="240" w:lineRule="auto"/>
              <w:jc w:val="right"/>
              <w:rPr>
                <w:rFonts w:ascii="Times New Roman" w:eastAsia="Times New Roman" w:hAnsi="Times New Roman" w:cs="Times New Roman"/>
              </w:rPr>
            </w:pPr>
            <w:r w:rsidRPr="00C31CC6">
              <w:rPr>
                <w:rFonts w:ascii="Times New Roman" w:hAnsi="Times New Roman" w:cs="Times New Roman"/>
              </w:rPr>
              <w:t>25.996.903</w:t>
            </w:r>
          </w:p>
        </w:tc>
      </w:tr>
      <w:tr w:rsidR="00E55249" w:rsidRPr="006B6187" w14:paraId="7967F2A1" w14:textId="77777777" w:rsidTr="00E55249">
        <w:trPr>
          <w:trHeight w:val="227"/>
          <w:jc w:val="right"/>
        </w:trPr>
        <w:tc>
          <w:tcPr>
            <w:tcW w:w="2070" w:type="dxa"/>
            <w:tcBorders>
              <w:top w:val="nil"/>
              <w:left w:val="nil"/>
              <w:bottom w:val="nil"/>
              <w:right w:val="nil"/>
            </w:tcBorders>
            <w:noWrap/>
            <w:vAlign w:val="bottom"/>
            <w:hideMark/>
          </w:tcPr>
          <w:p w14:paraId="6DE54DC5" w14:textId="77777777" w:rsidR="00E55249" w:rsidRPr="006B6187" w:rsidRDefault="00E55249" w:rsidP="00BB6502">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1784" w:type="dxa"/>
            <w:tcBorders>
              <w:top w:val="single" w:sz="4" w:space="0" w:color="auto"/>
              <w:left w:val="nil"/>
              <w:bottom w:val="double" w:sz="6" w:space="0" w:color="auto"/>
              <w:right w:val="nil"/>
            </w:tcBorders>
            <w:vAlign w:val="bottom"/>
          </w:tcPr>
          <w:p w14:paraId="10E56871" w14:textId="2C349CE7" w:rsidR="00E55249" w:rsidRPr="00C31CC6" w:rsidRDefault="00E55249" w:rsidP="00BB6502">
            <w:pPr>
              <w:spacing w:after="0" w:line="240" w:lineRule="auto"/>
              <w:jc w:val="right"/>
              <w:rPr>
                <w:rFonts w:ascii="Times New Roman" w:hAnsi="Times New Roman" w:cs="Times New Roman"/>
                <w:b/>
                <w:bCs/>
              </w:rPr>
            </w:pPr>
            <w:r w:rsidRPr="00E55249">
              <w:rPr>
                <w:rFonts w:ascii="Times New Roman" w:hAnsi="Times New Roman" w:cs="Times New Roman"/>
                <w:b/>
                <w:bCs/>
              </w:rPr>
              <w:t>9.580.186.076</w:t>
            </w:r>
          </w:p>
        </w:tc>
        <w:tc>
          <w:tcPr>
            <w:tcW w:w="1636" w:type="dxa"/>
            <w:tcBorders>
              <w:top w:val="single" w:sz="4" w:space="0" w:color="auto"/>
              <w:left w:val="nil"/>
              <w:bottom w:val="double" w:sz="6" w:space="0" w:color="auto"/>
              <w:right w:val="nil"/>
            </w:tcBorders>
            <w:vAlign w:val="bottom"/>
          </w:tcPr>
          <w:p w14:paraId="4BE483DA" w14:textId="79798ACF" w:rsidR="00E55249" w:rsidRPr="00C77353" w:rsidRDefault="004473B3" w:rsidP="00BB6502">
            <w:pPr>
              <w:spacing w:after="0" w:line="240" w:lineRule="auto"/>
              <w:jc w:val="right"/>
              <w:rPr>
                <w:rFonts w:ascii="Times New Roman" w:eastAsia="Times New Roman" w:hAnsi="Times New Roman" w:cs="Times New Roman"/>
                <w:b/>
                <w:bCs/>
              </w:rPr>
            </w:pPr>
            <w:r w:rsidRPr="004473B3">
              <w:rPr>
                <w:rFonts w:ascii="Times New Roman" w:eastAsia="Times New Roman" w:hAnsi="Times New Roman" w:cs="Times New Roman"/>
                <w:b/>
                <w:bCs/>
              </w:rPr>
              <w:t>17.880.073.887</w:t>
            </w:r>
          </w:p>
        </w:tc>
        <w:tc>
          <w:tcPr>
            <w:tcW w:w="1800" w:type="dxa"/>
            <w:tcBorders>
              <w:top w:val="single" w:sz="4" w:space="0" w:color="auto"/>
              <w:left w:val="nil"/>
              <w:bottom w:val="double" w:sz="6" w:space="0" w:color="auto"/>
              <w:right w:val="nil"/>
            </w:tcBorders>
            <w:noWrap/>
            <w:vAlign w:val="bottom"/>
          </w:tcPr>
          <w:p w14:paraId="18A32301" w14:textId="27C3B591" w:rsidR="00E55249" w:rsidRPr="006B6187" w:rsidRDefault="004473B3" w:rsidP="00BB6502">
            <w:pPr>
              <w:spacing w:after="0" w:line="240" w:lineRule="auto"/>
              <w:jc w:val="right"/>
              <w:rPr>
                <w:rFonts w:ascii="Times New Roman" w:eastAsia="Times New Roman" w:hAnsi="Times New Roman" w:cs="Times New Roman"/>
                <w:b/>
                <w:bCs/>
              </w:rPr>
            </w:pPr>
            <w:r w:rsidRPr="004473B3">
              <w:rPr>
                <w:rFonts w:ascii="Times New Roman" w:eastAsia="Times New Roman" w:hAnsi="Times New Roman" w:cs="Times New Roman"/>
                <w:b/>
                <w:bCs/>
              </w:rPr>
              <w:t>(17.670.894.716)</w:t>
            </w:r>
          </w:p>
        </w:tc>
        <w:tc>
          <w:tcPr>
            <w:tcW w:w="134" w:type="dxa"/>
            <w:tcBorders>
              <w:top w:val="nil"/>
              <w:left w:val="nil"/>
              <w:bottom w:val="nil"/>
              <w:right w:val="nil"/>
            </w:tcBorders>
            <w:noWrap/>
            <w:vAlign w:val="bottom"/>
            <w:hideMark/>
          </w:tcPr>
          <w:p w14:paraId="4582AAEA" w14:textId="77777777" w:rsidR="00E55249" w:rsidRPr="006B6187" w:rsidRDefault="00E55249" w:rsidP="00BB6502">
            <w:pPr>
              <w:spacing w:after="0" w:line="240" w:lineRule="auto"/>
              <w:jc w:val="right"/>
              <w:rPr>
                <w:rFonts w:ascii="Times New Roman" w:eastAsia="Times New Roman" w:hAnsi="Times New Roman" w:cs="Times New Roman"/>
                <w:b/>
                <w:bCs/>
              </w:rPr>
            </w:pPr>
          </w:p>
        </w:tc>
        <w:tc>
          <w:tcPr>
            <w:tcW w:w="1620" w:type="dxa"/>
            <w:tcBorders>
              <w:top w:val="single" w:sz="4" w:space="0" w:color="auto"/>
              <w:left w:val="nil"/>
              <w:bottom w:val="double" w:sz="6" w:space="0" w:color="auto"/>
              <w:right w:val="nil"/>
            </w:tcBorders>
            <w:noWrap/>
            <w:vAlign w:val="bottom"/>
            <w:hideMark/>
          </w:tcPr>
          <w:p w14:paraId="40E3ACC6" w14:textId="2F34A254" w:rsidR="00E55249" w:rsidRPr="006B6187" w:rsidRDefault="004473B3" w:rsidP="00BB6502">
            <w:pPr>
              <w:spacing w:after="0" w:line="240" w:lineRule="auto"/>
              <w:jc w:val="right"/>
              <w:rPr>
                <w:rFonts w:ascii="Times New Roman" w:eastAsia="Times New Roman" w:hAnsi="Times New Roman" w:cs="Times New Roman"/>
                <w:b/>
                <w:bCs/>
              </w:rPr>
            </w:pPr>
            <w:r w:rsidRPr="004473B3">
              <w:rPr>
                <w:rFonts w:ascii="Times New Roman" w:hAnsi="Times New Roman" w:cs="Times New Roman"/>
                <w:b/>
                <w:bCs/>
              </w:rPr>
              <w:t>9.789.365.247</w:t>
            </w:r>
          </w:p>
        </w:tc>
      </w:tr>
    </w:tbl>
    <w:p w14:paraId="2863F37E" w14:textId="51ACC2E3" w:rsidR="00311039" w:rsidRPr="006B6187" w:rsidRDefault="00311039" w:rsidP="00FA4548">
      <w:pPr>
        <w:tabs>
          <w:tab w:val="left" w:pos="567"/>
        </w:tabs>
        <w:spacing w:before="120" w:after="120" w:line="271" w:lineRule="auto"/>
        <w:jc w:val="both"/>
        <w:rPr>
          <w:rFonts w:ascii="Times New Roman" w:hAnsi="Times New Roman" w:cs="Times New Roman"/>
          <w:b/>
        </w:rPr>
      </w:pPr>
    </w:p>
    <w:p w14:paraId="4198BC17" w14:textId="6F8942A1" w:rsidR="00454658" w:rsidRPr="006B6187" w:rsidRDefault="00454658"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THUẾ THU NHẬP HOÃN LẠI</w:t>
      </w:r>
    </w:p>
    <w:p w14:paraId="4FA44729" w14:textId="77777777" w:rsidR="0010438C" w:rsidRDefault="00DB3E39" w:rsidP="00DB3E39">
      <w:pPr>
        <w:tabs>
          <w:tab w:val="left" w:pos="567"/>
        </w:tabs>
        <w:spacing w:after="120" w:line="271" w:lineRule="auto"/>
        <w:jc w:val="both"/>
        <w:rPr>
          <w:rFonts w:ascii="Times New Roman" w:eastAsia="Times New Roman" w:hAnsi="Times New Roman" w:cs="Times New Roman"/>
        </w:rPr>
      </w:pPr>
      <w:r w:rsidRPr="006B6187">
        <w:rPr>
          <w:rFonts w:ascii="Times New Roman" w:eastAsia="Times New Roman" w:hAnsi="Times New Roman" w:cs="Times New Roman"/>
        </w:rPr>
        <w:t>Thuế thu nhập hoãn lại phải trả liên quan đến khoản lợi nhuận chưa thực hiện từ đánh giá tăng, giảm các tài sản tài chính.</w:t>
      </w:r>
      <w:r w:rsidR="00C93F24" w:rsidRPr="006B6187">
        <w:rPr>
          <w:rFonts w:ascii="Times New Roman" w:eastAsia="Times New Roman" w:hAnsi="Times New Roman" w:cs="Times New Roman"/>
        </w:rPr>
        <w:t xml:space="preserve"> </w:t>
      </w:r>
    </w:p>
    <w:p w14:paraId="5935E2A9" w14:textId="1A732D79" w:rsidR="00226933" w:rsidRPr="006B6187" w:rsidRDefault="00DB3E39" w:rsidP="00DB3E39">
      <w:pPr>
        <w:tabs>
          <w:tab w:val="left" w:pos="567"/>
        </w:tabs>
        <w:spacing w:after="120" w:line="271" w:lineRule="auto"/>
        <w:jc w:val="both"/>
        <w:rPr>
          <w:rFonts w:ascii="Times New Roman" w:eastAsia="Times New Roman" w:hAnsi="Times New Roman" w:cs="Times New Roman"/>
        </w:rPr>
      </w:pPr>
      <w:r w:rsidRPr="006B6187">
        <w:rPr>
          <w:rFonts w:ascii="Times New Roman" w:eastAsia="Times New Roman" w:hAnsi="Times New Roman" w:cs="Times New Roman"/>
        </w:rPr>
        <w:t>Thuế suất thuế thu nhập doanh nghiệp sử dụng để xác định giá trị thuế thu nhập hoãn lại phải trả là 20%.</w:t>
      </w:r>
    </w:p>
    <w:p w14:paraId="741B5810" w14:textId="77777777" w:rsidR="00CF5A26" w:rsidRPr="006B6187" w:rsidRDefault="00CF5A26" w:rsidP="00CF5A26">
      <w:pPr>
        <w:pStyle w:val="oancuaDanhsach"/>
        <w:tabs>
          <w:tab w:val="left" w:pos="567"/>
        </w:tabs>
        <w:spacing w:before="120" w:after="120" w:line="271" w:lineRule="auto"/>
        <w:ind w:left="567"/>
        <w:contextualSpacing w:val="0"/>
        <w:jc w:val="both"/>
        <w:rPr>
          <w:rFonts w:ascii="Times New Roman" w:hAnsi="Times New Roman" w:cs="Times New Roman"/>
          <w:b/>
        </w:rPr>
      </w:pPr>
    </w:p>
    <w:p w14:paraId="249B0548" w14:textId="63B00E24" w:rsidR="0056382E" w:rsidRPr="006B6187" w:rsidRDefault="0056382E"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 xml:space="preserve">VỐN CHỦ SỞ HỮU </w:t>
      </w:r>
    </w:p>
    <w:p w14:paraId="7C1B87C8" w14:textId="55E07B44" w:rsidR="00226933" w:rsidRPr="006B6187" w:rsidRDefault="007C43EE" w:rsidP="00564DAA">
      <w:pPr>
        <w:tabs>
          <w:tab w:val="left" w:pos="567"/>
        </w:tabs>
        <w:spacing w:before="120" w:after="120" w:line="271" w:lineRule="auto"/>
        <w:jc w:val="both"/>
        <w:rPr>
          <w:rFonts w:ascii="Times New Roman" w:hAnsi="Times New Roman" w:cs="Times New Roman"/>
          <w:b/>
        </w:rPr>
      </w:pPr>
      <w:r>
        <w:rPr>
          <w:rFonts w:ascii="Times New Roman" w:hAnsi="Times New Roman" w:cs="Times New Roman"/>
          <w:b/>
        </w:rPr>
        <w:t>16</w:t>
      </w:r>
      <w:r w:rsidR="00564DAA" w:rsidRPr="006B6187">
        <w:rPr>
          <w:rFonts w:ascii="Times New Roman" w:hAnsi="Times New Roman" w:cs="Times New Roman"/>
          <w:b/>
        </w:rPr>
        <w:t>.1</w:t>
      </w:r>
      <w:r w:rsidR="00DC5050" w:rsidRPr="006B6187">
        <w:rPr>
          <w:rFonts w:ascii="Times New Roman" w:hAnsi="Times New Roman" w:cs="Times New Roman"/>
          <w:b/>
        </w:rPr>
        <w:t xml:space="preserve">    </w:t>
      </w:r>
      <w:r w:rsidR="00746C11" w:rsidRPr="006B6187">
        <w:rPr>
          <w:rFonts w:ascii="Times New Roman" w:hAnsi="Times New Roman" w:cs="Times New Roman"/>
          <w:b/>
        </w:rPr>
        <w:t>Vốn đầu tư của chủ sở hữu</w:t>
      </w:r>
    </w:p>
    <w:tbl>
      <w:tblPr>
        <w:tblW w:w="9354" w:type="dxa"/>
        <w:tblInd w:w="57" w:type="dxa"/>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420C8950" w14:textId="77777777" w:rsidTr="0001359B">
        <w:trPr>
          <w:trHeight w:val="340"/>
        </w:trPr>
        <w:tc>
          <w:tcPr>
            <w:tcW w:w="4876" w:type="dxa"/>
            <w:tcBorders>
              <w:top w:val="nil"/>
              <w:left w:val="nil"/>
              <w:bottom w:val="nil"/>
              <w:right w:val="nil"/>
            </w:tcBorders>
            <w:shd w:val="clear" w:color="000000" w:fill="FFFFFF"/>
            <w:noWrap/>
            <w:vAlign w:val="center"/>
            <w:hideMark/>
          </w:tcPr>
          <w:p w14:paraId="3F628A9F" w14:textId="77777777" w:rsidR="00293F6A" w:rsidRPr="006B6187" w:rsidRDefault="00293F6A" w:rsidP="00293F6A">
            <w:pPr>
              <w:spacing w:after="0" w:line="240" w:lineRule="auto"/>
              <w:jc w:val="center"/>
              <w:rPr>
                <w:rFonts w:ascii="Times New Roman" w:eastAsia="Times New Roman" w:hAnsi="Times New Roman" w:cs="Times New Roman"/>
                <w:b/>
                <w:bCs/>
              </w:rPr>
            </w:pPr>
            <w:bookmarkStart w:id="4" w:name="_Hlk37956404"/>
            <w:r w:rsidRPr="006B6187">
              <w:rPr>
                <w:rFonts w:ascii="Times New Roman" w:eastAsia="Times New Roman" w:hAnsi="Times New Roman" w:cs="Times New Roman"/>
                <w:b/>
                <w:bCs/>
              </w:rPr>
              <w:t> </w:t>
            </w:r>
          </w:p>
          <w:p w14:paraId="5F6637B0" w14:textId="4EB98CFC" w:rsidR="0042775E" w:rsidRPr="006B6187" w:rsidRDefault="0042775E" w:rsidP="00293F6A">
            <w:pPr>
              <w:spacing w:after="0" w:line="240" w:lineRule="auto"/>
              <w:jc w:val="center"/>
              <w:rPr>
                <w:rFonts w:ascii="Times New Roman" w:eastAsia="Times New Roman" w:hAnsi="Times New Roman" w:cs="Times New Roman"/>
                <w:b/>
                <w:bCs/>
              </w:rPr>
            </w:pPr>
          </w:p>
        </w:tc>
        <w:tc>
          <w:tcPr>
            <w:tcW w:w="2154" w:type="dxa"/>
            <w:tcBorders>
              <w:top w:val="nil"/>
              <w:left w:val="nil"/>
              <w:bottom w:val="single" w:sz="4" w:space="0" w:color="auto"/>
              <w:right w:val="nil"/>
            </w:tcBorders>
            <w:shd w:val="clear" w:color="000000" w:fill="FFFFFF"/>
            <w:noWrap/>
            <w:vAlign w:val="center"/>
            <w:hideMark/>
          </w:tcPr>
          <w:p w14:paraId="6F7345B5" w14:textId="77777777" w:rsidR="00293F6A" w:rsidRPr="006B6187" w:rsidRDefault="00293F6A"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shd w:val="clear" w:color="000000" w:fill="FFFFFF"/>
            <w:noWrap/>
            <w:vAlign w:val="center"/>
            <w:hideMark/>
          </w:tcPr>
          <w:p w14:paraId="34462ABD" w14:textId="77777777" w:rsidR="00293F6A" w:rsidRPr="006B6187" w:rsidRDefault="00293F6A"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center"/>
            <w:hideMark/>
          </w:tcPr>
          <w:p w14:paraId="02E2636A" w14:textId="77777777" w:rsidR="00293F6A" w:rsidRPr="006B6187" w:rsidRDefault="00293F6A" w:rsidP="00B1592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50095A" w:rsidRPr="006B6187" w14:paraId="110633E6" w14:textId="77777777" w:rsidTr="0001359B">
        <w:trPr>
          <w:trHeight w:val="340"/>
        </w:trPr>
        <w:tc>
          <w:tcPr>
            <w:tcW w:w="4876" w:type="dxa"/>
            <w:tcBorders>
              <w:top w:val="nil"/>
              <w:left w:val="nil"/>
              <w:bottom w:val="nil"/>
              <w:right w:val="nil"/>
            </w:tcBorders>
            <w:shd w:val="clear" w:color="000000" w:fill="FFFFFF"/>
            <w:noWrap/>
            <w:vAlign w:val="bottom"/>
            <w:hideMark/>
          </w:tcPr>
          <w:p w14:paraId="75FC978E" w14:textId="77777777" w:rsidR="00293F6A" w:rsidRPr="006B6187" w:rsidRDefault="00293F6A" w:rsidP="00293F6A">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 xml:space="preserve">Được phép phát hành và đã góp vốn đủ </w:t>
            </w:r>
          </w:p>
        </w:tc>
        <w:tc>
          <w:tcPr>
            <w:tcW w:w="2154" w:type="dxa"/>
            <w:tcBorders>
              <w:top w:val="nil"/>
              <w:left w:val="nil"/>
              <w:bottom w:val="nil"/>
              <w:right w:val="nil"/>
            </w:tcBorders>
            <w:shd w:val="clear" w:color="000000" w:fill="FFFFFF"/>
            <w:noWrap/>
            <w:vAlign w:val="bottom"/>
            <w:hideMark/>
          </w:tcPr>
          <w:p w14:paraId="764F1D17" w14:textId="77777777" w:rsidR="00293F6A" w:rsidRPr="006B6187" w:rsidRDefault="00293F6A" w:rsidP="00293F6A">
            <w:pPr>
              <w:spacing w:after="0" w:line="240" w:lineRule="auto"/>
              <w:rPr>
                <w:rFonts w:ascii="Times New Roman" w:eastAsia="Times New Roman" w:hAnsi="Times New Roman" w:cs="Times New Roman"/>
              </w:rPr>
            </w:pPr>
          </w:p>
        </w:tc>
        <w:tc>
          <w:tcPr>
            <w:tcW w:w="170" w:type="dxa"/>
            <w:tcBorders>
              <w:top w:val="nil"/>
              <w:left w:val="nil"/>
              <w:bottom w:val="nil"/>
              <w:right w:val="nil"/>
            </w:tcBorders>
            <w:shd w:val="clear" w:color="000000" w:fill="FFFFFF"/>
            <w:noWrap/>
            <w:vAlign w:val="bottom"/>
            <w:hideMark/>
          </w:tcPr>
          <w:p w14:paraId="541BFAF5" w14:textId="77777777" w:rsidR="00293F6A" w:rsidRPr="006B6187" w:rsidRDefault="00293F6A" w:rsidP="00293F6A">
            <w:pPr>
              <w:spacing w:after="0" w:line="240" w:lineRule="auto"/>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50776FBB" w14:textId="77777777" w:rsidR="00293F6A" w:rsidRPr="006B6187" w:rsidRDefault="00293F6A" w:rsidP="00293F6A">
            <w:pPr>
              <w:spacing w:after="0" w:line="240" w:lineRule="auto"/>
              <w:rPr>
                <w:rFonts w:ascii="Times New Roman" w:eastAsia="Times New Roman" w:hAnsi="Times New Roman" w:cs="Times New Roman"/>
              </w:rPr>
            </w:pPr>
          </w:p>
        </w:tc>
      </w:tr>
      <w:tr w:rsidR="00275793" w:rsidRPr="006B6187" w14:paraId="33F729C7" w14:textId="77777777" w:rsidTr="0001359B">
        <w:trPr>
          <w:trHeight w:val="340"/>
        </w:trPr>
        <w:tc>
          <w:tcPr>
            <w:tcW w:w="4876" w:type="dxa"/>
            <w:tcBorders>
              <w:top w:val="nil"/>
              <w:left w:val="nil"/>
              <w:bottom w:val="nil"/>
              <w:right w:val="nil"/>
            </w:tcBorders>
            <w:shd w:val="clear" w:color="000000" w:fill="FFFFFF"/>
            <w:noWrap/>
            <w:vAlign w:val="bottom"/>
            <w:hideMark/>
          </w:tcPr>
          <w:p w14:paraId="3601C5AA"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Số lượng (cổ phần)</w:t>
            </w:r>
          </w:p>
        </w:tc>
        <w:tc>
          <w:tcPr>
            <w:tcW w:w="2154" w:type="dxa"/>
            <w:tcBorders>
              <w:top w:val="nil"/>
              <w:left w:val="nil"/>
              <w:bottom w:val="nil"/>
              <w:right w:val="nil"/>
            </w:tcBorders>
            <w:shd w:val="clear" w:color="000000" w:fill="FFFFFF"/>
            <w:noWrap/>
            <w:vAlign w:val="bottom"/>
            <w:hideMark/>
          </w:tcPr>
          <w:p w14:paraId="7D08CCB1" w14:textId="4E5ABCC2"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115.620.964</w:t>
            </w:r>
          </w:p>
        </w:tc>
        <w:tc>
          <w:tcPr>
            <w:tcW w:w="170" w:type="dxa"/>
            <w:tcBorders>
              <w:top w:val="nil"/>
              <w:left w:val="nil"/>
              <w:bottom w:val="nil"/>
              <w:right w:val="nil"/>
            </w:tcBorders>
            <w:shd w:val="clear" w:color="000000" w:fill="FFFFFF"/>
            <w:noWrap/>
            <w:vAlign w:val="bottom"/>
            <w:hideMark/>
          </w:tcPr>
          <w:p w14:paraId="55A19C82"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33FE0AF5" w14:textId="2235DD3D"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115.620.964</w:t>
            </w:r>
          </w:p>
        </w:tc>
      </w:tr>
      <w:tr w:rsidR="00275793" w:rsidRPr="006B6187" w14:paraId="31070772" w14:textId="77777777" w:rsidTr="00424861">
        <w:trPr>
          <w:trHeight w:val="340"/>
        </w:trPr>
        <w:tc>
          <w:tcPr>
            <w:tcW w:w="4876" w:type="dxa"/>
            <w:tcBorders>
              <w:top w:val="nil"/>
              <w:left w:val="nil"/>
              <w:bottom w:val="nil"/>
              <w:right w:val="nil"/>
            </w:tcBorders>
            <w:shd w:val="clear" w:color="000000" w:fill="FFFFFF"/>
            <w:noWrap/>
            <w:vAlign w:val="bottom"/>
            <w:hideMark/>
          </w:tcPr>
          <w:p w14:paraId="2C0A89CA"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Mệnh giá (đồng/cổ phần)</w:t>
            </w:r>
          </w:p>
        </w:tc>
        <w:tc>
          <w:tcPr>
            <w:tcW w:w="2154" w:type="dxa"/>
            <w:tcBorders>
              <w:top w:val="nil"/>
              <w:left w:val="nil"/>
              <w:bottom w:val="single" w:sz="4" w:space="0" w:color="auto"/>
              <w:right w:val="nil"/>
            </w:tcBorders>
            <w:shd w:val="clear" w:color="000000" w:fill="FFFFFF"/>
            <w:noWrap/>
            <w:vAlign w:val="bottom"/>
            <w:hideMark/>
          </w:tcPr>
          <w:p w14:paraId="2B54E3B3" w14:textId="77777777"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10.000</w:t>
            </w:r>
          </w:p>
        </w:tc>
        <w:tc>
          <w:tcPr>
            <w:tcW w:w="170" w:type="dxa"/>
            <w:tcBorders>
              <w:top w:val="nil"/>
              <w:left w:val="nil"/>
              <w:bottom w:val="single" w:sz="4" w:space="0" w:color="auto"/>
              <w:right w:val="nil"/>
            </w:tcBorders>
            <w:shd w:val="clear" w:color="000000" w:fill="FFFFFF"/>
            <w:noWrap/>
            <w:vAlign w:val="bottom"/>
            <w:hideMark/>
          </w:tcPr>
          <w:p w14:paraId="72B01148"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single" w:sz="4" w:space="0" w:color="auto"/>
              <w:right w:val="nil"/>
            </w:tcBorders>
            <w:shd w:val="clear" w:color="000000" w:fill="FFFFFF"/>
            <w:noWrap/>
            <w:vAlign w:val="bottom"/>
            <w:hideMark/>
          </w:tcPr>
          <w:p w14:paraId="6793ED64" w14:textId="34469551"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10.000</w:t>
            </w:r>
          </w:p>
        </w:tc>
      </w:tr>
      <w:tr w:rsidR="00275793" w:rsidRPr="006B6187" w14:paraId="62580B64" w14:textId="77777777" w:rsidTr="00424861">
        <w:trPr>
          <w:trHeight w:val="340"/>
        </w:trPr>
        <w:tc>
          <w:tcPr>
            <w:tcW w:w="4876" w:type="dxa"/>
            <w:tcBorders>
              <w:top w:val="nil"/>
              <w:left w:val="nil"/>
              <w:bottom w:val="nil"/>
              <w:right w:val="nil"/>
            </w:tcBorders>
            <w:shd w:val="clear" w:color="000000" w:fill="FFFFFF"/>
            <w:noWrap/>
            <w:vAlign w:val="bottom"/>
            <w:hideMark/>
          </w:tcPr>
          <w:p w14:paraId="75B56C63" w14:textId="49786E4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Giá trị vốn góp của chủ sở hữu (VND)</w:t>
            </w:r>
          </w:p>
        </w:tc>
        <w:tc>
          <w:tcPr>
            <w:tcW w:w="2154" w:type="dxa"/>
            <w:tcBorders>
              <w:top w:val="single" w:sz="4" w:space="0" w:color="auto"/>
              <w:left w:val="nil"/>
              <w:right w:val="nil"/>
            </w:tcBorders>
            <w:shd w:val="clear" w:color="000000" w:fill="FFFFFF"/>
            <w:noWrap/>
            <w:vAlign w:val="bottom"/>
            <w:hideMark/>
          </w:tcPr>
          <w:p w14:paraId="4C0C1936" w14:textId="798A471F" w:rsidR="00275793" w:rsidRPr="006B6187" w:rsidRDefault="00275793" w:rsidP="0027579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1.156.209.640.000</w:t>
            </w:r>
          </w:p>
        </w:tc>
        <w:tc>
          <w:tcPr>
            <w:tcW w:w="170" w:type="dxa"/>
            <w:tcBorders>
              <w:top w:val="single" w:sz="4" w:space="0" w:color="auto"/>
              <w:left w:val="nil"/>
              <w:right w:val="nil"/>
            </w:tcBorders>
            <w:shd w:val="clear" w:color="000000" w:fill="FFFFFF"/>
            <w:noWrap/>
            <w:vAlign w:val="bottom"/>
            <w:hideMark/>
          </w:tcPr>
          <w:p w14:paraId="07300137"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right w:val="nil"/>
            </w:tcBorders>
            <w:shd w:val="clear" w:color="000000" w:fill="FFFFFF"/>
            <w:noWrap/>
            <w:vAlign w:val="bottom"/>
            <w:hideMark/>
          </w:tcPr>
          <w:p w14:paraId="57AB513A" w14:textId="7B5E65C9" w:rsidR="00275793" w:rsidRPr="006B6187" w:rsidRDefault="00275793" w:rsidP="0027579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1.156.209.640.000</w:t>
            </w:r>
          </w:p>
        </w:tc>
      </w:tr>
      <w:tr w:rsidR="00275793" w:rsidRPr="006B6187" w14:paraId="2769B793" w14:textId="77777777" w:rsidTr="00424861">
        <w:trPr>
          <w:trHeight w:val="340"/>
        </w:trPr>
        <w:tc>
          <w:tcPr>
            <w:tcW w:w="4876" w:type="dxa"/>
            <w:tcBorders>
              <w:top w:val="nil"/>
              <w:left w:val="nil"/>
              <w:bottom w:val="nil"/>
              <w:right w:val="nil"/>
            </w:tcBorders>
            <w:shd w:val="clear" w:color="000000" w:fill="FFFFFF"/>
            <w:noWrap/>
            <w:vAlign w:val="bottom"/>
          </w:tcPr>
          <w:p w14:paraId="544116C8" w14:textId="4351C7D8"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Thặng dư cổ phần</w:t>
            </w:r>
          </w:p>
        </w:tc>
        <w:tc>
          <w:tcPr>
            <w:tcW w:w="2154" w:type="dxa"/>
            <w:tcBorders>
              <w:left w:val="nil"/>
              <w:bottom w:val="double" w:sz="6" w:space="0" w:color="auto"/>
              <w:right w:val="nil"/>
            </w:tcBorders>
            <w:shd w:val="clear" w:color="000000" w:fill="FFFFFF"/>
            <w:noWrap/>
            <w:vAlign w:val="bottom"/>
          </w:tcPr>
          <w:p w14:paraId="6013E8B2" w14:textId="5289C911"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(83.350.000)</w:t>
            </w:r>
          </w:p>
        </w:tc>
        <w:tc>
          <w:tcPr>
            <w:tcW w:w="170" w:type="dxa"/>
            <w:tcBorders>
              <w:left w:val="nil"/>
              <w:bottom w:val="nil"/>
              <w:right w:val="nil"/>
            </w:tcBorders>
            <w:shd w:val="clear" w:color="000000" w:fill="FFFFFF"/>
            <w:noWrap/>
            <w:vAlign w:val="bottom"/>
          </w:tcPr>
          <w:p w14:paraId="76D2E009"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left w:val="nil"/>
              <w:bottom w:val="double" w:sz="6" w:space="0" w:color="auto"/>
              <w:right w:val="nil"/>
            </w:tcBorders>
            <w:shd w:val="clear" w:color="000000" w:fill="FFFFFF"/>
            <w:noWrap/>
            <w:vAlign w:val="bottom"/>
          </w:tcPr>
          <w:p w14:paraId="12E99E47" w14:textId="481C370F"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(83.350.000)</w:t>
            </w:r>
          </w:p>
        </w:tc>
      </w:tr>
    </w:tbl>
    <w:bookmarkEnd w:id="4"/>
    <w:p w14:paraId="66B9D5B1" w14:textId="6E1B2310" w:rsidR="008B279D" w:rsidRPr="006B6187" w:rsidRDefault="00D058A5" w:rsidP="003D2B11">
      <w:pPr>
        <w:tabs>
          <w:tab w:val="left" w:pos="567"/>
        </w:tabs>
        <w:spacing w:before="240" w:after="240"/>
        <w:jc w:val="both"/>
        <w:rPr>
          <w:rFonts w:ascii="Times New Roman" w:hAnsi="Times New Roman" w:cs="Times New Roman"/>
        </w:rPr>
      </w:pPr>
      <w:r>
        <w:rPr>
          <w:rFonts w:ascii="Times New Roman" w:hAnsi="Times New Roman" w:cs="Times New Roman"/>
        </w:rPr>
        <w:t>Tập đoàn</w:t>
      </w:r>
      <w:r w:rsidR="008B279D" w:rsidRPr="006B6187">
        <w:rPr>
          <w:rFonts w:ascii="Times New Roman" w:hAnsi="Times New Roman" w:cs="Times New Roman"/>
        </w:rPr>
        <w:t xml:space="preserve"> chỉ phát hành một loại cổ phần phổ thông không được hưởng lợi tức cố định. Cổ đông sở hữu cổ phần phổ thông được nhận cổ tức khi được công bố và có quyền biểu quyết theo tỉ lệ một quyền biểu quyết cho mỗi cổ phần sở hữu tại các cuộc họp cổ đông của </w:t>
      </w:r>
      <w:r>
        <w:rPr>
          <w:rFonts w:ascii="Times New Roman" w:hAnsi="Times New Roman" w:cs="Times New Roman"/>
        </w:rPr>
        <w:t>Tập đoàn</w:t>
      </w:r>
      <w:r w:rsidR="008B279D" w:rsidRPr="006B6187">
        <w:rPr>
          <w:rFonts w:ascii="Times New Roman" w:hAnsi="Times New Roman" w:cs="Times New Roman"/>
        </w:rPr>
        <w:t xml:space="preserve">. Tất cả các cổ phần đều có quyền thừa hưởng như nhau đối với số tài sản thuần của </w:t>
      </w:r>
      <w:r w:rsidR="00A712FA">
        <w:rPr>
          <w:rFonts w:ascii="Times New Roman" w:hAnsi="Times New Roman" w:cs="Times New Roman"/>
        </w:rPr>
        <w:t>Tập đoàn</w:t>
      </w:r>
      <w:r w:rsidR="008B279D" w:rsidRPr="006B6187">
        <w:rPr>
          <w:rFonts w:ascii="Times New Roman" w:hAnsi="Times New Roman" w:cs="Times New Roman"/>
        </w:rPr>
        <w:t>.</w:t>
      </w:r>
    </w:p>
    <w:p w14:paraId="799054BC" w14:textId="5195D822" w:rsidR="004762CB" w:rsidRDefault="004762CB" w:rsidP="003D2B11">
      <w:pPr>
        <w:tabs>
          <w:tab w:val="left" w:pos="567"/>
        </w:tabs>
        <w:spacing w:before="240" w:after="240"/>
        <w:jc w:val="both"/>
        <w:rPr>
          <w:rFonts w:ascii="Times New Roman" w:hAnsi="Times New Roman" w:cs="Times New Roman"/>
        </w:rPr>
      </w:pPr>
      <w:r w:rsidRPr="006B6187">
        <w:rPr>
          <w:rFonts w:ascii="Times New Roman" w:hAnsi="Times New Roman" w:cs="Times New Roman"/>
        </w:rPr>
        <w:t xml:space="preserve">Danh sách các cổ đông của </w:t>
      </w:r>
      <w:r w:rsidR="00A712FA">
        <w:rPr>
          <w:rFonts w:ascii="Times New Roman" w:hAnsi="Times New Roman" w:cs="Times New Roman"/>
        </w:rPr>
        <w:t>Tập đoàn</w:t>
      </w:r>
      <w:r w:rsidRPr="006B6187">
        <w:rPr>
          <w:rFonts w:ascii="Times New Roman" w:hAnsi="Times New Roman" w:cs="Times New Roman"/>
        </w:rPr>
        <w:t xml:space="preserve"> tại ngày kết thúc kỳ kế toán như sau:</w:t>
      </w:r>
    </w:p>
    <w:p w14:paraId="0EEFFE27" w14:textId="77777777" w:rsidR="00415397" w:rsidRDefault="00415397" w:rsidP="003D2B11">
      <w:pPr>
        <w:tabs>
          <w:tab w:val="left" w:pos="567"/>
        </w:tabs>
        <w:spacing w:before="240" w:after="240"/>
        <w:jc w:val="both"/>
        <w:rPr>
          <w:rFonts w:ascii="Times New Roman" w:hAnsi="Times New Roman" w:cs="Times New Roman"/>
        </w:rPr>
      </w:pPr>
    </w:p>
    <w:p w14:paraId="1D363015" w14:textId="77777777" w:rsidR="00415397" w:rsidRPr="006B6187" w:rsidRDefault="00415397" w:rsidP="003D2B11">
      <w:pPr>
        <w:tabs>
          <w:tab w:val="left" w:pos="567"/>
        </w:tabs>
        <w:spacing w:before="240" w:after="240"/>
        <w:jc w:val="both"/>
        <w:rPr>
          <w:rFonts w:ascii="Times New Roman" w:hAnsi="Times New Roman" w:cs="Times New Roman"/>
        </w:rPr>
      </w:pPr>
    </w:p>
    <w:tbl>
      <w:tblPr>
        <w:tblW w:w="9354" w:type="dxa"/>
        <w:jc w:val="right"/>
        <w:tblLayout w:type="fixed"/>
        <w:tblCellMar>
          <w:left w:w="57" w:type="dxa"/>
          <w:right w:w="57" w:type="dxa"/>
        </w:tblCellMar>
        <w:tblLook w:val="04A0" w:firstRow="1" w:lastRow="0" w:firstColumn="1" w:lastColumn="0" w:noHBand="0" w:noVBand="1"/>
      </w:tblPr>
      <w:tblGrid>
        <w:gridCol w:w="4876"/>
        <w:gridCol w:w="2154"/>
        <w:gridCol w:w="170"/>
        <w:gridCol w:w="2154"/>
      </w:tblGrid>
      <w:tr w:rsidR="0050095A" w:rsidRPr="006B6187" w14:paraId="508506F5" w14:textId="77777777" w:rsidTr="00937764">
        <w:trPr>
          <w:trHeight w:val="283"/>
          <w:jc w:val="right"/>
        </w:trPr>
        <w:tc>
          <w:tcPr>
            <w:tcW w:w="4876" w:type="dxa"/>
            <w:tcBorders>
              <w:top w:val="nil"/>
              <w:left w:val="nil"/>
              <w:bottom w:val="nil"/>
              <w:right w:val="nil"/>
            </w:tcBorders>
            <w:noWrap/>
            <w:vAlign w:val="bottom"/>
            <w:hideMark/>
          </w:tcPr>
          <w:p w14:paraId="161F8FE0" w14:textId="77777777" w:rsidR="004772C6" w:rsidRPr="006B6187" w:rsidRDefault="004772C6" w:rsidP="004772C6">
            <w:pPr>
              <w:spacing w:after="0" w:line="240" w:lineRule="auto"/>
              <w:rPr>
                <w:rFonts w:ascii="Times New Roman" w:eastAsia="Times New Roman" w:hAnsi="Times New Roman" w:cs="Times New Roman"/>
              </w:rPr>
            </w:pPr>
            <w:bookmarkStart w:id="5" w:name="_Hlk37956438"/>
            <w:r w:rsidRPr="006B6187">
              <w:rPr>
                <w:rFonts w:ascii="Times New Roman" w:eastAsia="Times New Roman" w:hAnsi="Times New Roman" w:cs="Times New Roman"/>
                <w:b/>
                <w:bCs/>
              </w:rPr>
              <w:lastRenderedPageBreak/>
              <w:t>Cổ đông</w:t>
            </w:r>
          </w:p>
        </w:tc>
        <w:tc>
          <w:tcPr>
            <w:tcW w:w="2154" w:type="dxa"/>
            <w:tcBorders>
              <w:top w:val="nil"/>
              <w:left w:val="nil"/>
              <w:bottom w:val="single" w:sz="4" w:space="0" w:color="auto"/>
              <w:right w:val="nil"/>
            </w:tcBorders>
            <w:noWrap/>
            <w:vAlign w:val="center"/>
            <w:hideMark/>
          </w:tcPr>
          <w:p w14:paraId="53DF2EDC" w14:textId="77777777" w:rsidR="004772C6" w:rsidRPr="006B6187" w:rsidRDefault="004772C6" w:rsidP="004772C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tcBorders>
              <w:top w:val="nil"/>
              <w:left w:val="nil"/>
              <w:bottom w:val="nil"/>
              <w:right w:val="nil"/>
            </w:tcBorders>
            <w:noWrap/>
            <w:vAlign w:val="center"/>
            <w:hideMark/>
          </w:tcPr>
          <w:p w14:paraId="34159E64" w14:textId="77777777" w:rsidR="004772C6" w:rsidRPr="006B6187" w:rsidRDefault="004772C6" w:rsidP="004772C6">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noWrap/>
            <w:vAlign w:val="center"/>
            <w:hideMark/>
          </w:tcPr>
          <w:p w14:paraId="3C6A2E75" w14:textId="77777777" w:rsidR="004772C6" w:rsidRPr="006B6187" w:rsidRDefault="004772C6" w:rsidP="004772C6">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6D977C2D" w14:textId="77777777" w:rsidTr="00937764">
        <w:trPr>
          <w:trHeight w:val="283"/>
          <w:jc w:val="right"/>
        </w:trPr>
        <w:tc>
          <w:tcPr>
            <w:tcW w:w="4876" w:type="dxa"/>
            <w:tcBorders>
              <w:top w:val="nil"/>
              <w:left w:val="nil"/>
              <w:bottom w:val="nil"/>
              <w:right w:val="nil"/>
            </w:tcBorders>
            <w:noWrap/>
            <w:vAlign w:val="bottom"/>
            <w:hideMark/>
          </w:tcPr>
          <w:p w14:paraId="1A68D7A6" w14:textId="712E1ACD"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Công ty TNHH Đầu tư Sài Gòn 3 Capital</w:t>
            </w:r>
          </w:p>
        </w:tc>
        <w:tc>
          <w:tcPr>
            <w:tcW w:w="2154" w:type="dxa"/>
            <w:tcBorders>
              <w:top w:val="nil"/>
              <w:left w:val="nil"/>
              <w:bottom w:val="nil"/>
              <w:right w:val="nil"/>
            </w:tcBorders>
            <w:noWrap/>
            <w:vAlign w:val="bottom"/>
          </w:tcPr>
          <w:p w14:paraId="4325AB55" w14:textId="56C21021"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633.510.590.000</w:t>
            </w:r>
          </w:p>
        </w:tc>
        <w:tc>
          <w:tcPr>
            <w:tcW w:w="170" w:type="dxa"/>
            <w:tcBorders>
              <w:top w:val="nil"/>
              <w:left w:val="nil"/>
              <w:bottom w:val="nil"/>
              <w:right w:val="nil"/>
            </w:tcBorders>
            <w:noWrap/>
            <w:vAlign w:val="bottom"/>
            <w:hideMark/>
          </w:tcPr>
          <w:p w14:paraId="172AC648"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5F0568EF" w14:textId="35B0B52B"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633.510.590.000</w:t>
            </w:r>
          </w:p>
        </w:tc>
      </w:tr>
      <w:tr w:rsidR="00275793" w:rsidRPr="006B6187" w14:paraId="193CA0FF" w14:textId="77777777" w:rsidTr="00937764">
        <w:trPr>
          <w:trHeight w:val="283"/>
          <w:jc w:val="right"/>
        </w:trPr>
        <w:tc>
          <w:tcPr>
            <w:tcW w:w="4876" w:type="dxa"/>
            <w:tcBorders>
              <w:top w:val="nil"/>
              <w:left w:val="nil"/>
              <w:bottom w:val="nil"/>
              <w:right w:val="nil"/>
            </w:tcBorders>
            <w:noWrap/>
            <w:vAlign w:val="bottom"/>
          </w:tcPr>
          <w:p w14:paraId="36E21D51" w14:textId="611F05E8"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Công ty TNHH Sài Gòn 3 Jean</w:t>
            </w:r>
          </w:p>
        </w:tc>
        <w:tc>
          <w:tcPr>
            <w:tcW w:w="2154" w:type="dxa"/>
            <w:tcBorders>
              <w:top w:val="nil"/>
              <w:left w:val="nil"/>
              <w:bottom w:val="nil"/>
              <w:right w:val="nil"/>
            </w:tcBorders>
            <w:noWrap/>
            <w:vAlign w:val="bottom"/>
          </w:tcPr>
          <w:p w14:paraId="1B8B8299" w14:textId="0E57DD5F"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34.350.000.000</w:t>
            </w:r>
          </w:p>
        </w:tc>
        <w:tc>
          <w:tcPr>
            <w:tcW w:w="170" w:type="dxa"/>
            <w:tcBorders>
              <w:top w:val="nil"/>
              <w:left w:val="nil"/>
              <w:bottom w:val="nil"/>
              <w:right w:val="nil"/>
            </w:tcBorders>
            <w:noWrap/>
            <w:vAlign w:val="bottom"/>
          </w:tcPr>
          <w:p w14:paraId="521DD6B6"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5DC2E79F" w14:textId="7728F675" w:rsidR="00275793" w:rsidRPr="006B6187" w:rsidRDefault="00275793" w:rsidP="00275793">
            <w:pPr>
              <w:spacing w:after="0" w:line="240" w:lineRule="auto"/>
              <w:jc w:val="right"/>
              <w:rPr>
                <w:rFonts w:ascii="Times New Roman" w:hAnsi="Times New Roman" w:cs="Times New Roman"/>
              </w:rPr>
            </w:pPr>
            <w:r w:rsidRPr="006B6187">
              <w:rPr>
                <w:rFonts w:ascii="Times New Roman" w:eastAsia="Times New Roman" w:hAnsi="Times New Roman" w:cs="Times New Roman"/>
              </w:rPr>
              <w:t>34.350.000.000</w:t>
            </w:r>
          </w:p>
        </w:tc>
      </w:tr>
      <w:tr w:rsidR="00275793" w:rsidRPr="006B6187" w14:paraId="375EBE24" w14:textId="77777777" w:rsidTr="00937764">
        <w:trPr>
          <w:trHeight w:val="283"/>
          <w:jc w:val="right"/>
        </w:trPr>
        <w:tc>
          <w:tcPr>
            <w:tcW w:w="4876" w:type="dxa"/>
            <w:tcBorders>
              <w:top w:val="nil"/>
              <w:left w:val="nil"/>
              <w:bottom w:val="nil"/>
              <w:right w:val="nil"/>
            </w:tcBorders>
            <w:noWrap/>
            <w:vAlign w:val="bottom"/>
            <w:hideMark/>
          </w:tcPr>
          <w:p w14:paraId="0D0585D6"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Các cổ đông khác</w:t>
            </w:r>
          </w:p>
        </w:tc>
        <w:tc>
          <w:tcPr>
            <w:tcW w:w="2154" w:type="dxa"/>
            <w:tcBorders>
              <w:top w:val="nil"/>
              <w:left w:val="nil"/>
              <w:bottom w:val="nil"/>
              <w:right w:val="nil"/>
            </w:tcBorders>
            <w:noWrap/>
            <w:vAlign w:val="bottom"/>
          </w:tcPr>
          <w:p w14:paraId="27EC177E" w14:textId="77FE1021"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488.349.050.000</w:t>
            </w:r>
          </w:p>
        </w:tc>
        <w:tc>
          <w:tcPr>
            <w:tcW w:w="170" w:type="dxa"/>
            <w:tcBorders>
              <w:top w:val="nil"/>
              <w:left w:val="nil"/>
              <w:bottom w:val="nil"/>
              <w:right w:val="nil"/>
            </w:tcBorders>
            <w:noWrap/>
            <w:vAlign w:val="bottom"/>
            <w:hideMark/>
          </w:tcPr>
          <w:p w14:paraId="274E11D2"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hideMark/>
          </w:tcPr>
          <w:p w14:paraId="790E5EFB" w14:textId="53DD636F"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488.349.050.000</w:t>
            </w:r>
          </w:p>
        </w:tc>
      </w:tr>
      <w:tr w:rsidR="00275793" w:rsidRPr="006B6187" w14:paraId="62881793" w14:textId="77777777" w:rsidTr="00937764">
        <w:trPr>
          <w:trHeight w:val="283"/>
          <w:jc w:val="right"/>
        </w:trPr>
        <w:tc>
          <w:tcPr>
            <w:tcW w:w="4876" w:type="dxa"/>
            <w:tcBorders>
              <w:top w:val="nil"/>
              <w:left w:val="nil"/>
              <w:bottom w:val="nil"/>
              <w:right w:val="nil"/>
            </w:tcBorders>
            <w:noWrap/>
            <w:vAlign w:val="bottom"/>
            <w:hideMark/>
          </w:tcPr>
          <w:p w14:paraId="48B147C4" w14:textId="54B69676" w:rsidR="00275793" w:rsidRPr="006B6187" w:rsidRDefault="00275793" w:rsidP="00275793">
            <w:pPr>
              <w:spacing w:after="0" w:line="240" w:lineRule="auto"/>
              <w:rPr>
                <w:rFonts w:ascii="Times New Roman" w:eastAsia="Times New Roman" w:hAnsi="Times New Roman" w:cs="Times New Roman"/>
                <w:b/>
              </w:rPr>
            </w:pPr>
            <w:r w:rsidRPr="006B6187">
              <w:rPr>
                <w:rFonts w:ascii="Times New Roman" w:eastAsia="Times New Roman" w:hAnsi="Times New Roman" w:cs="Times New Roman"/>
                <w:b/>
              </w:rPr>
              <w:t>Tổng cộng</w:t>
            </w:r>
          </w:p>
        </w:tc>
        <w:tc>
          <w:tcPr>
            <w:tcW w:w="2154" w:type="dxa"/>
            <w:tcBorders>
              <w:top w:val="single" w:sz="4" w:space="0" w:color="auto"/>
              <w:left w:val="nil"/>
              <w:bottom w:val="double" w:sz="6" w:space="0" w:color="auto"/>
              <w:right w:val="nil"/>
            </w:tcBorders>
            <w:noWrap/>
            <w:vAlign w:val="bottom"/>
          </w:tcPr>
          <w:p w14:paraId="541AF821" w14:textId="197AD281" w:rsidR="00275793" w:rsidRPr="006B6187" w:rsidRDefault="00275793" w:rsidP="0027579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1.156.209.640.000</w:t>
            </w:r>
          </w:p>
        </w:tc>
        <w:tc>
          <w:tcPr>
            <w:tcW w:w="170" w:type="dxa"/>
            <w:tcBorders>
              <w:top w:val="nil"/>
              <w:left w:val="nil"/>
              <w:bottom w:val="nil"/>
              <w:right w:val="nil"/>
            </w:tcBorders>
            <w:noWrap/>
            <w:vAlign w:val="bottom"/>
            <w:hideMark/>
          </w:tcPr>
          <w:p w14:paraId="29ADE03C"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single" w:sz="4" w:space="0" w:color="auto"/>
              <w:left w:val="nil"/>
              <w:bottom w:val="double" w:sz="6" w:space="0" w:color="auto"/>
              <w:right w:val="nil"/>
            </w:tcBorders>
            <w:noWrap/>
            <w:vAlign w:val="bottom"/>
            <w:hideMark/>
          </w:tcPr>
          <w:p w14:paraId="0E8013E6" w14:textId="7EF24EB7" w:rsidR="00275793" w:rsidRPr="006B6187" w:rsidRDefault="00275793" w:rsidP="0027579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1.156.209.640.000</w:t>
            </w:r>
          </w:p>
        </w:tc>
      </w:tr>
      <w:bookmarkEnd w:id="5"/>
    </w:tbl>
    <w:p w14:paraId="4D6AAB61" w14:textId="77777777" w:rsidR="00415397" w:rsidRDefault="00415397" w:rsidP="00564DAA">
      <w:pPr>
        <w:tabs>
          <w:tab w:val="left" w:pos="567"/>
        </w:tabs>
        <w:spacing w:before="120" w:after="120" w:line="271" w:lineRule="auto"/>
        <w:jc w:val="both"/>
        <w:rPr>
          <w:rFonts w:ascii="Times New Roman" w:hAnsi="Times New Roman" w:cs="Times New Roman"/>
          <w:b/>
        </w:rPr>
      </w:pPr>
    </w:p>
    <w:p w14:paraId="244D3911" w14:textId="1DD9F3CC" w:rsidR="006618EF" w:rsidRPr="006B6187" w:rsidRDefault="007C43EE" w:rsidP="00564DAA">
      <w:pPr>
        <w:tabs>
          <w:tab w:val="left" w:pos="567"/>
        </w:tabs>
        <w:spacing w:before="120" w:after="120" w:line="271" w:lineRule="auto"/>
        <w:jc w:val="both"/>
        <w:rPr>
          <w:rFonts w:ascii="Times New Roman" w:hAnsi="Times New Roman" w:cs="Times New Roman"/>
          <w:b/>
        </w:rPr>
      </w:pPr>
      <w:r>
        <w:rPr>
          <w:rFonts w:ascii="Times New Roman" w:hAnsi="Times New Roman" w:cs="Times New Roman"/>
          <w:b/>
        </w:rPr>
        <w:t>16</w:t>
      </w:r>
      <w:r w:rsidR="00564DAA" w:rsidRPr="006B6187">
        <w:rPr>
          <w:rFonts w:ascii="Times New Roman" w:hAnsi="Times New Roman" w:cs="Times New Roman"/>
          <w:b/>
        </w:rPr>
        <w:t>.2</w:t>
      </w:r>
      <w:r w:rsidR="00DC5050" w:rsidRPr="006B6187">
        <w:rPr>
          <w:rFonts w:ascii="Times New Roman" w:hAnsi="Times New Roman" w:cs="Times New Roman"/>
          <w:b/>
        </w:rPr>
        <w:t xml:space="preserve">     </w:t>
      </w:r>
      <w:r w:rsidR="006618EF" w:rsidRPr="006B6187">
        <w:rPr>
          <w:rFonts w:ascii="Times New Roman" w:hAnsi="Times New Roman" w:cs="Times New Roman"/>
          <w:b/>
        </w:rPr>
        <w:t xml:space="preserve">Lợi nhuận chưa phân phối: </w:t>
      </w:r>
      <w:r w:rsidR="006618EF"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6618EF" w:rsidRPr="006B6187">
        <w:rPr>
          <w:rFonts w:ascii="Times New Roman" w:hAnsi="Times New Roman" w:cs="Times New Roman"/>
          <w:i/>
        </w:rPr>
        <w:t>)</w:t>
      </w:r>
    </w:p>
    <w:tbl>
      <w:tblPr>
        <w:tblW w:w="9355" w:type="dxa"/>
        <w:jc w:val="right"/>
        <w:tblLayout w:type="fixed"/>
        <w:tblCellMar>
          <w:left w:w="57" w:type="dxa"/>
          <w:right w:w="57" w:type="dxa"/>
        </w:tblCellMar>
        <w:tblLook w:val="04A0" w:firstRow="1" w:lastRow="0" w:firstColumn="1" w:lastColumn="0" w:noHBand="0" w:noVBand="1"/>
      </w:tblPr>
      <w:tblGrid>
        <w:gridCol w:w="4876"/>
        <w:gridCol w:w="2154"/>
        <w:gridCol w:w="171"/>
        <w:gridCol w:w="2154"/>
      </w:tblGrid>
      <w:tr w:rsidR="0050095A" w:rsidRPr="006B6187" w14:paraId="6B321C5F" w14:textId="77777777" w:rsidTr="00E17514">
        <w:trPr>
          <w:trHeight w:val="340"/>
          <w:jc w:val="right"/>
        </w:trPr>
        <w:tc>
          <w:tcPr>
            <w:tcW w:w="4876" w:type="dxa"/>
            <w:tcBorders>
              <w:top w:val="nil"/>
              <w:left w:val="nil"/>
              <w:bottom w:val="nil"/>
              <w:right w:val="nil"/>
            </w:tcBorders>
            <w:shd w:val="clear" w:color="000000" w:fill="FFFFFF"/>
            <w:noWrap/>
            <w:vAlign w:val="center"/>
            <w:hideMark/>
          </w:tcPr>
          <w:p w14:paraId="419304C3" w14:textId="77777777" w:rsidR="006618EF" w:rsidRPr="006B6187" w:rsidRDefault="006618EF" w:rsidP="00FA0FC3">
            <w:pPr>
              <w:spacing w:after="0" w:line="240" w:lineRule="auto"/>
              <w:rPr>
                <w:rFonts w:ascii="Times New Roman" w:eastAsia="Times New Roman" w:hAnsi="Times New Roman" w:cs="Times New Roman"/>
                <w:b/>
                <w:bCs/>
              </w:rPr>
            </w:pPr>
            <w:bookmarkStart w:id="6" w:name="_Hlk37956462"/>
            <w:r w:rsidRPr="006B6187">
              <w:rPr>
                <w:rFonts w:ascii="Times New Roman" w:eastAsia="Times New Roman" w:hAnsi="Times New Roman" w:cs="Times New Roman"/>
                <w:b/>
                <w:bCs/>
              </w:rPr>
              <w:t>Chỉ tiêu</w:t>
            </w:r>
          </w:p>
        </w:tc>
        <w:tc>
          <w:tcPr>
            <w:tcW w:w="2154" w:type="dxa"/>
            <w:tcBorders>
              <w:top w:val="nil"/>
              <w:left w:val="nil"/>
              <w:bottom w:val="single" w:sz="4" w:space="0" w:color="auto"/>
              <w:right w:val="nil"/>
            </w:tcBorders>
            <w:shd w:val="clear" w:color="000000" w:fill="FFFFFF"/>
            <w:noWrap/>
            <w:vAlign w:val="center"/>
            <w:hideMark/>
          </w:tcPr>
          <w:p w14:paraId="402A8089" w14:textId="77777777" w:rsidR="006618EF" w:rsidRPr="006B6187" w:rsidRDefault="006618EF" w:rsidP="00FA0FC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1" w:type="dxa"/>
            <w:tcBorders>
              <w:top w:val="nil"/>
              <w:left w:val="nil"/>
              <w:bottom w:val="nil"/>
              <w:right w:val="nil"/>
            </w:tcBorders>
            <w:shd w:val="clear" w:color="000000" w:fill="FFFFFF"/>
            <w:noWrap/>
            <w:vAlign w:val="center"/>
            <w:hideMark/>
          </w:tcPr>
          <w:p w14:paraId="3991DD7D" w14:textId="77777777" w:rsidR="006618EF" w:rsidRPr="006B6187" w:rsidRDefault="006618EF" w:rsidP="00FA0FC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w:t>
            </w:r>
          </w:p>
        </w:tc>
        <w:tc>
          <w:tcPr>
            <w:tcW w:w="2154" w:type="dxa"/>
            <w:tcBorders>
              <w:top w:val="nil"/>
              <w:left w:val="nil"/>
              <w:bottom w:val="single" w:sz="4" w:space="0" w:color="auto"/>
              <w:right w:val="nil"/>
            </w:tcBorders>
            <w:shd w:val="clear" w:color="000000" w:fill="FFFFFF"/>
            <w:noWrap/>
            <w:vAlign w:val="center"/>
            <w:hideMark/>
          </w:tcPr>
          <w:p w14:paraId="2BEAD675" w14:textId="77777777" w:rsidR="006618EF" w:rsidRPr="006B6187" w:rsidRDefault="006618EF" w:rsidP="00FA0FC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32BB6687" w14:textId="77777777" w:rsidTr="00B411FB">
        <w:trPr>
          <w:trHeight w:val="340"/>
          <w:jc w:val="right"/>
        </w:trPr>
        <w:tc>
          <w:tcPr>
            <w:tcW w:w="4876" w:type="dxa"/>
            <w:tcBorders>
              <w:top w:val="nil"/>
              <w:left w:val="nil"/>
              <w:bottom w:val="nil"/>
              <w:right w:val="nil"/>
            </w:tcBorders>
            <w:shd w:val="clear" w:color="000000" w:fill="FFFFFF"/>
            <w:noWrap/>
            <w:vAlign w:val="bottom"/>
            <w:hideMark/>
          </w:tcPr>
          <w:p w14:paraId="7C77487E"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Lợi nhuận đã thực hiện chưa phân phối</w:t>
            </w:r>
          </w:p>
        </w:tc>
        <w:tc>
          <w:tcPr>
            <w:tcW w:w="2154" w:type="dxa"/>
            <w:tcBorders>
              <w:top w:val="nil"/>
              <w:left w:val="nil"/>
              <w:bottom w:val="nil"/>
              <w:right w:val="nil"/>
            </w:tcBorders>
            <w:shd w:val="clear" w:color="000000" w:fill="FFFFFF"/>
            <w:noWrap/>
            <w:vAlign w:val="bottom"/>
          </w:tcPr>
          <w:p w14:paraId="0724FDD7" w14:textId="694F563A" w:rsidR="00275793" w:rsidRPr="006B6187" w:rsidRDefault="004473B3" w:rsidP="00275793">
            <w:pPr>
              <w:spacing w:after="0" w:line="240" w:lineRule="auto"/>
              <w:jc w:val="right"/>
              <w:rPr>
                <w:rFonts w:ascii="Times New Roman" w:eastAsia="Times New Roman" w:hAnsi="Times New Roman" w:cs="Times New Roman"/>
              </w:rPr>
            </w:pPr>
            <w:r w:rsidRPr="004473B3">
              <w:rPr>
                <w:rFonts w:ascii="Times New Roman" w:hAnsi="Times New Roman" w:cs="Times New Roman"/>
              </w:rPr>
              <w:t>253.750.116.114</w:t>
            </w:r>
          </w:p>
        </w:tc>
        <w:tc>
          <w:tcPr>
            <w:tcW w:w="171" w:type="dxa"/>
            <w:tcBorders>
              <w:top w:val="nil"/>
              <w:left w:val="nil"/>
              <w:bottom w:val="nil"/>
              <w:right w:val="nil"/>
            </w:tcBorders>
            <w:shd w:val="clear" w:color="000000" w:fill="FFFFFF"/>
            <w:noWrap/>
            <w:vAlign w:val="bottom"/>
            <w:hideMark/>
          </w:tcPr>
          <w:p w14:paraId="312AE285"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5540D1BF" w14:textId="5A591D1F" w:rsidR="00275793" w:rsidRPr="00A712FA" w:rsidRDefault="00275793" w:rsidP="00275793">
            <w:pPr>
              <w:spacing w:after="0" w:line="240" w:lineRule="auto"/>
              <w:jc w:val="right"/>
              <w:rPr>
                <w:rFonts w:ascii="Times New Roman" w:eastAsia="Times New Roman" w:hAnsi="Times New Roman" w:cs="Times New Roman"/>
              </w:rPr>
            </w:pPr>
            <w:r w:rsidRPr="00A712FA">
              <w:rPr>
                <w:rFonts w:ascii="Times New Roman" w:hAnsi="Times New Roman" w:cs="Times New Roman"/>
              </w:rPr>
              <w:t>216.367.655.353</w:t>
            </w:r>
          </w:p>
        </w:tc>
      </w:tr>
      <w:tr w:rsidR="00275793" w:rsidRPr="006B6187" w14:paraId="4AF13C53" w14:textId="77777777" w:rsidTr="00B411FB">
        <w:trPr>
          <w:trHeight w:val="340"/>
          <w:jc w:val="right"/>
        </w:trPr>
        <w:tc>
          <w:tcPr>
            <w:tcW w:w="4876" w:type="dxa"/>
            <w:tcBorders>
              <w:top w:val="nil"/>
              <w:left w:val="nil"/>
              <w:bottom w:val="nil"/>
              <w:right w:val="nil"/>
            </w:tcBorders>
            <w:shd w:val="clear" w:color="000000" w:fill="FFFFFF"/>
            <w:noWrap/>
            <w:vAlign w:val="bottom"/>
            <w:hideMark/>
          </w:tcPr>
          <w:p w14:paraId="5A591039"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Lợi nhuận chưa thực hiện </w:t>
            </w:r>
          </w:p>
        </w:tc>
        <w:tc>
          <w:tcPr>
            <w:tcW w:w="2154" w:type="dxa"/>
            <w:tcBorders>
              <w:top w:val="nil"/>
              <w:left w:val="nil"/>
              <w:bottom w:val="nil"/>
              <w:right w:val="nil"/>
            </w:tcBorders>
            <w:shd w:val="clear" w:color="000000" w:fill="FFFFFF"/>
            <w:noWrap/>
            <w:vAlign w:val="bottom"/>
          </w:tcPr>
          <w:p w14:paraId="25D049FA" w14:textId="32DB97D2" w:rsidR="00275793" w:rsidRPr="006B6187" w:rsidRDefault="004473B3" w:rsidP="00275793">
            <w:pPr>
              <w:spacing w:after="0" w:line="240" w:lineRule="auto"/>
              <w:jc w:val="right"/>
              <w:rPr>
                <w:rFonts w:ascii="Times New Roman" w:eastAsia="Times New Roman" w:hAnsi="Times New Roman" w:cs="Times New Roman"/>
              </w:rPr>
            </w:pPr>
            <w:r w:rsidRPr="004473B3">
              <w:rPr>
                <w:rFonts w:ascii="Times New Roman" w:hAnsi="Times New Roman" w:cs="Times New Roman"/>
              </w:rPr>
              <w:t>16.688.978.055</w:t>
            </w:r>
          </w:p>
        </w:tc>
        <w:tc>
          <w:tcPr>
            <w:tcW w:w="171" w:type="dxa"/>
            <w:tcBorders>
              <w:top w:val="nil"/>
              <w:left w:val="nil"/>
              <w:bottom w:val="nil"/>
              <w:right w:val="nil"/>
            </w:tcBorders>
            <w:shd w:val="clear" w:color="000000" w:fill="FFFFFF"/>
            <w:noWrap/>
            <w:vAlign w:val="bottom"/>
            <w:hideMark/>
          </w:tcPr>
          <w:p w14:paraId="42B2CB8B"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60377786" w14:textId="2065D8B8" w:rsidR="00275793" w:rsidRPr="00A712FA" w:rsidRDefault="00B86A79" w:rsidP="00275793">
            <w:pPr>
              <w:spacing w:after="0" w:line="240" w:lineRule="auto"/>
              <w:jc w:val="right"/>
              <w:rPr>
                <w:rFonts w:ascii="Times New Roman" w:eastAsia="Times New Roman" w:hAnsi="Times New Roman" w:cs="Times New Roman"/>
              </w:rPr>
            </w:pPr>
            <w:r w:rsidRPr="00B86A79">
              <w:rPr>
                <w:rFonts w:ascii="Times New Roman" w:hAnsi="Times New Roman" w:cs="Times New Roman"/>
              </w:rPr>
              <w:t>13.258.131.779</w:t>
            </w:r>
          </w:p>
        </w:tc>
      </w:tr>
      <w:tr w:rsidR="00275793" w:rsidRPr="006B6187" w14:paraId="52C98A85" w14:textId="77777777" w:rsidTr="00B411FB">
        <w:trPr>
          <w:trHeight w:val="340"/>
          <w:jc w:val="right"/>
        </w:trPr>
        <w:tc>
          <w:tcPr>
            <w:tcW w:w="4876" w:type="dxa"/>
            <w:tcBorders>
              <w:top w:val="nil"/>
              <w:left w:val="nil"/>
              <w:bottom w:val="nil"/>
              <w:right w:val="nil"/>
            </w:tcBorders>
            <w:shd w:val="clear" w:color="000000" w:fill="FFFFFF"/>
            <w:noWrap/>
            <w:vAlign w:val="bottom"/>
            <w:hideMark/>
          </w:tcPr>
          <w:p w14:paraId="23A42488" w14:textId="77777777" w:rsidR="00275793" w:rsidRPr="006B6187" w:rsidRDefault="00275793" w:rsidP="0027579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tcPr>
          <w:p w14:paraId="6B1A29DB" w14:textId="785C8A0A" w:rsidR="00275793" w:rsidRPr="006B6187" w:rsidRDefault="004473B3" w:rsidP="00275793">
            <w:pPr>
              <w:spacing w:after="0" w:line="240" w:lineRule="auto"/>
              <w:jc w:val="right"/>
              <w:rPr>
                <w:rFonts w:ascii="Times New Roman" w:eastAsia="Times New Roman" w:hAnsi="Times New Roman" w:cs="Times New Roman"/>
                <w:b/>
                <w:bCs/>
              </w:rPr>
            </w:pPr>
            <w:r w:rsidRPr="004473B3">
              <w:rPr>
                <w:rFonts w:ascii="Times New Roman" w:hAnsi="Times New Roman" w:cs="Times New Roman"/>
                <w:b/>
                <w:bCs/>
              </w:rPr>
              <w:t>270.439.094.169</w:t>
            </w:r>
          </w:p>
        </w:tc>
        <w:tc>
          <w:tcPr>
            <w:tcW w:w="171" w:type="dxa"/>
            <w:tcBorders>
              <w:top w:val="nil"/>
              <w:left w:val="nil"/>
              <w:bottom w:val="nil"/>
              <w:right w:val="nil"/>
            </w:tcBorders>
            <w:shd w:val="clear" w:color="000000" w:fill="FFFFFF"/>
            <w:noWrap/>
            <w:vAlign w:val="bottom"/>
            <w:hideMark/>
          </w:tcPr>
          <w:p w14:paraId="65C49617"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41BEE0F9" w14:textId="780A33BD" w:rsidR="00275793" w:rsidRPr="00A712FA" w:rsidRDefault="00B86A79" w:rsidP="00275793">
            <w:pPr>
              <w:spacing w:after="0" w:line="240" w:lineRule="auto"/>
              <w:jc w:val="right"/>
              <w:rPr>
                <w:rFonts w:ascii="Times New Roman" w:eastAsia="Times New Roman" w:hAnsi="Times New Roman" w:cs="Times New Roman"/>
                <w:b/>
                <w:bCs/>
              </w:rPr>
            </w:pPr>
            <w:r w:rsidRPr="00B86A79">
              <w:rPr>
                <w:rFonts w:ascii="Times New Roman" w:hAnsi="Times New Roman" w:cs="Times New Roman"/>
                <w:b/>
                <w:bCs/>
              </w:rPr>
              <w:t>229.625.787.132</w:t>
            </w:r>
          </w:p>
        </w:tc>
      </w:tr>
      <w:bookmarkEnd w:id="6"/>
    </w:tbl>
    <w:p w14:paraId="1041F8C8" w14:textId="77777777" w:rsidR="004473B3" w:rsidRDefault="004473B3" w:rsidP="000D260F">
      <w:pPr>
        <w:tabs>
          <w:tab w:val="left" w:pos="567"/>
        </w:tabs>
        <w:spacing w:before="120" w:after="120" w:line="271" w:lineRule="auto"/>
        <w:jc w:val="both"/>
        <w:rPr>
          <w:rFonts w:ascii="Times New Roman" w:hAnsi="Times New Roman" w:cs="Times New Roman"/>
          <w:b/>
        </w:rPr>
      </w:pPr>
    </w:p>
    <w:p w14:paraId="0CEA59FB" w14:textId="3B1ADAA0" w:rsidR="000D260F" w:rsidRPr="000D260F" w:rsidRDefault="000D260F" w:rsidP="000D260F">
      <w:pPr>
        <w:tabs>
          <w:tab w:val="left" w:pos="567"/>
        </w:tabs>
        <w:spacing w:before="120" w:after="120" w:line="271" w:lineRule="auto"/>
        <w:jc w:val="both"/>
        <w:rPr>
          <w:rFonts w:ascii="Times New Roman" w:hAnsi="Times New Roman" w:cs="Times New Roman"/>
          <w:b/>
        </w:rPr>
      </w:pPr>
      <w:r>
        <w:rPr>
          <w:rFonts w:ascii="Times New Roman" w:hAnsi="Times New Roman" w:cs="Times New Roman"/>
          <w:b/>
        </w:rPr>
        <w:t>16</w:t>
      </w:r>
      <w:r w:rsidRPr="000D260F">
        <w:rPr>
          <w:rFonts w:ascii="Times New Roman" w:hAnsi="Times New Roman" w:cs="Times New Roman"/>
          <w:b/>
        </w:rPr>
        <w:t>.3</w:t>
      </w:r>
      <w:r w:rsidRPr="000D260F">
        <w:rPr>
          <w:rFonts w:ascii="Times New Roman" w:hAnsi="Times New Roman" w:cs="Times New Roman"/>
          <w:b/>
        </w:rPr>
        <w:tab/>
        <w:t>Lợi ích của cổ đông không kiểm soát</w:t>
      </w:r>
    </w:p>
    <w:p w14:paraId="158AAD3B" w14:textId="77777777" w:rsidR="000D260F" w:rsidRDefault="000D260F" w:rsidP="000D260F">
      <w:pPr>
        <w:tabs>
          <w:tab w:val="left" w:pos="567"/>
        </w:tabs>
        <w:spacing w:before="120" w:after="120" w:line="271" w:lineRule="auto"/>
        <w:jc w:val="both"/>
        <w:rPr>
          <w:rFonts w:ascii="Times New Roman" w:hAnsi="Times New Roman" w:cs="Times New Roman"/>
          <w:bCs/>
        </w:rPr>
      </w:pPr>
      <w:r w:rsidRPr="000D260F">
        <w:rPr>
          <w:rFonts w:ascii="Times New Roman" w:hAnsi="Times New Roman" w:cs="Times New Roman"/>
          <w:bCs/>
        </w:rPr>
        <w:t>Lợi ích của cổ đông không kiểm soát phát sinh từ việc đầu tư vào Quỹ đầu tư Thành Công (công ty con).</w:t>
      </w:r>
    </w:p>
    <w:p w14:paraId="6BC336D1" w14:textId="77777777" w:rsidR="004473B3" w:rsidRPr="000D260F" w:rsidRDefault="004473B3" w:rsidP="000D260F">
      <w:pPr>
        <w:tabs>
          <w:tab w:val="left" w:pos="567"/>
        </w:tabs>
        <w:spacing w:before="120" w:after="120" w:line="271" w:lineRule="auto"/>
        <w:jc w:val="both"/>
        <w:rPr>
          <w:rFonts w:ascii="Times New Roman" w:hAnsi="Times New Roman" w:cs="Times New Roman"/>
          <w:bCs/>
        </w:rPr>
      </w:pPr>
    </w:p>
    <w:p w14:paraId="16B37C38" w14:textId="4DF2CA0D" w:rsidR="00DF59B8" w:rsidRPr="006B6187" w:rsidRDefault="00DF59B8"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 xml:space="preserve">THUYẾT MINH </w:t>
      </w:r>
      <w:r w:rsidR="00461C7C" w:rsidRPr="006B6187">
        <w:rPr>
          <w:rFonts w:ascii="Times New Roman" w:hAnsi="Times New Roman" w:cs="Times New Roman"/>
          <w:b/>
        </w:rPr>
        <w:t xml:space="preserve">CÁC </w:t>
      </w:r>
      <w:r w:rsidRPr="006B6187">
        <w:rPr>
          <w:rFonts w:ascii="Times New Roman" w:hAnsi="Times New Roman" w:cs="Times New Roman"/>
          <w:b/>
        </w:rPr>
        <w:t>CHỈ TIÊU NGOÀI B</w:t>
      </w:r>
      <w:r w:rsidR="00926231" w:rsidRPr="006B6187">
        <w:rPr>
          <w:rFonts w:ascii="Times New Roman" w:hAnsi="Times New Roman" w:cs="Times New Roman"/>
          <w:b/>
        </w:rPr>
        <w:t>ÁO CÁO TÀI CHÍNH</w:t>
      </w:r>
      <w:r w:rsidR="00C118D6" w:rsidRPr="006B6187">
        <w:rPr>
          <w:rFonts w:ascii="Times New Roman" w:hAnsi="Times New Roman" w:cs="Times New Roman"/>
          <w:b/>
        </w:rPr>
        <w:t xml:space="preserve"> </w:t>
      </w:r>
      <w:r w:rsidR="00362AF8">
        <w:rPr>
          <w:rFonts w:ascii="Times New Roman" w:hAnsi="Times New Roman" w:cs="Times New Roman"/>
          <w:b/>
        </w:rPr>
        <w:t xml:space="preserve">HỢP NHẤT </w:t>
      </w:r>
      <w:r w:rsidR="00731977">
        <w:rPr>
          <w:rFonts w:ascii="Times New Roman" w:hAnsi="Times New Roman" w:cs="Times New Roman"/>
          <w:b/>
        </w:rPr>
        <w:t xml:space="preserve">QUÝ </w:t>
      </w:r>
      <w:r w:rsidR="004473B3">
        <w:rPr>
          <w:rFonts w:ascii="Times New Roman" w:hAnsi="Times New Roman" w:cs="Times New Roman"/>
          <w:b/>
        </w:rPr>
        <w:t>2</w:t>
      </w:r>
      <w:r w:rsidR="00731977">
        <w:rPr>
          <w:rFonts w:ascii="Times New Roman" w:hAnsi="Times New Roman" w:cs="Times New Roman"/>
          <w:b/>
        </w:rPr>
        <w:t>-2025</w:t>
      </w:r>
    </w:p>
    <w:p w14:paraId="7EB13FB0" w14:textId="708DFA22" w:rsidR="007E7120" w:rsidRPr="006B6187" w:rsidRDefault="007C43EE" w:rsidP="00A861DA">
      <w:pPr>
        <w:tabs>
          <w:tab w:val="left" w:pos="567"/>
        </w:tabs>
        <w:spacing w:after="120"/>
        <w:rPr>
          <w:rFonts w:ascii="Times New Roman" w:hAnsi="Times New Roman" w:cs="Times New Roman"/>
          <w:b/>
        </w:rPr>
      </w:pPr>
      <w:r>
        <w:rPr>
          <w:rFonts w:ascii="Times New Roman" w:hAnsi="Times New Roman" w:cs="Times New Roman"/>
          <w:b/>
        </w:rPr>
        <w:t>17</w:t>
      </w:r>
      <w:r w:rsidR="00A861DA" w:rsidRPr="006B6187">
        <w:rPr>
          <w:rFonts w:ascii="Times New Roman" w:hAnsi="Times New Roman" w:cs="Times New Roman"/>
          <w:b/>
        </w:rPr>
        <w:t>.1</w:t>
      </w:r>
      <w:r w:rsidR="00A861DA" w:rsidRPr="006B6187">
        <w:rPr>
          <w:rFonts w:ascii="Times New Roman" w:hAnsi="Times New Roman" w:cs="Times New Roman"/>
          <w:b/>
        </w:rPr>
        <w:tab/>
      </w:r>
      <w:r w:rsidR="00461C7C" w:rsidRPr="006B6187">
        <w:rPr>
          <w:rFonts w:ascii="Times New Roman" w:hAnsi="Times New Roman" w:cs="Times New Roman"/>
          <w:b/>
        </w:rPr>
        <w:t>Tiền của Nhà đầu tư</w:t>
      </w:r>
      <w:r w:rsidR="00897BB5" w:rsidRPr="006B6187">
        <w:rPr>
          <w:rFonts w:ascii="Times New Roman" w:hAnsi="Times New Roman" w:cs="Times New Roman"/>
          <w:b/>
        </w:rPr>
        <w:t xml:space="preserve">: </w:t>
      </w:r>
      <w:r w:rsidR="00897BB5"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897BB5" w:rsidRPr="006B6187">
        <w:rPr>
          <w:rFonts w:ascii="Times New Roman" w:hAnsi="Times New Roman" w:cs="Times New Roman"/>
          <w:i/>
        </w:rPr>
        <w:t>)</w:t>
      </w:r>
    </w:p>
    <w:tbl>
      <w:tblPr>
        <w:tblW w:w="9352" w:type="dxa"/>
        <w:jc w:val="right"/>
        <w:tblLayout w:type="fixed"/>
        <w:tblCellMar>
          <w:left w:w="57" w:type="dxa"/>
          <w:right w:w="57" w:type="dxa"/>
        </w:tblCellMar>
        <w:tblLook w:val="04A0" w:firstRow="1" w:lastRow="0" w:firstColumn="1" w:lastColumn="0" w:noHBand="0" w:noVBand="1"/>
      </w:tblPr>
      <w:tblGrid>
        <w:gridCol w:w="4876"/>
        <w:gridCol w:w="2154"/>
        <w:gridCol w:w="168"/>
        <w:gridCol w:w="2154"/>
      </w:tblGrid>
      <w:tr w:rsidR="0050095A" w:rsidRPr="006B6187" w14:paraId="11DC99EA" w14:textId="77777777" w:rsidTr="00CD1792">
        <w:trPr>
          <w:trHeight w:val="340"/>
          <w:jc w:val="right"/>
        </w:trPr>
        <w:tc>
          <w:tcPr>
            <w:tcW w:w="4876" w:type="dxa"/>
            <w:tcBorders>
              <w:top w:val="nil"/>
              <w:left w:val="nil"/>
              <w:bottom w:val="nil"/>
              <w:right w:val="nil"/>
            </w:tcBorders>
            <w:shd w:val="clear" w:color="000000" w:fill="FFFFFF"/>
            <w:noWrap/>
            <w:vAlign w:val="center"/>
            <w:hideMark/>
          </w:tcPr>
          <w:p w14:paraId="70E550D9" w14:textId="190E7E54" w:rsidR="002F58E9" w:rsidRPr="006B6187" w:rsidRDefault="00B97153" w:rsidP="00CA6C72">
            <w:pPr>
              <w:spacing w:after="0" w:line="240" w:lineRule="auto"/>
              <w:rPr>
                <w:rFonts w:ascii="Times New Roman" w:eastAsia="Times New Roman" w:hAnsi="Times New Roman" w:cs="Times New Roman"/>
                <w:b/>
              </w:rPr>
            </w:pPr>
            <w:bookmarkStart w:id="7" w:name="_Hlk37956472"/>
            <w:r w:rsidRPr="006B6187">
              <w:rPr>
                <w:rFonts w:ascii="Times New Roman" w:eastAsia="Times New Roman" w:hAnsi="Times New Roman" w:cs="Times New Roman"/>
                <w:b/>
              </w:rPr>
              <w:t>Chỉ tiêu</w:t>
            </w:r>
          </w:p>
        </w:tc>
        <w:tc>
          <w:tcPr>
            <w:tcW w:w="2154" w:type="dxa"/>
            <w:tcBorders>
              <w:top w:val="nil"/>
              <w:left w:val="nil"/>
              <w:bottom w:val="single" w:sz="4" w:space="0" w:color="auto"/>
              <w:right w:val="nil"/>
            </w:tcBorders>
            <w:shd w:val="clear" w:color="000000" w:fill="FFFFFF"/>
            <w:noWrap/>
            <w:vAlign w:val="center"/>
            <w:hideMark/>
          </w:tcPr>
          <w:p w14:paraId="285B963C" w14:textId="77777777" w:rsidR="002F58E9" w:rsidRPr="006B6187" w:rsidRDefault="002F58E9" w:rsidP="00CA6C7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68" w:type="dxa"/>
            <w:tcBorders>
              <w:top w:val="nil"/>
              <w:left w:val="nil"/>
              <w:bottom w:val="nil"/>
              <w:right w:val="nil"/>
            </w:tcBorders>
            <w:shd w:val="clear" w:color="000000" w:fill="FFFFFF"/>
            <w:noWrap/>
            <w:vAlign w:val="center"/>
            <w:hideMark/>
          </w:tcPr>
          <w:p w14:paraId="5C9F49F2" w14:textId="4FBFA18D" w:rsidR="002F58E9" w:rsidRPr="006B6187" w:rsidRDefault="002F58E9" w:rsidP="00CA6C72">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shd w:val="clear" w:color="000000" w:fill="FFFFFF"/>
            <w:noWrap/>
            <w:vAlign w:val="center"/>
            <w:hideMark/>
          </w:tcPr>
          <w:p w14:paraId="65E4B40F" w14:textId="77777777" w:rsidR="002F58E9" w:rsidRPr="006B6187" w:rsidRDefault="002F58E9" w:rsidP="00CA6C72">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4D6220C6" w14:textId="77777777" w:rsidTr="00997427">
        <w:trPr>
          <w:trHeight w:val="340"/>
          <w:jc w:val="right"/>
        </w:trPr>
        <w:tc>
          <w:tcPr>
            <w:tcW w:w="4876" w:type="dxa"/>
            <w:tcBorders>
              <w:top w:val="nil"/>
              <w:left w:val="nil"/>
              <w:bottom w:val="nil"/>
              <w:right w:val="nil"/>
            </w:tcBorders>
            <w:shd w:val="clear" w:color="000000" w:fill="FFFFFF"/>
            <w:vAlign w:val="bottom"/>
            <w:hideMark/>
          </w:tcPr>
          <w:p w14:paraId="57096027" w14:textId="4C7290A9"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gửi của Nhà đầu tư về giao dịch chứng khoán theo phương thức CTCK quản lý</w:t>
            </w:r>
          </w:p>
        </w:tc>
        <w:tc>
          <w:tcPr>
            <w:tcW w:w="2154" w:type="dxa"/>
            <w:tcBorders>
              <w:top w:val="nil"/>
              <w:left w:val="nil"/>
              <w:bottom w:val="nil"/>
              <w:right w:val="nil"/>
            </w:tcBorders>
            <w:shd w:val="clear" w:color="000000" w:fill="FFFFFF"/>
            <w:noWrap/>
            <w:vAlign w:val="bottom"/>
          </w:tcPr>
          <w:p w14:paraId="1DBA9036" w14:textId="6704E904" w:rsidR="00275793" w:rsidRPr="006B6187" w:rsidRDefault="004473B3" w:rsidP="00275793">
            <w:pPr>
              <w:spacing w:after="0" w:line="240" w:lineRule="auto"/>
              <w:jc w:val="right"/>
              <w:rPr>
                <w:rFonts w:ascii="Times New Roman" w:eastAsia="Times New Roman" w:hAnsi="Times New Roman" w:cs="Times New Roman"/>
              </w:rPr>
            </w:pPr>
            <w:r w:rsidRPr="004473B3">
              <w:rPr>
                <w:rFonts w:ascii="Times New Roman" w:hAnsi="Times New Roman" w:cs="Times New Roman"/>
              </w:rPr>
              <w:t>102.525.287.156</w:t>
            </w:r>
          </w:p>
        </w:tc>
        <w:tc>
          <w:tcPr>
            <w:tcW w:w="168" w:type="dxa"/>
            <w:tcBorders>
              <w:top w:val="nil"/>
              <w:left w:val="nil"/>
              <w:bottom w:val="nil"/>
              <w:right w:val="nil"/>
            </w:tcBorders>
            <w:shd w:val="clear" w:color="000000" w:fill="FFFFFF"/>
            <w:noWrap/>
            <w:vAlign w:val="bottom"/>
            <w:hideMark/>
          </w:tcPr>
          <w:p w14:paraId="193B2B81"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0E00BD12" w14:textId="1BFAA4AC" w:rsidR="00275793" w:rsidRPr="006B6187" w:rsidRDefault="00275793" w:rsidP="00275793">
            <w:pPr>
              <w:spacing w:after="0" w:line="240" w:lineRule="auto"/>
              <w:jc w:val="right"/>
              <w:rPr>
                <w:rFonts w:ascii="Times New Roman" w:eastAsia="Times New Roman" w:hAnsi="Times New Roman" w:cs="Times New Roman"/>
              </w:rPr>
            </w:pPr>
            <w:r w:rsidRPr="00275793">
              <w:rPr>
                <w:rFonts w:ascii="Times New Roman" w:hAnsi="Times New Roman" w:cs="Times New Roman"/>
              </w:rPr>
              <w:t>66.340.180.896</w:t>
            </w:r>
          </w:p>
        </w:tc>
      </w:tr>
      <w:tr w:rsidR="00275793" w:rsidRPr="006B6187" w14:paraId="543B7921" w14:textId="77777777" w:rsidTr="00997427">
        <w:trPr>
          <w:trHeight w:val="340"/>
          <w:jc w:val="right"/>
        </w:trPr>
        <w:tc>
          <w:tcPr>
            <w:tcW w:w="4876" w:type="dxa"/>
            <w:tcBorders>
              <w:top w:val="nil"/>
              <w:left w:val="nil"/>
              <w:bottom w:val="nil"/>
              <w:right w:val="nil"/>
            </w:tcBorders>
            <w:shd w:val="clear" w:color="000000" w:fill="FFFFFF"/>
            <w:vAlign w:val="bottom"/>
          </w:tcPr>
          <w:p w14:paraId="278DDEA1" w14:textId="25CE23EC" w:rsidR="00275793" w:rsidRPr="006B6187" w:rsidRDefault="00275793" w:rsidP="00275793">
            <w:pPr>
              <w:spacing w:after="0" w:line="240" w:lineRule="auto"/>
              <w:rPr>
                <w:rFonts w:ascii="Times New Roman" w:eastAsia="Times New Roman" w:hAnsi="Times New Roman" w:cs="Times New Roman"/>
              </w:rPr>
            </w:pPr>
            <w:r>
              <w:rPr>
                <w:rFonts w:ascii="Times New Roman" w:eastAsia="Times New Roman" w:hAnsi="Times New Roman" w:cs="Times New Roman"/>
              </w:rPr>
              <w:t>Tiền gửi ký quỹ của Nhà đầu tư tại VSD</w:t>
            </w:r>
          </w:p>
        </w:tc>
        <w:tc>
          <w:tcPr>
            <w:tcW w:w="2154" w:type="dxa"/>
            <w:tcBorders>
              <w:top w:val="nil"/>
              <w:left w:val="nil"/>
              <w:bottom w:val="nil"/>
              <w:right w:val="nil"/>
            </w:tcBorders>
            <w:shd w:val="clear" w:color="000000" w:fill="FFFFFF"/>
            <w:noWrap/>
            <w:vAlign w:val="bottom"/>
          </w:tcPr>
          <w:p w14:paraId="08A28D13" w14:textId="3D26ED15" w:rsidR="00275793" w:rsidRPr="0010438C" w:rsidRDefault="004473B3" w:rsidP="00275793">
            <w:pPr>
              <w:spacing w:after="0" w:line="240" w:lineRule="auto"/>
              <w:jc w:val="right"/>
              <w:rPr>
                <w:rFonts w:ascii="Times New Roman" w:hAnsi="Times New Roman" w:cs="Times New Roman"/>
              </w:rPr>
            </w:pPr>
            <w:r w:rsidRPr="004473B3">
              <w:rPr>
                <w:rFonts w:ascii="Times New Roman" w:hAnsi="Times New Roman" w:cs="Times New Roman"/>
              </w:rPr>
              <w:t>2.008.843.249</w:t>
            </w:r>
          </w:p>
        </w:tc>
        <w:tc>
          <w:tcPr>
            <w:tcW w:w="168" w:type="dxa"/>
            <w:tcBorders>
              <w:top w:val="nil"/>
              <w:left w:val="nil"/>
              <w:bottom w:val="nil"/>
              <w:right w:val="nil"/>
            </w:tcBorders>
            <w:shd w:val="clear" w:color="000000" w:fill="FFFFFF"/>
            <w:noWrap/>
            <w:vAlign w:val="bottom"/>
          </w:tcPr>
          <w:p w14:paraId="5F0AC96C"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3BDE24ED" w14:textId="16AA784E" w:rsidR="00275793" w:rsidRPr="006B6187" w:rsidRDefault="00275793" w:rsidP="00275793">
            <w:pPr>
              <w:spacing w:after="0" w:line="240" w:lineRule="auto"/>
              <w:jc w:val="right"/>
              <w:rPr>
                <w:rFonts w:ascii="Times New Roman" w:hAnsi="Times New Roman" w:cs="Times New Roman"/>
              </w:rPr>
            </w:pPr>
            <w:r w:rsidRPr="0010438C">
              <w:rPr>
                <w:rFonts w:ascii="Times New Roman" w:hAnsi="Times New Roman" w:cs="Times New Roman"/>
              </w:rPr>
              <w:t>159.067.000</w:t>
            </w:r>
          </w:p>
        </w:tc>
      </w:tr>
      <w:tr w:rsidR="00275793" w:rsidRPr="006B6187" w14:paraId="438EBC89" w14:textId="77777777" w:rsidTr="00997427">
        <w:trPr>
          <w:trHeight w:val="340"/>
          <w:jc w:val="right"/>
        </w:trPr>
        <w:tc>
          <w:tcPr>
            <w:tcW w:w="4876" w:type="dxa"/>
            <w:tcBorders>
              <w:top w:val="nil"/>
              <w:left w:val="nil"/>
              <w:bottom w:val="nil"/>
              <w:right w:val="nil"/>
            </w:tcBorders>
            <w:shd w:val="clear" w:color="000000" w:fill="FFFFFF"/>
            <w:noWrap/>
            <w:vAlign w:val="bottom"/>
            <w:hideMark/>
          </w:tcPr>
          <w:p w14:paraId="48901F79"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gửi tổng hợp giao dịch chứng khoán cho khách hàng</w:t>
            </w:r>
          </w:p>
        </w:tc>
        <w:tc>
          <w:tcPr>
            <w:tcW w:w="2154" w:type="dxa"/>
            <w:tcBorders>
              <w:top w:val="nil"/>
              <w:left w:val="nil"/>
              <w:bottom w:val="nil"/>
              <w:right w:val="nil"/>
            </w:tcBorders>
            <w:shd w:val="clear" w:color="000000" w:fill="FFFFFF"/>
            <w:noWrap/>
            <w:vAlign w:val="bottom"/>
          </w:tcPr>
          <w:p w14:paraId="5C14531A" w14:textId="57366472" w:rsidR="00275793" w:rsidRPr="006B6187" w:rsidRDefault="004473B3" w:rsidP="00275793">
            <w:pPr>
              <w:spacing w:after="0" w:line="240" w:lineRule="auto"/>
              <w:jc w:val="right"/>
              <w:rPr>
                <w:rFonts w:ascii="Times New Roman" w:eastAsia="Times New Roman" w:hAnsi="Times New Roman" w:cs="Times New Roman"/>
              </w:rPr>
            </w:pPr>
            <w:r w:rsidRPr="004473B3">
              <w:rPr>
                <w:rFonts w:ascii="Times New Roman" w:hAnsi="Times New Roman" w:cs="Times New Roman"/>
              </w:rPr>
              <w:t>88.184.838.035</w:t>
            </w:r>
          </w:p>
        </w:tc>
        <w:tc>
          <w:tcPr>
            <w:tcW w:w="168" w:type="dxa"/>
            <w:tcBorders>
              <w:top w:val="nil"/>
              <w:left w:val="nil"/>
              <w:bottom w:val="nil"/>
              <w:right w:val="nil"/>
            </w:tcBorders>
            <w:shd w:val="clear" w:color="000000" w:fill="FFFFFF"/>
            <w:noWrap/>
            <w:vAlign w:val="bottom"/>
            <w:hideMark/>
          </w:tcPr>
          <w:p w14:paraId="12C4E6BD"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26D48F6B" w14:textId="40BCC5A4" w:rsidR="00275793" w:rsidRPr="006B6187" w:rsidRDefault="00275793" w:rsidP="00275793">
            <w:pPr>
              <w:spacing w:after="0" w:line="240" w:lineRule="auto"/>
              <w:jc w:val="right"/>
              <w:rPr>
                <w:rFonts w:ascii="Times New Roman" w:eastAsia="Times New Roman" w:hAnsi="Times New Roman" w:cs="Times New Roman"/>
              </w:rPr>
            </w:pPr>
            <w:r w:rsidRPr="00C53B70">
              <w:rPr>
                <w:rFonts w:ascii="Times New Roman" w:hAnsi="Times New Roman" w:cs="Times New Roman"/>
              </w:rPr>
              <w:t>58.902.820.363</w:t>
            </w:r>
          </w:p>
        </w:tc>
      </w:tr>
      <w:tr w:rsidR="00275793" w:rsidRPr="006B6187" w14:paraId="44036E86" w14:textId="77777777" w:rsidTr="00997427">
        <w:trPr>
          <w:trHeight w:val="340"/>
          <w:jc w:val="right"/>
        </w:trPr>
        <w:tc>
          <w:tcPr>
            <w:tcW w:w="4876" w:type="dxa"/>
            <w:tcBorders>
              <w:top w:val="nil"/>
              <w:left w:val="nil"/>
              <w:bottom w:val="nil"/>
              <w:right w:val="nil"/>
            </w:tcBorders>
            <w:shd w:val="clear" w:color="000000" w:fill="FFFFFF"/>
            <w:noWrap/>
            <w:vAlign w:val="bottom"/>
          </w:tcPr>
          <w:p w14:paraId="53E06219" w14:textId="3F8DB1BF"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Tiền gửi của tổ chức phát hành chứng khoán</w:t>
            </w:r>
          </w:p>
        </w:tc>
        <w:tc>
          <w:tcPr>
            <w:tcW w:w="2154" w:type="dxa"/>
            <w:tcBorders>
              <w:top w:val="nil"/>
              <w:left w:val="nil"/>
              <w:bottom w:val="nil"/>
              <w:right w:val="nil"/>
            </w:tcBorders>
            <w:shd w:val="clear" w:color="000000" w:fill="FFFFFF"/>
            <w:noWrap/>
            <w:vAlign w:val="bottom"/>
          </w:tcPr>
          <w:p w14:paraId="62204640" w14:textId="4A85EC83" w:rsidR="00275793" w:rsidRPr="006B6187" w:rsidRDefault="00275793" w:rsidP="00275793">
            <w:pPr>
              <w:spacing w:after="0" w:line="240" w:lineRule="auto"/>
              <w:jc w:val="right"/>
              <w:rPr>
                <w:rFonts w:ascii="Times New Roman" w:hAnsi="Times New Roman" w:cs="Times New Roman"/>
              </w:rPr>
            </w:pPr>
            <w:r w:rsidRPr="006B6187">
              <w:rPr>
                <w:rFonts w:ascii="Times New Roman" w:eastAsia="Times New Roman" w:hAnsi="Times New Roman" w:cs="Times New Roman"/>
              </w:rPr>
              <w:t>1.109.935</w:t>
            </w:r>
          </w:p>
        </w:tc>
        <w:tc>
          <w:tcPr>
            <w:tcW w:w="168" w:type="dxa"/>
            <w:tcBorders>
              <w:top w:val="nil"/>
              <w:left w:val="nil"/>
              <w:bottom w:val="nil"/>
              <w:right w:val="nil"/>
            </w:tcBorders>
            <w:shd w:val="clear" w:color="000000" w:fill="FFFFFF"/>
            <w:noWrap/>
            <w:vAlign w:val="bottom"/>
          </w:tcPr>
          <w:p w14:paraId="0B33F80B"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tcPr>
          <w:p w14:paraId="63BF7BF6" w14:textId="2FB9A101"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1.109.935</w:t>
            </w:r>
          </w:p>
        </w:tc>
      </w:tr>
      <w:tr w:rsidR="00275793" w:rsidRPr="006B6187" w14:paraId="3F05A5EF" w14:textId="77777777" w:rsidTr="00997427">
        <w:trPr>
          <w:trHeight w:val="340"/>
          <w:jc w:val="right"/>
        </w:trPr>
        <w:tc>
          <w:tcPr>
            <w:tcW w:w="4876" w:type="dxa"/>
            <w:tcBorders>
              <w:top w:val="nil"/>
              <w:left w:val="nil"/>
              <w:bottom w:val="nil"/>
              <w:right w:val="nil"/>
            </w:tcBorders>
            <w:shd w:val="clear" w:color="000000" w:fill="FFFFFF"/>
            <w:noWrap/>
            <w:vAlign w:val="bottom"/>
            <w:hideMark/>
          </w:tcPr>
          <w:p w14:paraId="55E3A43E" w14:textId="77777777" w:rsidR="00275793" w:rsidRPr="006B6187" w:rsidRDefault="00275793" w:rsidP="0027579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tcPr>
          <w:p w14:paraId="1920BB83" w14:textId="21BBE1B4" w:rsidR="00275793" w:rsidRPr="006B6187" w:rsidRDefault="004473B3" w:rsidP="00275793">
            <w:pPr>
              <w:spacing w:after="0" w:line="240" w:lineRule="auto"/>
              <w:jc w:val="right"/>
              <w:rPr>
                <w:rFonts w:ascii="Times New Roman" w:eastAsia="Times New Roman" w:hAnsi="Times New Roman" w:cs="Times New Roman"/>
                <w:b/>
                <w:bCs/>
              </w:rPr>
            </w:pPr>
            <w:r w:rsidRPr="004473B3">
              <w:rPr>
                <w:rFonts w:ascii="Times New Roman" w:hAnsi="Times New Roman" w:cs="Times New Roman"/>
                <w:b/>
                <w:bCs/>
              </w:rPr>
              <w:t>190.711.235.126</w:t>
            </w:r>
          </w:p>
        </w:tc>
        <w:tc>
          <w:tcPr>
            <w:tcW w:w="168" w:type="dxa"/>
            <w:tcBorders>
              <w:top w:val="nil"/>
              <w:left w:val="nil"/>
              <w:bottom w:val="nil"/>
              <w:right w:val="nil"/>
            </w:tcBorders>
            <w:shd w:val="clear" w:color="000000" w:fill="FFFFFF"/>
            <w:noWrap/>
            <w:vAlign w:val="bottom"/>
            <w:hideMark/>
          </w:tcPr>
          <w:p w14:paraId="17C65407"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2E92564D" w14:textId="002228CD" w:rsidR="00275793" w:rsidRPr="006B6187" w:rsidRDefault="00275793" w:rsidP="00275793">
            <w:pPr>
              <w:spacing w:after="0" w:line="240" w:lineRule="auto"/>
              <w:jc w:val="right"/>
              <w:rPr>
                <w:rFonts w:ascii="Times New Roman" w:eastAsia="Times New Roman" w:hAnsi="Times New Roman" w:cs="Times New Roman"/>
                <w:b/>
                <w:bCs/>
              </w:rPr>
            </w:pPr>
            <w:r w:rsidRPr="00C53B70">
              <w:rPr>
                <w:rFonts w:ascii="Times New Roman" w:hAnsi="Times New Roman" w:cs="Times New Roman"/>
                <w:b/>
                <w:bCs/>
              </w:rPr>
              <w:t>125.244.111.194</w:t>
            </w:r>
          </w:p>
        </w:tc>
      </w:tr>
      <w:bookmarkEnd w:id="7"/>
    </w:tbl>
    <w:p w14:paraId="7A4EA6BC" w14:textId="77777777" w:rsidR="001C594F" w:rsidRPr="006B6187" w:rsidRDefault="001C594F" w:rsidP="00A861DA">
      <w:pPr>
        <w:tabs>
          <w:tab w:val="left" w:pos="567"/>
        </w:tabs>
        <w:spacing w:after="120"/>
        <w:rPr>
          <w:rFonts w:ascii="Times New Roman" w:hAnsi="Times New Roman" w:cs="Times New Roman"/>
          <w:b/>
        </w:rPr>
      </w:pPr>
    </w:p>
    <w:p w14:paraId="4B891FD0" w14:textId="2B500B7C" w:rsidR="00461C7C" w:rsidRPr="006B6187" w:rsidRDefault="007C43EE" w:rsidP="00A861DA">
      <w:pPr>
        <w:tabs>
          <w:tab w:val="left" w:pos="567"/>
        </w:tabs>
        <w:spacing w:after="120"/>
        <w:rPr>
          <w:rFonts w:ascii="Times New Roman" w:hAnsi="Times New Roman" w:cs="Times New Roman"/>
          <w:b/>
        </w:rPr>
      </w:pPr>
      <w:r>
        <w:rPr>
          <w:rFonts w:ascii="Times New Roman" w:hAnsi="Times New Roman" w:cs="Times New Roman"/>
          <w:b/>
        </w:rPr>
        <w:t>17</w:t>
      </w:r>
      <w:r w:rsidR="00A861DA" w:rsidRPr="006B6187">
        <w:rPr>
          <w:rFonts w:ascii="Times New Roman" w:hAnsi="Times New Roman" w:cs="Times New Roman"/>
          <w:b/>
        </w:rPr>
        <w:t>.2</w:t>
      </w:r>
      <w:r w:rsidR="00A861DA" w:rsidRPr="006B6187">
        <w:rPr>
          <w:rFonts w:ascii="Times New Roman" w:hAnsi="Times New Roman" w:cs="Times New Roman"/>
          <w:b/>
        </w:rPr>
        <w:tab/>
      </w:r>
      <w:r w:rsidR="00461C7C" w:rsidRPr="006B6187">
        <w:rPr>
          <w:rFonts w:ascii="Times New Roman" w:hAnsi="Times New Roman" w:cs="Times New Roman"/>
          <w:b/>
        </w:rPr>
        <w:t>Phải trả Nhà đầu tư</w:t>
      </w:r>
      <w:r w:rsidR="00897BB5" w:rsidRPr="006B6187">
        <w:rPr>
          <w:rFonts w:ascii="Times New Roman" w:hAnsi="Times New Roman" w:cs="Times New Roman"/>
          <w:b/>
        </w:rPr>
        <w:t xml:space="preserve">: </w:t>
      </w:r>
      <w:r w:rsidR="00897BB5"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897BB5" w:rsidRPr="006B6187">
        <w:rPr>
          <w:rFonts w:ascii="Times New Roman" w:hAnsi="Times New Roman" w:cs="Times New Roman"/>
          <w:i/>
        </w:rPr>
        <w:t>)</w:t>
      </w:r>
    </w:p>
    <w:tbl>
      <w:tblPr>
        <w:tblW w:w="9356" w:type="dxa"/>
        <w:jc w:val="right"/>
        <w:tblLayout w:type="fixed"/>
        <w:tblCellMar>
          <w:left w:w="57" w:type="dxa"/>
          <w:right w:w="57" w:type="dxa"/>
        </w:tblCellMar>
        <w:tblLook w:val="04A0" w:firstRow="1" w:lastRow="0" w:firstColumn="1" w:lastColumn="0" w:noHBand="0" w:noVBand="1"/>
      </w:tblPr>
      <w:tblGrid>
        <w:gridCol w:w="4876"/>
        <w:gridCol w:w="2154"/>
        <w:gridCol w:w="172"/>
        <w:gridCol w:w="2154"/>
      </w:tblGrid>
      <w:tr w:rsidR="0050095A" w:rsidRPr="006B6187" w14:paraId="05033E7E" w14:textId="77777777" w:rsidTr="00FD1578">
        <w:trPr>
          <w:trHeight w:val="454"/>
          <w:jc w:val="right"/>
        </w:trPr>
        <w:tc>
          <w:tcPr>
            <w:tcW w:w="4876" w:type="dxa"/>
            <w:tcBorders>
              <w:top w:val="nil"/>
              <w:left w:val="nil"/>
              <w:bottom w:val="nil"/>
              <w:right w:val="nil"/>
            </w:tcBorders>
            <w:shd w:val="clear" w:color="000000" w:fill="FFFFFF"/>
            <w:noWrap/>
            <w:vAlign w:val="center"/>
            <w:hideMark/>
          </w:tcPr>
          <w:p w14:paraId="66965EE1" w14:textId="3F82A82B" w:rsidR="00CA6C72" w:rsidRPr="006B6187" w:rsidRDefault="00CA6C72" w:rsidP="002F58E9">
            <w:pPr>
              <w:spacing w:after="0" w:line="240" w:lineRule="auto"/>
              <w:rPr>
                <w:rFonts w:ascii="Times New Roman" w:eastAsia="Times New Roman" w:hAnsi="Times New Roman" w:cs="Times New Roman"/>
              </w:rPr>
            </w:pPr>
            <w:bookmarkStart w:id="8" w:name="_Hlk37956484"/>
            <w:r w:rsidRPr="006B6187">
              <w:rPr>
                <w:rFonts w:ascii="Times New Roman" w:eastAsia="Times New Roman" w:hAnsi="Times New Roman" w:cs="Times New Roman"/>
                <w:b/>
              </w:rPr>
              <w:t>Chỉ tiêu</w:t>
            </w:r>
          </w:p>
        </w:tc>
        <w:tc>
          <w:tcPr>
            <w:tcW w:w="2154" w:type="dxa"/>
            <w:tcBorders>
              <w:top w:val="nil"/>
              <w:left w:val="nil"/>
              <w:bottom w:val="single" w:sz="4" w:space="0" w:color="auto"/>
              <w:right w:val="nil"/>
            </w:tcBorders>
            <w:shd w:val="clear" w:color="000000" w:fill="FFFFFF"/>
            <w:noWrap/>
            <w:vAlign w:val="center"/>
            <w:hideMark/>
          </w:tcPr>
          <w:p w14:paraId="31C2C24B" w14:textId="7C33ACC4" w:rsidR="00CA6C72" w:rsidRPr="006B6187" w:rsidRDefault="00CA6C72" w:rsidP="00B9715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2" w:type="dxa"/>
            <w:tcBorders>
              <w:top w:val="nil"/>
              <w:left w:val="nil"/>
              <w:bottom w:val="nil"/>
              <w:right w:val="nil"/>
            </w:tcBorders>
            <w:shd w:val="clear" w:color="000000" w:fill="FFFFFF"/>
            <w:noWrap/>
            <w:vAlign w:val="center"/>
            <w:hideMark/>
          </w:tcPr>
          <w:p w14:paraId="17A487F2" w14:textId="6577D1E3" w:rsidR="00CA6C72" w:rsidRPr="006B6187" w:rsidRDefault="00CA6C72" w:rsidP="00B97153">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shd w:val="clear" w:color="000000" w:fill="FFFFFF"/>
            <w:noWrap/>
            <w:vAlign w:val="center"/>
            <w:hideMark/>
          </w:tcPr>
          <w:p w14:paraId="1E001A72" w14:textId="0395116B" w:rsidR="00CA6C72" w:rsidRPr="006B6187" w:rsidRDefault="00CA6C72" w:rsidP="00B9715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275793" w:rsidRPr="006B6187" w14:paraId="5EBD7597" w14:textId="77777777" w:rsidTr="00FD1578">
        <w:trPr>
          <w:trHeight w:val="510"/>
          <w:jc w:val="right"/>
        </w:trPr>
        <w:tc>
          <w:tcPr>
            <w:tcW w:w="4876" w:type="dxa"/>
            <w:tcBorders>
              <w:top w:val="nil"/>
              <w:left w:val="nil"/>
              <w:bottom w:val="nil"/>
              <w:right w:val="nil"/>
            </w:tcBorders>
            <w:shd w:val="clear" w:color="000000" w:fill="FFFFFF"/>
            <w:vAlign w:val="bottom"/>
            <w:hideMark/>
          </w:tcPr>
          <w:p w14:paraId="6881084A"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trả Nhà đầu tư trong nước về tiền gửi giao dịch chứng khoán theo phương thức CTCK quản lý</w:t>
            </w:r>
          </w:p>
        </w:tc>
        <w:tc>
          <w:tcPr>
            <w:tcW w:w="2154" w:type="dxa"/>
            <w:tcBorders>
              <w:top w:val="nil"/>
              <w:left w:val="nil"/>
              <w:bottom w:val="nil"/>
              <w:right w:val="nil"/>
            </w:tcBorders>
            <w:shd w:val="clear" w:color="000000" w:fill="FFFFFF"/>
            <w:noWrap/>
            <w:vAlign w:val="bottom"/>
          </w:tcPr>
          <w:p w14:paraId="3927F8A4" w14:textId="771AC3E3" w:rsidR="00275793" w:rsidRPr="006B6187" w:rsidRDefault="004473B3" w:rsidP="00275793">
            <w:pPr>
              <w:spacing w:after="0" w:line="240" w:lineRule="auto"/>
              <w:jc w:val="right"/>
              <w:rPr>
                <w:rFonts w:ascii="Times New Roman" w:eastAsia="Times New Roman" w:hAnsi="Times New Roman" w:cs="Times New Roman"/>
              </w:rPr>
            </w:pPr>
            <w:r w:rsidRPr="004473B3">
              <w:rPr>
                <w:rFonts w:ascii="Times New Roman" w:hAnsi="Times New Roman" w:cs="Times New Roman"/>
              </w:rPr>
              <w:t>101.110.486.843</w:t>
            </w:r>
          </w:p>
        </w:tc>
        <w:tc>
          <w:tcPr>
            <w:tcW w:w="172" w:type="dxa"/>
            <w:tcBorders>
              <w:top w:val="nil"/>
              <w:left w:val="nil"/>
              <w:bottom w:val="nil"/>
              <w:right w:val="nil"/>
            </w:tcBorders>
            <w:shd w:val="clear" w:color="000000" w:fill="FFFFFF"/>
            <w:noWrap/>
            <w:vAlign w:val="bottom"/>
            <w:hideMark/>
          </w:tcPr>
          <w:p w14:paraId="4D7A8BC9"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7151808C" w14:textId="0DFD9475" w:rsidR="00275793" w:rsidRPr="006B6187" w:rsidRDefault="00275793" w:rsidP="00275793">
            <w:pPr>
              <w:spacing w:after="0" w:line="240" w:lineRule="auto"/>
              <w:jc w:val="right"/>
              <w:rPr>
                <w:rFonts w:ascii="Times New Roman" w:eastAsia="Times New Roman" w:hAnsi="Times New Roman" w:cs="Times New Roman"/>
              </w:rPr>
            </w:pPr>
            <w:r w:rsidRPr="0010438C">
              <w:rPr>
                <w:rFonts w:ascii="Times New Roman" w:hAnsi="Times New Roman" w:cs="Times New Roman"/>
              </w:rPr>
              <w:t>66.220.704.739</w:t>
            </w:r>
          </w:p>
        </w:tc>
      </w:tr>
      <w:tr w:rsidR="00275793" w:rsidRPr="006B6187" w14:paraId="561F3D62" w14:textId="77777777" w:rsidTr="00FD1578">
        <w:trPr>
          <w:trHeight w:val="510"/>
          <w:jc w:val="right"/>
        </w:trPr>
        <w:tc>
          <w:tcPr>
            <w:tcW w:w="4876" w:type="dxa"/>
            <w:tcBorders>
              <w:top w:val="nil"/>
              <w:left w:val="nil"/>
              <w:bottom w:val="nil"/>
              <w:right w:val="nil"/>
            </w:tcBorders>
            <w:shd w:val="clear" w:color="000000" w:fill="FFFFFF"/>
            <w:vAlign w:val="bottom"/>
            <w:hideMark/>
          </w:tcPr>
          <w:p w14:paraId="25551014" w14:textId="77777777" w:rsidR="00275793" w:rsidRPr="006B6187" w:rsidRDefault="00275793" w:rsidP="0027579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Phải trả Nhà đầu tư nước ngoài về tiền gửi giao dịch chứng khoán theo phương thức CTCK quản lý</w:t>
            </w:r>
          </w:p>
        </w:tc>
        <w:tc>
          <w:tcPr>
            <w:tcW w:w="2154" w:type="dxa"/>
            <w:tcBorders>
              <w:top w:val="nil"/>
              <w:left w:val="nil"/>
              <w:bottom w:val="nil"/>
              <w:right w:val="nil"/>
            </w:tcBorders>
            <w:shd w:val="clear" w:color="000000" w:fill="FFFFFF"/>
            <w:noWrap/>
            <w:vAlign w:val="bottom"/>
          </w:tcPr>
          <w:p w14:paraId="4B568A29" w14:textId="02167294"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w:t>
            </w:r>
            <w:r w:rsidR="0040437E" w:rsidRPr="0040437E">
              <w:rPr>
                <w:rFonts w:ascii="Times New Roman" w:hAnsi="Times New Roman" w:cs="Times New Roman"/>
              </w:rPr>
              <w:t xml:space="preserve"> </w:t>
            </w:r>
            <w:r w:rsidR="004473B3" w:rsidRPr="004473B3">
              <w:rPr>
                <w:rFonts w:ascii="Times New Roman" w:hAnsi="Times New Roman" w:cs="Times New Roman"/>
              </w:rPr>
              <w:t xml:space="preserve"> 1.414.800.313</w:t>
            </w:r>
          </w:p>
        </w:tc>
        <w:tc>
          <w:tcPr>
            <w:tcW w:w="172" w:type="dxa"/>
            <w:tcBorders>
              <w:top w:val="nil"/>
              <w:left w:val="nil"/>
              <w:bottom w:val="nil"/>
              <w:right w:val="nil"/>
            </w:tcBorders>
            <w:shd w:val="clear" w:color="000000" w:fill="FFFFFF"/>
            <w:noWrap/>
            <w:vAlign w:val="bottom"/>
            <w:hideMark/>
          </w:tcPr>
          <w:p w14:paraId="51FF17E4" w14:textId="77777777" w:rsidR="00275793" w:rsidRPr="006B6187" w:rsidRDefault="00275793" w:rsidP="00275793">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shd w:val="clear" w:color="000000" w:fill="FFFFFF"/>
            <w:noWrap/>
            <w:vAlign w:val="bottom"/>
            <w:hideMark/>
          </w:tcPr>
          <w:p w14:paraId="42446D3B" w14:textId="0FBD5853" w:rsidR="00275793" w:rsidRPr="006B6187" w:rsidRDefault="00275793" w:rsidP="00275793">
            <w:pPr>
              <w:spacing w:after="0" w:line="240" w:lineRule="auto"/>
              <w:jc w:val="right"/>
              <w:rPr>
                <w:rFonts w:ascii="Times New Roman" w:eastAsia="Times New Roman" w:hAnsi="Times New Roman" w:cs="Times New Roman"/>
              </w:rPr>
            </w:pPr>
            <w:r w:rsidRPr="006B6187">
              <w:rPr>
                <w:rFonts w:ascii="Times New Roman" w:hAnsi="Times New Roman" w:cs="Times New Roman"/>
              </w:rPr>
              <w:t xml:space="preserve">                     </w:t>
            </w:r>
            <w:r w:rsidRPr="0010438C">
              <w:rPr>
                <w:rFonts w:ascii="Times New Roman" w:hAnsi="Times New Roman" w:cs="Times New Roman"/>
              </w:rPr>
              <w:t>119.476.157</w:t>
            </w:r>
          </w:p>
        </w:tc>
      </w:tr>
      <w:tr w:rsidR="00275793" w:rsidRPr="006B6187" w14:paraId="2FBE2BE7" w14:textId="77777777" w:rsidTr="00FD1578">
        <w:trPr>
          <w:trHeight w:val="340"/>
          <w:jc w:val="right"/>
        </w:trPr>
        <w:tc>
          <w:tcPr>
            <w:tcW w:w="4876" w:type="dxa"/>
            <w:tcBorders>
              <w:top w:val="nil"/>
              <w:left w:val="nil"/>
              <w:bottom w:val="nil"/>
              <w:right w:val="nil"/>
            </w:tcBorders>
            <w:shd w:val="clear" w:color="000000" w:fill="FFFFFF"/>
            <w:noWrap/>
            <w:vAlign w:val="bottom"/>
            <w:hideMark/>
          </w:tcPr>
          <w:p w14:paraId="0782C759" w14:textId="77777777" w:rsidR="00275793" w:rsidRPr="006B6187" w:rsidRDefault="00275793" w:rsidP="0027579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154" w:type="dxa"/>
            <w:tcBorders>
              <w:top w:val="single" w:sz="4" w:space="0" w:color="auto"/>
              <w:left w:val="nil"/>
              <w:bottom w:val="double" w:sz="6" w:space="0" w:color="auto"/>
              <w:right w:val="nil"/>
            </w:tcBorders>
            <w:shd w:val="clear" w:color="000000" w:fill="FFFFFF"/>
            <w:noWrap/>
            <w:vAlign w:val="bottom"/>
          </w:tcPr>
          <w:p w14:paraId="3F2666A4" w14:textId="3FBFA5DC" w:rsidR="00275793" w:rsidRPr="006B6187" w:rsidRDefault="004473B3" w:rsidP="00275793">
            <w:pPr>
              <w:spacing w:after="0" w:line="240" w:lineRule="auto"/>
              <w:jc w:val="right"/>
              <w:rPr>
                <w:rFonts w:ascii="Times New Roman" w:eastAsia="Times New Roman" w:hAnsi="Times New Roman" w:cs="Times New Roman"/>
                <w:b/>
                <w:bCs/>
              </w:rPr>
            </w:pPr>
            <w:r w:rsidRPr="004473B3">
              <w:rPr>
                <w:rFonts w:ascii="Times New Roman" w:hAnsi="Times New Roman" w:cs="Times New Roman"/>
                <w:b/>
                <w:bCs/>
              </w:rPr>
              <w:t>102.525.287.156</w:t>
            </w:r>
          </w:p>
        </w:tc>
        <w:tc>
          <w:tcPr>
            <w:tcW w:w="172" w:type="dxa"/>
            <w:tcBorders>
              <w:top w:val="nil"/>
              <w:left w:val="nil"/>
              <w:bottom w:val="nil"/>
              <w:right w:val="nil"/>
            </w:tcBorders>
            <w:shd w:val="clear" w:color="000000" w:fill="FFFFFF"/>
            <w:noWrap/>
            <w:vAlign w:val="bottom"/>
            <w:hideMark/>
          </w:tcPr>
          <w:p w14:paraId="3F3C7C18" w14:textId="77777777" w:rsidR="00275793" w:rsidRPr="006B6187" w:rsidRDefault="00275793" w:rsidP="00275793">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shd w:val="clear" w:color="000000" w:fill="FFFFFF"/>
            <w:noWrap/>
            <w:vAlign w:val="bottom"/>
            <w:hideMark/>
          </w:tcPr>
          <w:p w14:paraId="0E716862" w14:textId="7E2BA95C" w:rsidR="00275793" w:rsidRPr="006B6187" w:rsidRDefault="00275793" w:rsidP="00275793">
            <w:pPr>
              <w:spacing w:after="0" w:line="240" w:lineRule="auto"/>
              <w:jc w:val="right"/>
              <w:rPr>
                <w:rFonts w:ascii="Times New Roman" w:eastAsia="Times New Roman" w:hAnsi="Times New Roman" w:cs="Times New Roman"/>
                <w:b/>
                <w:bCs/>
              </w:rPr>
            </w:pPr>
            <w:r w:rsidRPr="0010438C">
              <w:rPr>
                <w:rFonts w:ascii="Times New Roman" w:hAnsi="Times New Roman" w:cs="Times New Roman"/>
                <w:b/>
                <w:bCs/>
              </w:rPr>
              <w:t>66.340.180.896</w:t>
            </w:r>
          </w:p>
        </w:tc>
      </w:tr>
      <w:bookmarkEnd w:id="8"/>
    </w:tbl>
    <w:p w14:paraId="300C4670" w14:textId="1EFE1A67" w:rsidR="00AF7186" w:rsidRPr="006B6187" w:rsidRDefault="00AF7186" w:rsidP="002F58E9">
      <w:pPr>
        <w:rPr>
          <w:rFonts w:ascii="Times New Roman" w:hAnsi="Times New Roman" w:cs="Times New Roman"/>
        </w:rPr>
        <w:sectPr w:rsidR="00AF7186" w:rsidRPr="006B6187" w:rsidSect="006E2B69">
          <w:headerReference w:type="default" r:id="rId11"/>
          <w:pgSz w:w="11907" w:h="16840" w:code="9"/>
          <w:pgMar w:top="1985" w:right="851" w:bottom="851" w:left="1701" w:header="964" w:footer="284" w:gutter="0"/>
          <w:cols w:space="720"/>
          <w:docGrid w:linePitch="360"/>
        </w:sectPr>
      </w:pPr>
    </w:p>
    <w:p w14:paraId="61F708A8" w14:textId="346F2FFE" w:rsidR="00FB20CE" w:rsidRPr="006B6187" w:rsidRDefault="00BD5479"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lastRenderedPageBreak/>
        <w:t>T</w:t>
      </w:r>
      <w:r w:rsidR="0056382E" w:rsidRPr="006B6187">
        <w:rPr>
          <w:rFonts w:ascii="Times New Roman" w:hAnsi="Times New Roman" w:cs="Times New Roman"/>
          <w:b/>
        </w:rPr>
        <w:t>HU NHẬP</w:t>
      </w:r>
    </w:p>
    <w:p w14:paraId="5D140A4B" w14:textId="68AD0ABF" w:rsidR="007033C5" w:rsidRPr="006B6187" w:rsidRDefault="007C43EE" w:rsidP="00FF230B">
      <w:pPr>
        <w:pStyle w:val="oancuaDanhsach"/>
        <w:tabs>
          <w:tab w:val="left" w:pos="567"/>
        </w:tabs>
        <w:spacing w:before="120" w:after="120"/>
        <w:ind w:left="567" w:hanging="567"/>
        <w:contextualSpacing w:val="0"/>
        <w:jc w:val="both"/>
        <w:rPr>
          <w:rFonts w:ascii="Times New Roman" w:hAnsi="Times New Roman" w:cs="Times New Roman"/>
        </w:rPr>
      </w:pPr>
      <w:r>
        <w:rPr>
          <w:rFonts w:ascii="Times New Roman" w:hAnsi="Times New Roman" w:cs="Times New Roman"/>
          <w:b/>
        </w:rPr>
        <w:t>18</w:t>
      </w:r>
      <w:r w:rsidR="001E6087" w:rsidRPr="006B6187">
        <w:rPr>
          <w:rFonts w:ascii="Times New Roman" w:hAnsi="Times New Roman" w:cs="Times New Roman"/>
          <w:b/>
        </w:rPr>
        <w:t>.1</w:t>
      </w:r>
      <w:r w:rsidR="007033C5" w:rsidRPr="006B6187">
        <w:rPr>
          <w:rFonts w:ascii="Times New Roman" w:hAnsi="Times New Roman" w:cs="Times New Roman"/>
          <w:b/>
        </w:rPr>
        <w:tab/>
      </w:r>
      <w:r w:rsidR="009C1115" w:rsidRPr="006B6187">
        <w:rPr>
          <w:rFonts w:ascii="Times New Roman" w:hAnsi="Times New Roman" w:cs="Times New Roman"/>
          <w:b/>
        </w:rPr>
        <w:t>Lãi</w:t>
      </w:r>
      <w:r w:rsidR="005577AE" w:rsidRPr="006B6187">
        <w:rPr>
          <w:rFonts w:ascii="Times New Roman" w:hAnsi="Times New Roman" w:cs="Times New Roman"/>
          <w:b/>
        </w:rPr>
        <w:t>,</w:t>
      </w:r>
      <w:r w:rsidR="009C1115" w:rsidRPr="006B6187">
        <w:rPr>
          <w:rFonts w:ascii="Times New Roman" w:hAnsi="Times New Roman" w:cs="Times New Roman"/>
          <w:b/>
        </w:rPr>
        <w:t xml:space="preserve"> lỗ bán các tài sản tài chính</w:t>
      </w:r>
      <w:r w:rsidR="007033C5" w:rsidRPr="006B6187">
        <w:rPr>
          <w:rFonts w:ascii="Times New Roman" w:hAnsi="Times New Roman" w:cs="Times New Roman"/>
          <w:b/>
        </w:rPr>
        <w:t xml:space="preserve">: </w:t>
      </w:r>
      <w:r w:rsidR="007033C5"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7033C5" w:rsidRPr="006B6187">
        <w:rPr>
          <w:rFonts w:ascii="Times New Roman" w:hAnsi="Times New Roman" w:cs="Times New Roman"/>
          <w:i/>
        </w:rPr>
        <w:t>)</w:t>
      </w:r>
    </w:p>
    <w:tbl>
      <w:tblPr>
        <w:tblW w:w="15133" w:type="dxa"/>
        <w:tblInd w:w="57" w:type="dxa"/>
        <w:tblLayout w:type="fixed"/>
        <w:tblCellMar>
          <w:left w:w="57" w:type="dxa"/>
          <w:right w:w="57" w:type="dxa"/>
        </w:tblCellMar>
        <w:tblLook w:val="04A0" w:firstRow="1" w:lastRow="0" w:firstColumn="1" w:lastColumn="0" w:noHBand="0" w:noVBand="1"/>
      </w:tblPr>
      <w:tblGrid>
        <w:gridCol w:w="567"/>
        <w:gridCol w:w="3456"/>
        <w:gridCol w:w="1984"/>
        <w:gridCol w:w="170"/>
        <w:gridCol w:w="2154"/>
        <w:gridCol w:w="170"/>
        <w:gridCol w:w="2154"/>
        <w:gridCol w:w="170"/>
        <w:gridCol w:w="2154"/>
        <w:gridCol w:w="170"/>
        <w:gridCol w:w="1984"/>
      </w:tblGrid>
      <w:tr w:rsidR="0050095A" w:rsidRPr="006B6187" w14:paraId="4AD578E8" w14:textId="77777777" w:rsidTr="00C70A20">
        <w:trPr>
          <w:trHeight w:val="283"/>
        </w:trPr>
        <w:tc>
          <w:tcPr>
            <w:tcW w:w="567" w:type="dxa"/>
            <w:tcBorders>
              <w:top w:val="nil"/>
              <w:left w:val="nil"/>
              <w:bottom w:val="nil"/>
              <w:right w:val="nil"/>
            </w:tcBorders>
            <w:noWrap/>
            <w:vAlign w:val="bottom"/>
            <w:hideMark/>
          </w:tcPr>
          <w:p w14:paraId="0066686E" w14:textId="77777777" w:rsidR="00A33168" w:rsidRPr="006B6187" w:rsidRDefault="00A33168" w:rsidP="00A33168">
            <w:pPr>
              <w:spacing w:after="0" w:line="240" w:lineRule="auto"/>
              <w:jc w:val="center"/>
              <w:rPr>
                <w:rFonts w:ascii="Times New Roman" w:eastAsia="Times New Roman" w:hAnsi="Times New Roman" w:cs="Times New Roman"/>
                <w:b/>
                <w:bCs/>
              </w:rPr>
            </w:pPr>
            <w:bookmarkStart w:id="9" w:name="_Hlk37956501"/>
            <w:r w:rsidRPr="006B6187">
              <w:rPr>
                <w:rFonts w:ascii="Times New Roman" w:eastAsia="Times New Roman" w:hAnsi="Times New Roman" w:cs="Times New Roman"/>
                <w:b/>
                <w:bCs/>
              </w:rPr>
              <w:t>STT</w:t>
            </w:r>
          </w:p>
        </w:tc>
        <w:tc>
          <w:tcPr>
            <w:tcW w:w="3456" w:type="dxa"/>
            <w:tcBorders>
              <w:top w:val="nil"/>
              <w:left w:val="nil"/>
              <w:bottom w:val="nil"/>
              <w:right w:val="nil"/>
            </w:tcBorders>
            <w:noWrap/>
            <w:vAlign w:val="bottom"/>
            <w:hideMark/>
          </w:tcPr>
          <w:p w14:paraId="73C101B3" w14:textId="77777777" w:rsidR="00A33168" w:rsidRPr="006B6187" w:rsidRDefault="00A33168" w:rsidP="00A33168">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Danh mục các khoản đầu tư</w:t>
            </w:r>
          </w:p>
        </w:tc>
        <w:tc>
          <w:tcPr>
            <w:tcW w:w="1984" w:type="dxa"/>
            <w:tcBorders>
              <w:top w:val="nil"/>
              <w:left w:val="nil"/>
              <w:bottom w:val="single" w:sz="4" w:space="0" w:color="auto"/>
              <w:right w:val="nil"/>
            </w:tcBorders>
            <w:vAlign w:val="bottom"/>
            <w:hideMark/>
          </w:tcPr>
          <w:p w14:paraId="4E6B23A5" w14:textId="77777777" w:rsidR="00A33168" w:rsidRPr="006B6187" w:rsidRDefault="00A33168" w:rsidP="00A33168">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w:t>
            </w:r>
            <w:r w:rsidRPr="006B6187">
              <w:rPr>
                <w:rFonts w:ascii="Times New Roman" w:eastAsia="Times New Roman" w:hAnsi="Times New Roman" w:cs="Times New Roman"/>
                <w:b/>
                <w:bCs/>
              </w:rPr>
              <w:br/>
              <w:t>lượng bán</w:t>
            </w:r>
          </w:p>
        </w:tc>
        <w:tc>
          <w:tcPr>
            <w:tcW w:w="170" w:type="dxa"/>
            <w:tcBorders>
              <w:top w:val="nil"/>
              <w:left w:val="nil"/>
              <w:bottom w:val="nil"/>
              <w:right w:val="nil"/>
            </w:tcBorders>
            <w:vAlign w:val="bottom"/>
            <w:hideMark/>
          </w:tcPr>
          <w:p w14:paraId="7F433D4A" w14:textId="77777777" w:rsidR="00A33168" w:rsidRPr="006B6187" w:rsidRDefault="00A33168" w:rsidP="00A33168">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vAlign w:val="bottom"/>
            <w:hideMark/>
          </w:tcPr>
          <w:p w14:paraId="5193439B" w14:textId="77777777" w:rsidR="00A33168" w:rsidRPr="006B6187" w:rsidRDefault="00A33168" w:rsidP="00A33168">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Tổng</w:t>
            </w:r>
            <w:r w:rsidRPr="006B6187">
              <w:rPr>
                <w:rFonts w:ascii="Times New Roman" w:eastAsia="Times New Roman" w:hAnsi="Times New Roman" w:cs="Times New Roman"/>
                <w:b/>
                <w:bCs/>
              </w:rPr>
              <w:br/>
              <w:t>giá trị bán</w:t>
            </w:r>
          </w:p>
        </w:tc>
        <w:tc>
          <w:tcPr>
            <w:tcW w:w="170" w:type="dxa"/>
            <w:tcBorders>
              <w:top w:val="nil"/>
              <w:left w:val="nil"/>
              <w:bottom w:val="nil"/>
              <w:right w:val="nil"/>
            </w:tcBorders>
            <w:vAlign w:val="bottom"/>
            <w:hideMark/>
          </w:tcPr>
          <w:p w14:paraId="199577BD" w14:textId="77777777" w:rsidR="00A33168" w:rsidRPr="006B6187" w:rsidRDefault="00A33168" w:rsidP="00A33168">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vAlign w:val="bottom"/>
            <w:hideMark/>
          </w:tcPr>
          <w:p w14:paraId="161F4CC1" w14:textId="77777777" w:rsidR="00A33168" w:rsidRPr="006B6187" w:rsidRDefault="00A33168" w:rsidP="00A33168">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Tổng giá vốn bán</w:t>
            </w:r>
            <w:r w:rsidRPr="006B6187">
              <w:rPr>
                <w:rFonts w:ascii="Times New Roman" w:eastAsia="Times New Roman" w:hAnsi="Times New Roman" w:cs="Times New Roman"/>
                <w:b/>
                <w:bCs/>
              </w:rPr>
              <w:br/>
              <w:t>(theo giá bình quân gia quyền)</w:t>
            </w:r>
          </w:p>
        </w:tc>
        <w:tc>
          <w:tcPr>
            <w:tcW w:w="170" w:type="dxa"/>
            <w:tcBorders>
              <w:top w:val="nil"/>
              <w:left w:val="nil"/>
              <w:bottom w:val="nil"/>
              <w:right w:val="nil"/>
            </w:tcBorders>
            <w:vAlign w:val="bottom"/>
            <w:hideMark/>
          </w:tcPr>
          <w:p w14:paraId="49D03957" w14:textId="77777777" w:rsidR="00A33168" w:rsidRPr="006B6187" w:rsidRDefault="00A33168" w:rsidP="00A33168">
            <w:pPr>
              <w:spacing w:after="0" w:line="240" w:lineRule="auto"/>
              <w:jc w:val="right"/>
              <w:rPr>
                <w:rFonts w:ascii="Times New Roman" w:eastAsia="Times New Roman" w:hAnsi="Times New Roman" w:cs="Times New Roman"/>
                <w:b/>
                <w:bCs/>
              </w:rPr>
            </w:pPr>
          </w:p>
        </w:tc>
        <w:tc>
          <w:tcPr>
            <w:tcW w:w="2154" w:type="dxa"/>
            <w:tcBorders>
              <w:top w:val="nil"/>
              <w:left w:val="nil"/>
              <w:bottom w:val="single" w:sz="4" w:space="0" w:color="auto"/>
              <w:right w:val="nil"/>
            </w:tcBorders>
            <w:vAlign w:val="bottom"/>
            <w:hideMark/>
          </w:tcPr>
          <w:p w14:paraId="5434A568" w14:textId="1AF23B27" w:rsidR="00A33168" w:rsidRPr="006B6187" w:rsidRDefault="00A33168" w:rsidP="009A55D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Lãi</w:t>
            </w:r>
            <w:r w:rsidR="005577AE" w:rsidRPr="006B6187">
              <w:rPr>
                <w:rFonts w:ascii="Times New Roman" w:eastAsia="Times New Roman" w:hAnsi="Times New Roman" w:cs="Times New Roman"/>
                <w:b/>
                <w:bCs/>
              </w:rPr>
              <w:t>,</w:t>
            </w:r>
            <w:r w:rsidRPr="006B6187">
              <w:rPr>
                <w:rFonts w:ascii="Times New Roman" w:eastAsia="Times New Roman" w:hAnsi="Times New Roman" w:cs="Times New Roman"/>
                <w:b/>
                <w:bCs/>
              </w:rPr>
              <w:t xml:space="preserve"> lỗ bán chứng</w:t>
            </w:r>
            <w:r w:rsidRPr="006B6187">
              <w:rPr>
                <w:rFonts w:ascii="Times New Roman" w:eastAsia="Times New Roman" w:hAnsi="Times New Roman" w:cs="Times New Roman"/>
                <w:b/>
                <w:bCs/>
              </w:rPr>
              <w:br/>
              <w:t xml:space="preserve">khoán </w:t>
            </w:r>
            <w:r w:rsidR="00731977">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vAlign w:val="bottom"/>
            <w:hideMark/>
          </w:tcPr>
          <w:p w14:paraId="02BA68B7" w14:textId="77777777" w:rsidR="00A33168" w:rsidRPr="006B6187" w:rsidRDefault="00A33168" w:rsidP="00A33168">
            <w:pPr>
              <w:spacing w:after="0" w:line="240" w:lineRule="auto"/>
              <w:jc w:val="right"/>
              <w:rPr>
                <w:rFonts w:ascii="Times New Roman" w:eastAsia="Times New Roman" w:hAnsi="Times New Roman" w:cs="Times New Roman"/>
                <w:b/>
                <w:bCs/>
              </w:rPr>
            </w:pPr>
          </w:p>
        </w:tc>
        <w:tc>
          <w:tcPr>
            <w:tcW w:w="1984" w:type="dxa"/>
            <w:tcBorders>
              <w:top w:val="nil"/>
              <w:left w:val="nil"/>
              <w:bottom w:val="single" w:sz="4" w:space="0" w:color="auto"/>
              <w:right w:val="nil"/>
            </w:tcBorders>
            <w:vAlign w:val="bottom"/>
            <w:hideMark/>
          </w:tcPr>
          <w:p w14:paraId="444FF777" w14:textId="70DD3ACB" w:rsidR="00A33168" w:rsidRPr="006B6187" w:rsidRDefault="00A33168" w:rsidP="009A55D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Lãi</w:t>
            </w:r>
            <w:r w:rsidR="005577AE" w:rsidRPr="006B6187">
              <w:rPr>
                <w:rFonts w:ascii="Times New Roman" w:eastAsia="Times New Roman" w:hAnsi="Times New Roman" w:cs="Times New Roman"/>
                <w:b/>
                <w:bCs/>
              </w:rPr>
              <w:t>,</w:t>
            </w:r>
            <w:r w:rsidRPr="006B6187">
              <w:rPr>
                <w:rFonts w:ascii="Times New Roman" w:eastAsia="Times New Roman" w:hAnsi="Times New Roman" w:cs="Times New Roman"/>
                <w:b/>
                <w:bCs/>
              </w:rPr>
              <w:t xml:space="preserve"> lỗ bán chứng khoán </w:t>
            </w:r>
            <w:r w:rsidR="006312B6" w:rsidRPr="006B6187">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r>
      <w:tr w:rsidR="0050095A" w:rsidRPr="006B6187" w14:paraId="0519FEE5" w14:textId="77777777" w:rsidTr="00C70A20">
        <w:trPr>
          <w:trHeight w:val="283"/>
        </w:trPr>
        <w:tc>
          <w:tcPr>
            <w:tcW w:w="567" w:type="dxa"/>
            <w:tcBorders>
              <w:top w:val="nil"/>
              <w:left w:val="nil"/>
              <w:bottom w:val="nil"/>
              <w:right w:val="nil"/>
            </w:tcBorders>
            <w:noWrap/>
            <w:vAlign w:val="bottom"/>
            <w:hideMark/>
          </w:tcPr>
          <w:p w14:paraId="7A8C439B" w14:textId="77777777" w:rsidR="0082731F" w:rsidRPr="006B6187" w:rsidRDefault="0082731F" w:rsidP="0082731F">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I</w:t>
            </w:r>
          </w:p>
        </w:tc>
        <w:tc>
          <w:tcPr>
            <w:tcW w:w="3456" w:type="dxa"/>
            <w:tcBorders>
              <w:top w:val="nil"/>
              <w:left w:val="nil"/>
              <w:bottom w:val="nil"/>
              <w:right w:val="nil"/>
            </w:tcBorders>
            <w:noWrap/>
            <w:vAlign w:val="bottom"/>
            <w:hideMark/>
          </w:tcPr>
          <w:p w14:paraId="720A7DA7" w14:textId="77777777" w:rsidR="0082731F" w:rsidRPr="006B6187" w:rsidRDefault="0082731F" w:rsidP="0082731F">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Lãi bán</w:t>
            </w:r>
          </w:p>
        </w:tc>
        <w:tc>
          <w:tcPr>
            <w:tcW w:w="1984" w:type="dxa"/>
            <w:tcBorders>
              <w:top w:val="nil"/>
              <w:left w:val="nil"/>
              <w:bottom w:val="nil"/>
              <w:right w:val="nil"/>
            </w:tcBorders>
            <w:noWrap/>
            <w:vAlign w:val="bottom"/>
          </w:tcPr>
          <w:p w14:paraId="178362B0" w14:textId="76009D12" w:rsidR="0082731F" w:rsidRPr="006B6187" w:rsidRDefault="004473B3" w:rsidP="0082731F">
            <w:pPr>
              <w:spacing w:after="0" w:line="240" w:lineRule="auto"/>
              <w:jc w:val="right"/>
              <w:rPr>
                <w:rFonts w:ascii="Times New Roman" w:eastAsia="Times New Roman" w:hAnsi="Times New Roman" w:cs="Times New Roman"/>
                <w:b/>
                <w:bCs/>
              </w:rPr>
            </w:pPr>
            <w:r w:rsidRPr="004473B3">
              <w:rPr>
                <w:rFonts w:ascii="Times New Roman" w:eastAsia="Times New Roman" w:hAnsi="Times New Roman" w:cs="Times New Roman"/>
                <w:b/>
                <w:bCs/>
              </w:rPr>
              <w:t>8.576.577</w:t>
            </w:r>
          </w:p>
        </w:tc>
        <w:tc>
          <w:tcPr>
            <w:tcW w:w="170" w:type="dxa"/>
            <w:tcBorders>
              <w:top w:val="nil"/>
              <w:left w:val="nil"/>
              <w:bottom w:val="nil"/>
              <w:right w:val="nil"/>
            </w:tcBorders>
            <w:noWrap/>
            <w:vAlign w:val="bottom"/>
          </w:tcPr>
          <w:p w14:paraId="266DA686" w14:textId="77777777" w:rsidR="0082731F" w:rsidRPr="006B6187" w:rsidRDefault="0082731F" w:rsidP="0082731F">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579A1914" w14:textId="1C448E2F" w:rsidR="0082731F" w:rsidRPr="006B6187" w:rsidRDefault="004473B3" w:rsidP="0068243F">
            <w:pPr>
              <w:spacing w:after="0" w:line="240" w:lineRule="auto"/>
              <w:jc w:val="right"/>
              <w:rPr>
                <w:rFonts w:ascii="Times New Roman" w:eastAsia="Times New Roman" w:hAnsi="Times New Roman" w:cs="Times New Roman"/>
                <w:b/>
                <w:bCs/>
              </w:rPr>
            </w:pPr>
            <w:r w:rsidRPr="004473B3">
              <w:rPr>
                <w:rFonts w:ascii="Times New Roman" w:eastAsia="Times New Roman" w:hAnsi="Times New Roman" w:cs="Times New Roman"/>
                <w:b/>
                <w:bCs/>
              </w:rPr>
              <w:t>211.136.353.550</w:t>
            </w:r>
          </w:p>
        </w:tc>
        <w:tc>
          <w:tcPr>
            <w:tcW w:w="170" w:type="dxa"/>
            <w:tcBorders>
              <w:top w:val="nil"/>
              <w:left w:val="nil"/>
              <w:bottom w:val="nil"/>
              <w:right w:val="nil"/>
            </w:tcBorders>
            <w:noWrap/>
            <w:vAlign w:val="bottom"/>
          </w:tcPr>
          <w:p w14:paraId="4DC0E929" w14:textId="77777777" w:rsidR="0082731F" w:rsidRPr="006B6187" w:rsidRDefault="0082731F" w:rsidP="0082731F">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7CBD9C03" w14:textId="17B4B7F5" w:rsidR="0082731F" w:rsidRPr="006B6187" w:rsidRDefault="004473B3" w:rsidP="0068243F">
            <w:pPr>
              <w:spacing w:after="0" w:line="240" w:lineRule="auto"/>
              <w:jc w:val="right"/>
              <w:rPr>
                <w:rFonts w:ascii="Times New Roman" w:eastAsia="Times New Roman" w:hAnsi="Times New Roman" w:cs="Times New Roman"/>
                <w:b/>
                <w:bCs/>
              </w:rPr>
            </w:pPr>
            <w:r w:rsidRPr="004473B3">
              <w:rPr>
                <w:rFonts w:ascii="Times New Roman" w:eastAsia="Times New Roman" w:hAnsi="Times New Roman" w:cs="Times New Roman"/>
                <w:b/>
                <w:bCs/>
              </w:rPr>
              <w:t>191.646.370.666</w:t>
            </w:r>
          </w:p>
        </w:tc>
        <w:tc>
          <w:tcPr>
            <w:tcW w:w="170" w:type="dxa"/>
            <w:tcBorders>
              <w:top w:val="nil"/>
              <w:left w:val="nil"/>
              <w:bottom w:val="nil"/>
              <w:right w:val="nil"/>
            </w:tcBorders>
            <w:noWrap/>
            <w:vAlign w:val="bottom"/>
          </w:tcPr>
          <w:p w14:paraId="1117224B" w14:textId="77777777" w:rsidR="0082731F" w:rsidRPr="006B6187" w:rsidRDefault="0082731F" w:rsidP="0082731F">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3F8B4CD2" w14:textId="43ABFB52" w:rsidR="0082731F" w:rsidRPr="006B6187" w:rsidRDefault="004473B3" w:rsidP="0068243F">
            <w:pPr>
              <w:spacing w:after="0" w:line="240" w:lineRule="auto"/>
              <w:jc w:val="right"/>
              <w:rPr>
                <w:rFonts w:ascii="Times New Roman" w:eastAsia="Times New Roman" w:hAnsi="Times New Roman" w:cs="Times New Roman"/>
                <w:b/>
                <w:bCs/>
              </w:rPr>
            </w:pPr>
            <w:r w:rsidRPr="004473B3">
              <w:rPr>
                <w:rFonts w:ascii="Times New Roman" w:eastAsia="Times New Roman" w:hAnsi="Times New Roman" w:cs="Times New Roman"/>
                <w:b/>
                <w:bCs/>
              </w:rPr>
              <w:t>19.489.982.884</w:t>
            </w:r>
          </w:p>
        </w:tc>
        <w:tc>
          <w:tcPr>
            <w:tcW w:w="170" w:type="dxa"/>
            <w:tcBorders>
              <w:top w:val="nil"/>
              <w:left w:val="nil"/>
              <w:bottom w:val="nil"/>
              <w:right w:val="nil"/>
            </w:tcBorders>
            <w:noWrap/>
            <w:vAlign w:val="bottom"/>
          </w:tcPr>
          <w:p w14:paraId="5E0EE942" w14:textId="77777777" w:rsidR="0082731F" w:rsidRPr="006B6187" w:rsidRDefault="0082731F" w:rsidP="0082731F">
            <w:pPr>
              <w:spacing w:after="0" w:line="240" w:lineRule="auto"/>
              <w:jc w:val="right"/>
              <w:rPr>
                <w:rFonts w:ascii="Times New Roman" w:eastAsia="Times New Roman" w:hAnsi="Times New Roman" w:cs="Times New Roman"/>
                <w:b/>
                <w:bCs/>
              </w:rPr>
            </w:pPr>
          </w:p>
        </w:tc>
        <w:tc>
          <w:tcPr>
            <w:tcW w:w="1984" w:type="dxa"/>
            <w:tcBorders>
              <w:top w:val="nil"/>
              <w:left w:val="nil"/>
              <w:bottom w:val="nil"/>
              <w:right w:val="nil"/>
            </w:tcBorders>
            <w:noWrap/>
            <w:vAlign w:val="bottom"/>
          </w:tcPr>
          <w:p w14:paraId="7D176210" w14:textId="4B35AD54" w:rsidR="0082731F" w:rsidRPr="006B6187" w:rsidRDefault="00013498" w:rsidP="0068243F">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17.127.879.590</w:t>
            </w:r>
          </w:p>
        </w:tc>
      </w:tr>
      <w:tr w:rsidR="0050095A" w:rsidRPr="006B6187" w14:paraId="76EE4F07" w14:textId="77777777" w:rsidTr="00C70A20">
        <w:trPr>
          <w:trHeight w:val="283"/>
        </w:trPr>
        <w:tc>
          <w:tcPr>
            <w:tcW w:w="567" w:type="dxa"/>
            <w:tcBorders>
              <w:top w:val="nil"/>
              <w:left w:val="nil"/>
              <w:bottom w:val="nil"/>
              <w:right w:val="nil"/>
            </w:tcBorders>
            <w:noWrap/>
            <w:vAlign w:val="bottom"/>
            <w:hideMark/>
          </w:tcPr>
          <w:p w14:paraId="51544D10" w14:textId="77777777" w:rsidR="000A484D" w:rsidRPr="006B6187" w:rsidRDefault="000A484D" w:rsidP="000A484D">
            <w:pPr>
              <w:spacing w:after="0" w:line="240" w:lineRule="auto"/>
              <w:jc w:val="center"/>
              <w:rPr>
                <w:rFonts w:ascii="Times New Roman" w:eastAsia="Times New Roman" w:hAnsi="Times New Roman" w:cs="Times New Roman"/>
              </w:rPr>
            </w:pPr>
          </w:p>
        </w:tc>
        <w:tc>
          <w:tcPr>
            <w:tcW w:w="3456" w:type="dxa"/>
            <w:tcBorders>
              <w:top w:val="nil"/>
              <w:left w:val="nil"/>
              <w:bottom w:val="nil"/>
              <w:right w:val="nil"/>
            </w:tcBorders>
            <w:noWrap/>
            <w:vAlign w:val="bottom"/>
            <w:hideMark/>
          </w:tcPr>
          <w:p w14:paraId="2A1D4FA8" w14:textId="77777777" w:rsidR="000A484D" w:rsidRPr="006B6187" w:rsidRDefault="000A484D" w:rsidP="000A484D">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Cố phiếu niêm yết</w:t>
            </w:r>
          </w:p>
        </w:tc>
        <w:tc>
          <w:tcPr>
            <w:tcW w:w="1984" w:type="dxa"/>
            <w:tcBorders>
              <w:top w:val="nil"/>
              <w:left w:val="nil"/>
              <w:bottom w:val="nil"/>
              <w:right w:val="nil"/>
            </w:tcBorders>
            <w:noWrap/>
            <w:vAlign w:val="bottom"/>
          </w:tcPr>
          <w:p w14:paraId="4185A8A3" w14:textId="39D5FC0C" w:rsidR="000A484D" w:rsidRPr="006B6187" w:rsidRDefault="004473B3" w:rsidP="000A484D">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8.576.577</w:t>
            </w:r>
          </w:p>
        </w:tc>
        <w:tc>
          <w:tcPr>
            <w:tcW w:w="170" w:type="dxa"/>
            <w:tcBorders>
              <w:top w:val="nil"/>
              <w:left w:val="nil"/>
              <w:bottom w:val="nil"/>
              <w:right w:val="nil"/>
            </w:tcBorders>
            <w:noWrap/>
            <w:vAlign w:val="bottom"/>
          </w:tcPr>
          <w:p w14:paraId="3FA34F6E" w14:textId="77777777" w:rsidR="000A484D" w:rsidRPr="006B6187" w:rsidRDefault="000A484D"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772AFD1C" w14:textId="36F971EA" w:rsidR="000A484D" w:rsidRPr="006B6187" w:rsidRDefault="004473B3" w:rsidP="0068243F">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211.136.353.550</w:t>
            </w:r>
          </w:p>
        </w:tc>
        <w:tc>
          <w:tcPr>
            <w:tcW w:w="170" w:type="dxa"/>
            <w:tcBorders>
              <w:top w:val="nil"/>
              <w:left w:val="nil"/>
              <w:bottom w:val="nil"/>
              <w:right w:val="nil"/>
            </w:tcBorders>
            <w:noWrap/>
            <w:vAlign w:val="bottom"/>
          </w:tcPr>
          <w:p w14:paraId="473D0652" w14:textId="77777777" w:rsidR="000A484D" w:rsidRPr="006B6187" w:rsidRDefault="000A484D"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0B28480A" w14:textId="1DE34146" w:rsidR="000A484D" w:rsidRPr="006B6187" w:rsidRDefault="004473B3" w:rsidP="0068243F">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191.646.370.666</w:t>
            </w:r>
          </w:p>
        </w:tc>
        <w:tc>
          <w:tcPr>
            <w:tcW w:w="170" w:type="dxa"/>
            <w:tcBorders>
              <w:top w:val="nil"/>
              <w:left w:val="nil"/>
              <w:bottom w:val="nil"/>
              <w:right w:val="nil"/>
            </w:tcBorders>
            <w:noWrap/>
            <w:vAlign w:val="bottom"/>
          </w:tcPr>
          <w:p w14:paraId="23606FB7" w14:textId="77777777" w:rsidR="000A484D" w:rsidRPr="006B6187" w:rsidRDefault="000A484D"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45AA8F47" w14:textId="7BF94655" w:rsidR="000A484D" w:rsidRPr="006B6187" w:rsidRDefault="004473B3" w:rsidP="0068243F">
            <w:pPr>
              <w:spacing w:after="0" w:line="240" w:lineRule="auto"/>
              <w:jc w:val="right"/>
              <w:rPr>
                <w:rFonts w:ascii="Times New Roman" w:eastAsia="Times New Roman" w:hAnsi="Times New Roman" w:cs="Times New Roman"/>
              </w:rPr>
            </w:pPr>
            <w:r w:rsidRPr="004473B3">
              <w:rPr>
                <w:rFonts w:ascii="Times New Roman" w:eastAsia="Times New Roman" w:hAnsi="Times New Roman" w:cs="Times New Roman"/>
              </w:rPr>
              <w:t>19.489.982.884</w:t>
            </w:r>
          </w:p>
        </w:tc>
        <w:tc>
          <w:tcPr>
            <w:tcW w:w="170" w:type="dxa"/>
            <w:tcBorders>
              <w:top w:val="nil"/>
              <w:left w:val="nil"/>
              <w:bottom w:val="nil"/>
              <w:right w:val="nil"/>
            </w:tcBorders>
            <w:noWrap/>
            <w:vAlign w:val="bottom"/>
          </w:tcPr>
          <w:p w14:paraId="3B4781CB" w14:textId="77777777" w:rsidR="000A484D" w:rsidRPr="006B6187" w:rsidRDefault="000A484D" w:rsidP="000A484D">
            <w:pPr>
              <w:spacing w:after="0" w:line="240" w:lineRule="auto"/>
              <w:jc w:val="right"/>
              <w:rPr>
                <w:rFonts w:ascii="Times New Roman" w:eastAsia="Times New Roman" w:hAnsi="Times New Roman" w:cs="Times New Roman"/>
              </w:rPr>
            </w:pPr>
          </w:p>
        </w:tc>
        <w:tc>
          <w:tcPr>
            <w:tcW w:w="1984" w:type="dxa"/>
            <w:tcBorders>
              <w:top w:val="nil"/>
              <w:left w:val="nil"/>
              <w:bottom w:val="nil"/>
              <w:right w:val="nil"/>
            </w:tcBorders>
            <w:noWrap/>
            <w:vAlign w:val="bottom"/>
          </w:tcPr>
          <w:p w14:paraId="414B0AE8" w14:textId="533E526B" w:rsidR="000A484D" w:rsidRPr="006B6187" w:rsidRDefault="00013498" w:rsidP="0068243F">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17.127.879.590</w:t>
            </w:r>
          </w:p>
        </w:tc>
      </w:tr>
      <w:tr w:rsidR="0050095A" w:rsidRPr="006B6187" w14:paraId="64178345" w14:textId="77777777" w:rsidTr="00C70A20">
        <w:trPr>
          <w:trHeight w:val="283"/>
        </w:trPr>
        <w:tc>
          <w:tcPr>
            <w:tcW w:w="567" w:type="dxa"/>
            <w:tcBorders>
              <w:top w:val="nil"/>
              <w:left w:val="nil"/>
              <w:bottom w:val="nil"/>
              <w:right w:val="nil"/>
            </w:tcBorders>
            <w:noWrap/>
            <w:vAlign w:val="bottom"/>
            <w:hideMark/>
          </w:tcPr>
          <w:p w14:paraId="1191391F" w14:textId="77777777" w:rsidR="00391E3E" w:rsidRPr="006B6187" w:rsidRDefault="00391E3E" w:rsidP="00391E3E">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II</w:t>
            </w:r>
          </w:p>
        </w:tc>
        <w:tc>
          <w:tcPr>
            <w:tcW w:w="3456" w:type="dxa"/>
            <w:tcBorders>
              <w:top w:val="nil"/>
              <w:left w:val="nil"/>
              <w:bottom w:val="nil"/>
              <w:right w:val="nil"/>
            </w:tcBorders>
            <w:noWrap/>
            <w:vAlign w:val="bottom"/>
            <w:hideMark/>
          </w:tcPr>
          <w:p w14:paraId="0B491097" w14:textId="77777777" w:rsidR="00391E3E" w:rsidRPr="006B6187" w:rsidRDefault="00391E3E" w:rsidP="00391E3E">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Lỗ bán</w:t>
            </w:r>
          </w:p>
        </w:tc>
        <w:tc>
          <w:tcPr>
            <w:tcW w:w="1984" w:type="dxa"/>
            <w:tcBorders>
              <w:top w:val="nil"/>
              <w:left w:val="nil"/>
              <w:bottom w:val="nil"/>
              <w:right w:val="nil"/>
            </w:tcBorders>
            <w:noWrap/>
            <w:vAlign w:val="bottom"/>
          </w:tcPr>
          <w:p w14:paraId="0D0E186C" w14:textId="19A8B97E" w:rsidR="00391E3E" w:rsidRPr="006B6187" w:rsidRDefault="00013498" w:rsidP="00391E3E">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4.474.700</w:t>
            </w:r>
          </w:p>
        </w:tc>
        <w:tc>
          <w:tcPr>
            <w:tcW w:w="170" w:type="dxa"/>
            <w:tcBorders>
              <w:top w:val="nil"/>
              <w:left w:val="nil"/>
              <w:bottom w:val="nil"/>
              <w:right w:val="nil"/>
            </w:tcBorders>
            <w:noWrap/>
            <w:vAlign w:val="bottom"/>
          </w:tcPr>
          <w:p w14:paraId="70CB971C" w14:textId="77777777" w:rsidR="00391E3E" w:rsidRPr="006B6187" w:rsidRDefault="00391E3E" w:rsidP="00391E3E">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4D710FFF" w14:textId="59DA1C49" w:rsidR="00391E3E" w:rsidRPr="006B6187" w:rsidRDefault="00013498" w:rsidP="00391E3E">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274.644.645.000</w:t>
            </w:r>
          </w:p>
        </w:tc>
        <w:tc>
          <w:tcPr>
            <w:tcW w:w="170" w:type="dxa"/>
            <w:tcBorders>
              <w:top w:val="nil"/>
              <w:left w:val="nil"/>
              <w:bottom w:val="nil"/>
              <w:right w:val="nil"/>
            </w:tcBorders>
            <w:noWrap/>
            <w:vAlign w:val="bottom"/>
          </w:tcPr>
          <w:p w14:paraId="057F892D" w14:textId="77777777" w:rsidR="00391E3E" w:rsidRPr="006B6187" w:rsidRDefault="00391E3E" w:rsidP="00391E3E">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08BE272B" w14:textId="595CD675" w:rsidR="00391E3E" w:rsidRPr="006B6187" w:rsidRDefault="00013498" w:rsidP="00391E3E">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276.138.586.248</w:t>
            </w:r>
          </w:p>
        </w:tc>
        <w:tc>
          <w:tcPr>
            <w:tcW w:w="170" w:type="dxa"/>
            <w:tcBorders>
              <w:top w:val="nil"/>
              <w:left w:val="nil"/>
              <w:bottom w:val="nil"/>
              <w:right w:val="nil"/>
            </w:tcBorders>
            <w:noWrap/>
            <w:vAlign w:val="bottom"/>
          </w:tcPr>
          <w:p w14:paraId="01F1495B" w14:textId="77777777" w:rsidR="00391E3E" w:rsidRPr="006B6187" w:rsidRDefault="00391E3E" w:rsidP="00391E3E">
            <w:pPr>
              <w:spacing w:after="0" w:line="240" w:lineRule="auto"/>
              <w:jc w:val="right"/>
              <w:rPr>
                <w:rFonts w:ascii="Times New Roman" w:eastAsia="Times New Roman" w:hAnsi="Times New Roman" w:cs="Times New Roman"/>
                <w:b/>
                <w:bCs/>
              </w:rPr>
            </w:pPr>
          </w:p>
        </w:tc>
        <w:tc>
          <w:tcPr>
            <w:tcW w:w="2154" w:type="dxa"/>
            <w:tcBorders>
              <w:top w:val="nil"/>
              <w:left w:val="nil"/>
              <w:bottom w:val="nil"/>
              <w:right w:val="nil"/>
            </w:tcBorders>
            <w:noWrap/>
            <w:vAlign w:val="bottom"/>
          </w:tcPr>
          <w:p w14:paraId="2097EC65" w14:textId="2E9F0867" w:rsidR="00391E3E" w:rsidRPr="006B6187" w:rsidRDefault="00013498" w:rsidP="00391E3E">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(1.493.941.248)</w:t>
            </w:r>
          </w:p>
        </w:tc>
        <w:tc>
          <w:tcPr>
            <w:tcW w:w="170" w:type="dxa"/>
            <w:tcBorders>
              <w:top w:val="nil"/>
              <w:left w:val="nil"/>
              <w:bottom w:val="nil"/>
              <w:right w:val="nil"/>
            </w:tcBorders>
            <w:noWrap/>
            <w:vAlign w:val="bottom"/>
          </w:tcPr>
          <w:p w14:paraId="7F54AB58" w14:textId="77777777" w:rsidR="00391E3E" w:rsidRPr="006B6187" w:rsidRDefault="00391E3E" w:rsidP="00391E3E">
            <w:pPr>
              <w:spacing w:after="0" w:line="240" w:lineRule="auto"/>
              <w:jc w:val="right"/>
              <w:rPr>
                <w:rFonts w:ascii="Times New Roman" w:eastAsia="Times New Roman" w:hAnsi="Times New Roman" w:cs="Times New Roman"/>
                <w:b/>
                <w:bCs/>
              </w:rPr>
            </w:pPr>
          </w:p>
        </w:tc>
        <w:tc>
          <w:tcPr>
            <w:tcW w:w="1984" w:type="dxa"/>
            <w:tcBorders>
              <w:top w:val="nil"/>
              <w:left w:val="nil"/>
              <w:bottom w:val="nil"/>
              <w:right w:val="nil"/>
            </w:tcBorders>
            <w:noWrap/>
            <w:vAlign w:val="bottom"/>
          </w:tcPr>
          <w:p w14:paraId="6E3E38D7" w14:textId="6E16EFEC" w:rsidR="00391E3E" w:rsidRPr="006B6187" w:rsidRDefault="00013498" w:rsidP="00391E3E">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(38.500.000)</w:t>
            </w:r>
          </w:p>
        </w:tc>
      </w:tr>
      <w:tr w:rsidR="0050095A" w:rsidRPr="006B6187" w14:paraId="3C4836F8" w14:textId="77777777" w:rsidTr="00C70A20">
        <w:trPr>
          <w:trHeight w:val="283"/>
        </w:trPr>
        <w:tc>
          <w:tcPr>
            <w:tcW w:w="567" w:type="dxa"/>
            <w:tcBorders>
              <w:top w:val="nil"/>
              <w:left w:val="nil"/>
              <w:bottom w:val="nil"/>
              <w:right w:val="nil"/>
            </w:tcBorders>
            <w:noWrap/>
            <w:vAlign w:val="bottom"/>
          </w:tcPr>
          <w:p w14:paraId="419DBE25" w14:textId="77777777" w:rsidR="001514B2" w:rsidRPr="006B6187" w:rsidRDefault="001514B2" w:rsidP="000A484D">
            <w:pPr>
              <w:spacing w:after="0" w:line="240" w:lineRule="auto"/>
              <w:jc w:val="center"/>
              <w:rPr>
                <w:rFonts w:ascii="Times New Roman" w:eastAsia="Times New Roman" w:hAnsi="Times New Roman" w:cs="Times New Roman"/>
              </w:rPr>
            </w:pPr>
          </w:p>
        </w:tc>
        <w:tc>
          <w:tcPr>
            <w:tcW w:w="3456" w:type="dxa"/>
            <w:tcBorders>
              <w:top w:val="nil"/>
              <w:left w:val="nil"/>
              <w:bottom w:val="nil"/>
              <w:right w:val="nil"/>
            </w:tcBorders>
            <w:noWrap/>
            <w:vAlign w:val="bottom"/>
          </w:tcPr>
          <w:p w14:paraId="5B9467FB" w14:textId="569AA84A" w:rsidR="001514B2" w:rsidRPr="006B6187" w:rsidRDefault="001514B2" w:rsidP="000A484D">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Cố phiếu niêm yết</w:t>
            </w:r>
          </w:p>
        </w:tc>
        <w:tc>
          <w:tcPr>
            <w:tcW w:w="1984" w:type="dxa"/>
            <w:tcBorders>
              <w:top w:val="nil"/>
              <w:left w:val="nil"/>
              <w:bottom w:val="nil"/>
              <w:right w:val="nil"/>
            </w:tcBorders>
            <w:noWrap/>
            <w:vAlign w:val="bottom"/>
          </w:tcPr>
          <w:p w14:paraId="67660084" w14:textId="0D49540D" w:rsidR="001514B2"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2.454.700</w:t>
            </w:r>
          </w:p>
        </w:tc>
        <w:tc>
          <w:tcPr>
            <w:tcW w:w="170" w:type="dxa"/>
            <w:tcBorders>
              <w:top w:val="nil"/>
              <w:left w:val="nil"/>
              <w:bottom w:val="nil"/>
              <w:right w:val="nil"/>
            </w:tcBorders>
            <w:noWrap/>
            <w:vAlign w:val="bottom"/>
          </w:tcPr>
          <w:p w14:paraId="4F2EBD37" w14:textId="77777777" w:rsidR="001514B2" w:rsidRPr="006B6187" w:rsidRDefault="001514B2"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4F1DCB16" w14:textId="407C9268" w:rsidR="001514B2"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72.228.525.000</w:t>
            </w:r>
          </w:p>
        </w:tc>
        <w:tc>
          <w:tcPr>
            <w:tcW w:w="170" w:type="dxa"/>
            <w:tcBorders>
              <w:top w:val="nil"/>
              <w:left w:val="nil"/>
              <w:bottom w:val="nil"/>
              <w:right w:val="nil"/>
            </w:tcBorders>
            <w:noWrap/>
            <w:vAlign w:val="bottom"/>
          </w:tcPr>
          <w:p w14:paraId="4504D83E" w14:textId="77777777" w:rsidR="001514B2" w:rsidRPr="006B6187" w:rsidRDefault="001514B2"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65E8A6C7" w14:textId="16C018F0" w:rsidR="001514B2"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73.708.326.248</w:t>
            </w:r>
          </w:p>
        </w:tc>
        <w:tc>
          <w:tcPr>
            <w:tcW w:w="170" w:type="dxa"/>
            <w:tcBorders>
              <w:top w:val="nil"/>
              <w:left w:val="nil"/>
              <w:bottom w:val="nil"/>
              <w:right w:val="nil"/>
            </w:tcBorders>
            <w:noWrap/>
            <w:vAlign w:val="bottom"/>
          </w:tcPr>
          <w:p w14:paraId="2952FB7B" w14:textId="77777777" w:rsidR="001514B2" w:rsidRPr="006B6187" w:rsidRDefault="001514B2"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6F8679B1" w14:textId="3461249A" w:rsidR="001514B2"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(1.479.801.248)</w:t>
            </w:r>
          </w:p>
        </w:tc>
        <w:tc>
          <w:tcPr>
            <w:tcW w:w="170" w:type="dxa"/>
            <w:tcBorders>
              <w:top w:val="nil"/>
              <w:left w:val="nil"/>
              <w:bottom w:val="nil"/>
              <w:right w:val="nil"/>
            </w:tcBorders>
            <w:noWrap/>
            <w:vAlign w:val="bottom"/>
          </w:tcPr>
          <w:p w14:paraId="14F77D9B" w14:textId="77777777" w:rsidR="001514B2" w:rsidRPr="006B6187" w:rsidRDefault="001514B2" w:rsidP="000A484D">
            <w:pPr>
              <w:spacing w:after="0" w:line="240" w:lineRule="auto"/>
              <w:jc w:val="right"/>
              <w:rPr>
                <w:rFonts w:ascii="Times New Roman" w:eastAsia="Times New Roman" w:hAnsi="Times New Roman" w:cs="Times New Roman"/>
              </w:rPr>
            </w:pPr>
          </w:p>
        </w:tc>
        <w:tc>
          <w:tcPr>
            <w:tcW w:w="1984" w:type="dxa"/>
            <w:tcBorders>
              <w:top w:val="nil"/>
              <w:left w:val="nil"/>
              <w:bottom w:val="nil"/>
              <w:right w:val="nil"/>
            </w:tcBorders>
            <w:noWrap/>
            <w:vAlign w:val="bottom"/>
          </w:tcPr>
          <w:p w14:paraId="759A51FC" w14:textId="678E8C08" w:rsidR="001514B2" w:rsidRPr="006B6187" w:rsidRDefault="00013498" w:rsidP="000A484D">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w:t>
            </w:r>
          </w:p>
        </w:tc>
      </w:tr>
      <w:tr w:rsidR="0050095A" w:rsidRPr="006B6187" w14:paraId="5CF968E9" w14:textId="77777777" w:rsidTr="00C70A20">
        <w:trPr>
          <w:trHeight w:val="283"/>
        </w:trPr>
        <w:tc>
          <w:tcPr>
            <w:tcW w:w="567" w:type="dxa"/>
            <w:tcBorders>
              <w:top w:val="nil"/>
              <w:left w:val="nil"/>
              <w:bottom w:val="nil"/>
              <w:right w:val="nil"/>
            </w:tcBorders>
            <w:noWrap/>
            <w:vAlign w:val="bottom"/>
          </w:tcPr>
          <w:p w14:paraId="3B21DBEC" w14:textId="77777777" w:rsidR="00391E3E" w:rsidRPr="006B6187" w:rsidRDefault="00391E3E" w:rsidP="000A484D">
            <w:pPr>
              <w:spacing w:after="0" w:line="240" w:lineRule="auto"/>
              <w:jc w:val="center"/>
              <w:rPr>
                <w:rFonts w:ascii="Times New Roman" w:eastAsia="Times New Roman" w:hAnsi="Times New Roman" w:cs="Times New Roman"/>
              </w:rPr>
            </w:pPr>
          </w:p>
        </w:tc>
        <w:tc>
          <w:tcPr>
            <w:tcW w:w="3456" w:type="dxa"/>
            <w:tcBorders>
              <w:top w:val="nil"/>
              <w:left w:val="nil"/>
              <w:bottom w:val="nil"/>
              <w:right w:val="nil"/>
            </w:tcBorders>
            <w:noWrap/>
            <w:vAlign w:val="bottom"/>
          </w:tcPr>
          <w:p w14:paraId="1CFECB99" w14:textId="15463678" w:rsidR="00391E3E" w:rsidRPr="006B6187" w:rsidRDefault="00391E3E" w:rsidP="000A484D">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Trái phiếu niêm yết</w:t>
            </w:r>
          </w:p>
        </w:tc>
        <w:tc>
          <w:tcPr>
            <w:tcW w:w="1984" w:type="dxa"/>
            <w:tcBorders>
              <w:top w:val="nil"/>
              <w:left w:val="nil"/>
              <w:bottom w:val="nil"/>
              <w:right w:val="nil"/>
            </w:tcBorders>
            <w:noWrap/>
            <w:vAlign w:val="bottom"/>
          </w:tcPr>
          <w:p w14:paraId="75D55E68" w14:textId="62C0C2DC" w:rsidR="00391E3E"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2.020.000</w:t>
            </w:r>
          </w:p>
        </w:tc>
        <w:tc>
          <w:tcPr>
            <w:tcW w:w="170" w:type="dxa"/>
            <w:tcBorders>
              <w:top w:val="nil"/>
              <w:left w:val="nil"/>
              <w:bottom w:val="nil"/>
              <w:right w:val="nil"/>
            </w:tcBorders>
            <w:noWrap/>
            <w:vAlign w:val="bottom"/>
          </w:tcPr>
          <w:p w14:paraId="1593B3F8" w14:textId="77777777" w:rsidR="00391E3E" w:rsidRPr="006B6187" w:rsidRDefault="00391E3E"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5E6BF20E" w14:textId="68D9617C" w:rsidR="00391E3E"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202.416.120.000</w:t>
            </w:r>
          </w:p>
        </w:tc>
        <w:tc>
          <w:tcPr>
            <w:tcW w:w="170" w:type="dxa"/>
            <w:tcBorders>
              <w:top w:val="nil"/>
              <w:left w:val="nil"/>
              <w:bottom w:val="nil"/>
              <w:right w:val="nil"/>
            </w:tcBorders>
            <w:noWrap/>
            <w:vAlign w:val="bottom"/>
          </w:tcPr>
          <w:p w14:paraId="6E31EF6E" w14:textId="77777777" w:rsidR="00391E3E" w:rsidRPr="006B6187" w:rsidRDefault="00391E3E"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0CBB41D4" w14:textId="621192E7" w:rsidR="00391E3E"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202.430.260.000</w:t>
            </w:r>
          </w:p>
        </w:tc>
        <w:tc>
          <w:tcPr>
            <w:tcW w:w="170" w:type="dxa"/>
            <w:tcBorders>
              <w:top w:val="nil"/>
              <w:left w:val="nil"/>
              <w:bottom w:val="nil"/>
              <w:right w:val="nil"/>
            </w:tcBorders>
            <w:noWrap/>
            <w:vAlign w:val="bottom"/>
          </w:tcPr>
          <w:p w14:paraId="06D92707" w14:textId="77777777" w:rsidR="00391E3E" w:rsidRPr="006B6187" w:rsidRDefault="00391E3E" w:rsidP="000A484D">
            <w:pPr>
              <w:spacing w:after="0" w:line="240" w:lineRule="auto"/>
              <w:jc w:val="right"/>
              <w:rPr>
                <w:rFonts w:ascii="Times New Roman" w:eastAsia="Times New Roman" w:hAnsi="Times New Roman" w:cs="Times New Roman"/>
              </w:rPr>
            </w:pPr>
          </w:p>
        </w:tc>
        <w:tc>
          <w:tcPr>
            <w:tcW w:w="2154" w:type="dxa"/>
            <w:tcBorders>
              <w:top w:val="nil"/>
              <w:left w:val="nil"/>
              <w:bottom w:val="nil"/>
              <w:right w:val="nil"/>
            </w:tcBorders>
            <w:noWrap/>
            <w:vAlign w:val="bottom"/>
          </w:tcPr>
          <w:p w14:paraId="53BAF62F" w14:textId="7035A79F" w:rsidR="00391E3E"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(14.140.000)</w:t>
            </w:r>
          </w:p>
        </w:tc>
        <w:tc>
          <w:tcPr>
            <w:tcW w:w="170" w:type="dxa"/>
            <w:tcBorders>
              <w:top w:val="nil"/>
              <w:left w:val="nil"/>
              <w:bottom w:val="nil"/>
              <w:right w:val="nil"/>
            </w:tcBorders>
            <w:noWrap/>
            <w:vAlign w:val="bottom"/>
          </w:tcPr>
          <w:p w14:paraId="46833D38" w14:textId="77777777" w:rsidR="00391E3E" w:rsidRPr="006B6187" w:rsidRDefault="00391E3E" w:rsidP="000A484D">
            <w:pPr>
              <w:spacing w:after="0" w:line="240" w:lineRule="auto"/>
              <w:jc w:val="right"/>
              <w:rPr>
                <w:rFonts w:ascii="Times New Roman" w:eastAsia="Times New Roman" w:hAnsi="Times New Roman" w:cs="Times New Roman"/>
              </w:rPr>
            </w:pPr>
          </w:p>
        </w:tc>
        <w:tc>
          <w:tcPr>
            <w:tcW w:w="1984" w:type="dxa"/>
            <w:tcBorders>
              <w:top w:val="nil"/>
              <w:left w:val="nil"/>
              <w:bottom w:val="nil"/>
              <w:right w:val="nil"/>
            </w:tcBorders>
            <w:noWrap/>
            <w:vAlign w:val="bottom"/>
          </w:tcPr>
          <w:p w14:paraId="33D06682" w14:textId="0031F10B" w:rsidR="00391E3E" w:rsidRPr="006B6187" w:rsidRDefault="00013498" w:rsidP="000A484D">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(38.500.000)</w:t>
            </w:r>
          </w:p>
        </w:tc>
      </w:tr>
      <w:tr w:rsidR="00C53B70" w:rsidRPr="006B6187" w14:paraId="77DD97BC" w14:textId="77777777" w:rsidTr="00C70A20">
        <w:trPr>
          <w:trHeight w:val="283"/>
        </w:trPr>
        <w:tc>
          <w:tcPr>
            <w:tcW w:w="567" w:type="dxa"/>
            <w:tcBorders>
              <w:top w:val="nil"/>
              <w:left w:val="nil"/>
              <w:bottom w:val="nil"/>
              <w:right w:val="nil"/>
            </w:tcBorders>
            <w:noWrap/>
            <w:vAlign w:val="bottom"/>
            <w:hideMark/>
          </w:tcPr>
          <w:p w14:paraId="6DF85315" w14:textId="77777777" w:rsidR="00C53B70" w:rsidRPr="006B6187" w:rsidRDefault="00C53B70" w:rsidP="00C53B70">
            <w:pPr>
              <w:spacing w:after="0" w:line="240" w:lineRule="auto"/>
              <w:jc w:val="center"/>
              <w:rPr>
                <w:rFonts w:ascii="Times New Roman" w:eastAsia="Times New Roman" w:hAnsi="Times New Roman" w:cs="Times New Roman"/>
              </w:rPr>
            </w:pPr>
          </w:p>
        </w:tc>
        <w:tc>
          <w:tcPr>
            <w:tcW w:w="3456" w:type="dxa"/>
            <w:tcBorders>
              <w:top w:val="nil"/>
              <w:left w:val="nil"/>
              <w:bottom w:val="nil"/>
              <w:right w:val="nil"/>
            </w:tcBorders>
            <w:noWrap/>
            <w:vAlign w:val="bottom"/>
            <w:hideMark/>
          </w:tcPr>
          <w:p w14:paraId="6A983680" w14:textId="77777777" w:rsidR="00C53B70" w:rsidRPr="006B6187" w:rsidRDefault="00C53B70" w:rsidP="00C53B70">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1984" w:type="dxa"/>
            <w:tcBorders>
              <w:top w:val="single" w:sz="4" w:space="0" w:color="auto"/>
              <w:left w:val="nil"/>
              <w:bottom w:val="double" w:sz="6" w:space="0" w:color="auto"/>
              <w:right w:val="nil"/>
            </w:tcBorders>
            <w:noWrap/>
            <w:vAlign w:val="bottom"/>
          </w:tcPr>
          <w:p w14:paraId="6C6FBFAA" w14:textId="656BD641" w:rsidR="00C53B70" w:rsidRPr="006B6187" w:rsidRDefault="00013498" w:rsidP="00C53B70">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13.051.277</w:t>
            </w:r>
          </w:p>
        </w:tc>
        <w:tc>
          <w:tcPr>
            <w:tcW w:w="170" w:type="dxa"/>
            <w:tcBorders>
              <w:top w:val="nil"/>
              <w:left w:val="nil"/>
              <w:bottom w:val="nil"/>
              <w:right w:val="nil"/>
            </w:tcBorders>
            <w:noWrap/>
            <w:vAlign w:val="bottom"/>
          </w:tcPr>
          <w:p w14:paraId="1618BD91" w14:textId="77777777" w:rsidR="00C53B70" w:rsidRPr="006B6187" w:rsidRDefault="00C53B70" w:rsidP="00C53B70">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4E2D313A" w14:textId="5D1BC595" w:rsidR="00C53B70" w:rsidRPr="006B6187" w:rsidRDefault="00013498" w:rsidP="00C53B70">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485.780.998.550</w:t>
            </w:r>
          </w:p>
        </w:tc>
        <w:tc>
          <w:tcPr>
            <w:tcW w:w="170" w:type="dxa"/>
            <w:tcBorders>
              <w:top w:val="nil"/>
              <w:left w:val="nil"/>
              <w:bottom w:val="nil"/>
              <w:right w:val="nil"/>
            </w:tcBorders>
            <w:noWrap/>
            <w:vAlign w:val="bottom"/>
          </w:tcPr>
          <w:p w14:paraId="36C657D6" w14:textId="77777777" w:rsidR="00C53B70" w:rsidRPr="006B6187" w:rsidRDefault="00C53B70" w:rsidP="00C53B70">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72247771" w14:textId="4650FA69" w:rsidR="00C53B70" w:rsidRPr="006B6187" w:rsidRDefault="00013498" w:rsidP="00C53B70">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467.784.956.914</w:t>
            </w:r>
          </w:p>
        </w:tc>
        <w:tc>
          <w:tcPr>
            <w:tcW w:w="170" w:type="dxa"/>
            <w:tcBorders>
              <w:top w:val="nil"/>
              <w:left w:val="nil"/>
              <w:bottom w:val="nil"/>
              <w:right w:val="nil"/>
            </w:tcBorders>
            <w:noWrap/>
            <w:vAlign w:val="bottom"/>
          </w:tcPr>
          <w:p w14:paraId="7C072DEC" w14:textId="77777777" w:rsidR="00C53B70" w:rsidRPr="006B6187" w:rsidRDefault="00C53B70" w:rsidP="00C53B70">
            <w:pPr>
              <w:spacing w:after="0" w:line="240" w:lineRule="auto"/>
              <w:jc w:val="right"/>
              <w:rPr>
                <w:rFonts w:ascii="Times New Roman" w:eastAsia="Times New Roman" w:hAnsi="Times New Roman" w:cs="Times New Roman"/>
                <w:b/>
                <w:bCs/>
              </w:rPr>
            </w:pPr>
          </w:p>
        </w:tc>
        <w:tc>
          <w:tcPr>
            <w:tcW w:w="2154" w:type="dxa"/>
            <w:tcBorders>
              <w:top w:val="single" w:sz="4" w:space="0" w:color="auto"/>
              <w:left w:val="nil"/>
              <w:bottom w:val="double" w:sz="6" w:space="0" w:color="auto"/>
              <w:right w:val="nil"/>
            </w:tcBorders>
            <w:noWrap/>
            <w:vAlign w:val="bottom"/>
          </w:tcPr>
          <w:p w14:paraId="3A79AAF3" w14:textId="6252065D" w:rsidR="00C53B70" w:rsidRPr="006B6187" w:rsidRDefault="00013498" w:rsidP="00C53B70">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17.996.041.636</w:t>
            </w:r>
          </w:p>
        </w:tc>
        <w:tc>
          <w:tcPr>
            <w:tcW w:w="170" w:type="dxa"/>
            <w:tcBorders>
              <w:top w:val="nil"/>
              <w:left w:val="nil"/>
              <w:bottom w:val="nil"/>
              <w:right w:val="nil"/>
            </w:tcBorders>
            <w:noWrap/>
            <w:vAlign w:val="bottom"/>
          </w:tcPr>
          <w:p w14:paraId="689FFBA0" w14:textId="77777777" w:rsidR="00C53B70" w:rsidRPr="006B6187" w:rsidRDefault="00C53B70" w:rsidP="00C53B70">
            <w:pPr>
              <w:spacing w:after="0" w:line="240" w:lineRule="auto"/>
              <w:jc w:val="right"/>
              <w:rPr>
                <w:rFonts w:ascii="Times New Roman" w:eastAsia="Times New Roman" w:hAnsi="Times New Roman" w:cs="Times New Roman"/>
                <w:b/>
                <w:bCs/>
              </w:rPr>
            </w:pPr>
          </w:p>
        </w:tc>
        <w:tc>
          <w:tcPr>
            <w:tcW w:w="1984" w:type="dxa"/>
            <w:tcBorders>
              <w:top w:val="single" w:sz="4" w:space="0" w:color="auto"/>
              <w:left w:val="nil"/>
              <w:bottom w:val="double" w:sz="6" w:space="0" w:color="auto"/>
              <w:right w:val="nil"/>
            </w:tcBorders>
            <w:noWrap/>
            <w:vAlign w:val="bottom"/>
          </w:tcPr>
          <w:p w14:paraId="5C8510AD" w14:textId="3DE65196" w:rsidR="00C53B70" w:rsidRPr="006B6187" w:rsidRDefault="00013498" w:rsidP="00C53B70">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17.089.379.590</w:t>
            </w:r>
          </w:p>
        </w:tc>
      </w:tr>
    </w:tbl>
    <w:bookmarkEnd w:id="9"/>
    <w:p w14:paraId="1CF0E3A4" w14:textId="556224C8" w:rsidR="009C1115" w:rsidRPr="006B6187" w:rsidRDefault="007C43EE" w:rsidP="00FF230B">
      <w:pPr>
        <w:pStyle w:val="oancuaDanhsach"/>
        <w:tabs>
          <w:tab w:val="left" w:pos="567"/>
        </w:tabs>
        <w:spacing w:before="360" w:after="120"/>
        <w:ind w:left="567" w:hanging="567"/>
        <w:contextualSpacing w:val="0"/>
        <w:jc w:val="both"/>
        <w:rPr>
          <w:rFonts w:ascii="Times New Roman" w:hAnsi="Times New Roman" w:cs="Times New Roman"/>
        </w:rPr>
      </w:pPr>
      <w:r>
        <w:rPr>
          <w:rFonts w:ascii="Times New Roman" w:hAnsi="Times New Roman" w:cs="Times New Roman"/>
          <w:b/>
        </w:rPr>
        <w:t>18</w:t>
      </w:r>
      <w:r w:rsidR="009C1115" w:rsidRPr="006B6187">
        <w:rPr>
          <w:rFonts w:ascii="Times New Roman" w:hAnsi="Times New Roman" w:cs="Times New Roman"/>
          <w:b/>
        </w:rPr>
        <w:t>.2</w:t>
      </w:r>
      <w:r w:rsidR="009C1115" w:rsidRPr="006B6187">
        <w:rPr>
          <w:rFonts w:ascii="Times New Roman" w:hAnsi="Times New Roman" w:cs="Times New Roman"/>
          <w:b/>
        </w:rPr>
        <w:tab/>
        <w:t>Chênh lệch đánh giá lại tài sản tài chính</w:t>
      </w:r>
      <w:r w:rsidR="00226270" w:rsidRPr="006B6187">
        <w:rPr>
          <w:rFonts w:ascii="Times New Roman" w:hAnsi="Times New Roman" w:cs="Times New Roman"/>
          <w:b/>
        </w:rPr>
        <w:t xml:space="preserve"> FVTPL</w:t>
      </w:r>
      <w:r w:rsidR="009C1115" w:rsidRPr="006B6187">
        <w:rPr>
          <w:rFonts w:ascii="Times New Roman" w:hAnsi="Times New Roman" w:cs="Times New Roman"/>
          <w:b/>
        </w:rPr>
        <w:t xml:space="preserve">: </w:t>
      </w:r>
      <w:r w:rsidR="009C1115"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009C1115" w:rsidRPr="006B6187">
        <w:rPr>
          <w:rFonts w:ascii="Times New Roman" w:hAnsi="Times New Roman" w:cs="Times New Roman"/>
          <w:i/>
        </w:rPr>
        <w:t>)</w:t>
      </w:r>
    </w:p>
    <w:tbl>
      <w:tblPr>
        <w:tblW w:w="15204" w:type="dxa"/>
        <w:tblLayout w:type="fixed"/>
        <w:tblCellMar>
          <w:left w:w="57" w:type="dxa"/>
          <w:right w:w="57" w:type="dxa"/>
        </w:tblCellMar>
        <w:tblLook w:val="04A0" w:firstRow="1" w:lastRow="0" w:firstColumn="1" w:lastColumn="0" w:noHBand="0" w:noVBand="1"/>
      </w:tblPr>
      <w:tblGrid>
        <w:gridCol w:w="567"/>
        <w:gridCol w:w="1871"/>
        <w:gridCol w:w="1757"/>
        <w:gridCol w:w="134"/>
        <w:gridCol w:w="1701"/>
        <w:gridCol w:w="134"/>
        <w:gridCol w:w="1701"/>
        <w:gridCol w:w="134"/>
        <w:gridCol w:w="1587"/>
        <w:gridCol w:w="134"/>
        <w:gridCol w:w="1819"/>
        <w:gridCol w:w="134"/>
        <w:gridCol w:w="1583"/>
        <w:gridCol w:w="134"/>
        <w:gridCol w:w="1814"/>
      </w:tblGrid>
      <w:tr w:rsidR="0050095A" w:rsidRPr="006B6187" w14:paraId="095EFF87" w14:textId="77777777" w:rsidTr="0050498D">
        <w:trPr>
          <w:trHeight w:val="283"/>
        </w:trPr>
        <w:tc>
          <w:tcPr>
            <w:tcW w:w="567" w:type="dxa"/>
            <w:noWrap/>
            <w:vAlign w:val="bottom"/>
            <w:hideMark/>
          </w:tcPr>
          <w:p w14:paraId="5157B84D" w14:textId="77777777" w:rsidR="00E92BCB" w:rsidRPr="006B6187" w:rsidRDefault="00E92BCB" w:rsidP="00E92BCB">
            <w:pPr>
              <w:spacing w:after="0" w:line="240" w:lineRule="auto"/>
              <w:jc w:val="center"/>
              <w:rPr>
                <w:rFonts w:ascii="Times New Roman" w:eastAsia="Times New Roman" w:hAnsi="Times New Roman" w:cs="Times New Roman"/>
                <w:b/>
                <w:bCs/>
              </w:rPr>
            </w:pPr>
            <w:bookmarkStart w:id="10" w:name="_Hlk37956515"/>
            <w:r w:rsidRPr="006B6187">
              <w:rPr>
                <w:rFonts w:ascii="Times New Roman" w:eastAsia="Times New Roman" w:hAnsi="Times New Roman" w:cs="Times New Roman"/>
                <w:b/>
                <w:bCs/>
              </w:rPr>
              <w:t>STT</w:t>
            </w:r>
          </w:p>
        </w:tc>
        <w:tc>
          <w:tcPr>
            <w:tcW w:w="1871" w:type="dxa"/>
            <w:vAlign w:val="bottom"/>
            <w:hideMark/>
          </w:tcPr>
          <w:p w14:paraId="2D4641BC" w14:textId="77777777" w:rsidR="00E92BCB" w:rsidRPr="006B6187" w:rsidRDefault="00E92BCB" w:rsidP="005E5119">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Danh mục các loại tài sản tài chính</w:t>
            </w:r>
          </w:p>
        </w:tc>
        <w:tc>
          <w:tcPr>
            <w:tcW w:w="1757" w:type="dxa"/>
            <w:tcBorders>
              <w:bottom w:val="single" w:sz="4" w:space="0" w:color="auto"/>
            </w:tcBorders>
            <w:vAlign w:val="bottom"/>
            <w:hideMark/>
          </w:tcPr>
          <w:p w14:paraId="7B548204" w14:textId="77777777" w:rsidR="00E92BCB" w:rsidRPr="006B6187" w:rsidRDefault="00E92BCB" w:rsidP="005E511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mua</w:t>
            </w:r>
            <w:r w:rsidRPr="006B6187">
              <w:rPr>
                <w:rFonts w:ascii="Times New Roman" w:eastAsia="Times New Roman" w:hAnsi="Times New Roman" w:cs="Times New Roman"/>
                <w:b/>
                <w:bCs/>
              </w:rPr>
              <w:br/>
              <w:t>theo sổ kế toán</w:t>
            </w:r>
          </w:p>
        </w:tc>
        <w:tc>
          <w:tcPr>
            <w:tcW w:w="134" w:type="dxa"/>
            <w:vAlign w:val="bottom"/>
            <w:hideMark/>
          </w:tcPr>
          <w:p w14:paraId="740CC08C" w14:textId="77777777" w:rsidR="00E92BCB" w:rsidRPr="006B6187" w:rsidRDefault="00E92BCB" w:rsidP="005E5119">
            <w:pPr>
              <w:spacing w:after="0" w:line="240" w:lineRule="auto"/>
              <w:jc w:val="right"/>
              <w:rPr>
                <w:rFonts w:ascii="Times New Roman" w:eastAsia="Times New Roman" w:hAnsi="Times New Roman" w:cs="Times New Roman"/>
                <w:b/>
                <w:bCs/>
              </w:rPr>
            </w:pPr>
          </w:p>
        </w:tc>
        <w:tc>
          <w:tcPr>
            <w:tcW w:w="1701" w:type="dxa"/>
            <w:tcBorders>
              <w:bottom w:val="single" w:sz="4" w:space="0" w:color="auto"/>
            </w:tcBorders>
            <w:vAlign w:val="bottom"/>
            <w:hideMark/>
          </w:tcPr>
          <w:p w14:paraId="2843A6AF" w14:textId="77777777" w:rsidR="00E92BCB" w:rsidRPr="006B6187" w:rsidRDefault="00E92BCB" w:rsidP="005E511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Giá trị hợp lý</w:t>
            </w:r>
          </w:p>
        </w:tc>
        <w:tc>
          <w:tcPr>
            <w:tcW w:w="134" w:type="dxa"/>
            <w:vAlign w:val="bottom"/>
            <w:hideMark/>
          </w:tcPr>
          <w:p w14:paraId="465E49BC" w14:textId="77777777" w:rsidR="00E92BCB" w:rsidRPr="006B6187" w:rsidRDefault="00E92BCB" w:rsidP="005E5119">
            <w:pPr>
              <w:spacing w:after="0" w:line="240" w:lineRule="auto"/>
              <w:jc w:val="right"/>
              <w:rPr>
                <w:rFonts w:ascii="Times New Roman" w:eastAsia="Times New Roman" w:hAnsi="Times New Roman" w:cs="Times New Roman"/>
                <w:b/>
                <w:bCs/>
              </w:rPr>
            </w:pPr>
          </w:p>
        </w:tc>
        <w:tc>
          <w:tcPr>
            <w:tcW w:w="1701" w:type="dxa"/>
            <w:tcBorders>
              <w:bottom w:val="single" w:sz="4" w:space="0" w:color="auto"/>
            </w:tcBorders>
            <w:vAlign w:val="bottom"/>
            <w:hideMark/>
          </w:tcPr>
          <w:p w14:paraId="2A3F9A0C" w14:textId="39495413" w:rsidR="00E92BCB" w:rsidRPr="006B6187" w:rsidRDefault="00E92BCB" w:rsidP="005E511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Chênh lệch đánh giá lại kỳ này</w:t>
            </w:r>
          </w:p>
        </w:tc>
        <w:tc>
          <w:tcPr>
            <w:tcW w:w="134" w:type="dxa"/>
            <w:vAlign w:val="bottom"/>
            <w:hideMark/>
          </w:tcPr>
          <w:p w14:paraId="650595A6" w14:textId="77777777" w:rsidR="00E92BCB" w:rsidRPr="006B6187" w:rsidRDefault="00E92BCB" w:rsidP="005E5119">
            <w:pPr>
              <w:spacing w:after="0" w:line="240" w:lineRule="auto"/>
              <w:jc w:val="right"/>
              <w:rPr>
                <w:rFonts w:ascii="Times New Roman" w:eastAsia="Times New Roman" w:hAnsi="Times New Roman" w:cs="Times New Roman"/>
                <w:b/>
                <w:bCs/>
              </w:rPr>
            </w:pPr>
          </w:p>
        </w:tc>
        <w:tc>
          <w:tcPr>
            <w:tcW w:w="1587" w:type="dxa"/>
            <w:tcBorders>
              <w:bottom w:val="single" w:sz="4" w:space="0" w:color="auto"/>
            </w:tcBorders>
            <w:vAlign w:val="bottom"/>
            <w:hideMark/>
          </w:tcPr>
          <w:p w14:paraId="224AF299" w14:textId="154A9EFE" w:rsidR="00E92BCB" w:rsidRPr="006B6187" w:rsidRDefault="00E92BCB" w:rsidP="005E511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Chênh lệch đánh giá lại đầu năm</w:t>
            </w:r>
          </w:p>
        </w:tc>
        <w:tc>
          <w:tcPr>
            <w:tcW w:w="134" w:type="dxa"/>
            <w:vAlign w:val="bottom"/>
            <w:hideMark/>
          </w:tcPr>
          <w:p w14:paraId="3049A3A3" w14:textId="77777777" w:rsidR="00E92BCB" w:rsidRPr="006B6187" w:rsidRDefault="00E92BCB" w:rsidP="005E5119">
            <w:pPr>
              <w:spacing w:after="0" w:line="240" w:lineRule="auto"/>
              <w:jc w:val="right"/>
              <w:rPr>
                <w:rFonts w:ascii="Times New Roman" w:eastAsia="Times New Roman" w:hAnsi="Times New Roman" w:cs="Times New Roman"/>
                <w:b/>
                <w:bCs/>
              </w:rPr>
            </w:pPr>
          </w:p>
        </w:tc>
        <w:tc>
          <w:tcPr>
            <w:tcW w:w="1819" w:type="dxa"/>
            <w:tcBorders>
              <w:bottom w:val="single" w:sz="4" w:space="0" w:color="auto"/>
            </w:tcBorders>
            <w:vAlign w:val="bottom"/>
            <w:hideMark/>
          </w:tcPr>
          <w:p w14:paraId="141765B5" w14:textId="7F32BC42" w:rsidR="00E92BCB" w:rsidRPr="006B6187" w:rsidRDefault="00E92BCB" w:rsidP="005E511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Chênh lệch điều chỉnh sổ kế toán đến </w:t>
            </w:r>
            <w:r w:rsidR="00731977">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34" w:type="dxa"/>
          </w:tcPr>
          <w:p w14:paraId="69A948BD" w14:textId="77777777" w:rsidR="00E92BCB" w:rsidRPr="006B6187" w:rsidRDefault="00E92BCB" w:rsidP="005E5119">
            <w:pPr>
              <w:spacing w:after="0" w:line="240" w:lineRule="auto"/>
              <w:rPr>
                <w:rFonts w:ascii="Times New Roman" w:eastAsia="Times New Roman" w:hAnsi="Times New Roman" w:cs="Times New Roman"/>
              </w:rPr>
            </w:pPr>
          </w:p>
        </w:tc>
        <w:tc>
          <w:tcPr>
            <w:tcW w:w="1583" w:type="dxa"/>
            <w:tcBorders>
              <w:bottom w:val="single" w:sz="4" w:space="0" w:color="auto"/>
            </w:tcBorders>
            <w:noWrap/>
            <w:vAlign w:val="bottom"/>
            <w:hideMark/>
          </w:tcPr>
          <w:p w14:paraId="47646D66" w14:textId="77777777" w:rsidR="00E92BCB" w:rsidRPr="006B6187" w:rsidRDefault="00E92BCB" w:rsidP="005E511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Chênh lệch tăng</w:t>
            </w:r>
          </w:p>
        </w:tc>
        <w:tc>
          <w:tcPr>
            <w:tcW w:w="134" w:type="dxa"/>
            <w:noWrap/>
            <w:vAlign w:val="bottom"/>
            <w:hideMark/>
          </w:tcPr>
          <w:p w14:paraId="72C5CFF9" w14:textId="77777777" w:rsidR="00E92BCB" w:rsidRPr="006B6187" w:rsidRDefault="00E92BCB" w:rsidP="005E5119">
            <w:pPr>
              <w:spacing w:after="0" w:line="240" w:lineRule="auto"/>
              <w:jc w:val="right"/>
              <w:rPr>
                <w:rFonts w:ascii="Times New Roman" w:eastAsia="Times New Roman" w:hAnsi="Times New Roman" w:cs="Times New Roman"/>
                <w:b/>
                <w:bCs/>
              </w:rPr>
            </w:pPr>
          </w:p>
        </w:tc>
        <w:tc>
          <w:tcPr>
            <w:tcW w:w="1814" w:type="dxa"/>
            <w:tcBorders>
              <w:bottom w:val="single" w:sz="4" w:space="0" w:color="auto"/>
            </w:tcBorders>
            <w:noWrap/>
            <w:vAlign w:val="bottom"/>
            <w:hideMark/>
          </w:tcPr>
          <w:p w14:paraId="29C86F35" w14:textId="77777777" w:rsidR="00E92BCB" w:rsidRPr="006B6187" w:rsidRDefault="00E92BCB" w:rsidP="005E5119">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Chênh lệch giảm</w:t>
            </w:r>
          </w:p>
        </w:tc>
      </w:tr>
      <w:tr w:rsidR="0050095A" w:rsidRPr="006B6187" w14:paraId="7D6E14F2" w14:textId="77777777" w:rsidTr="0050498D">
        <w:trPr>
          <w:trHeight w:val="283"/>
        </w:trPr>
        <w:tc>
          <w:tcPr>
            <w:tcW w:w="567" w:type="dxa"/>
            <w:noWrap/>
            <w:vAlign w:val="bottom"/>
            <w:hideMark/>
          </w:tcPr>
          <w:p w14:paraId="51F0E2F5" w14:textId="77777777" w:rsidR="00364463" w:rsidRPr="006B6187" w:rsidRDefault="00364463" w:rsidP="00364463">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1</w:t>
            </w:r>
          </w:p>
        </w:tc>
        <w:tc>
          <w:tcPr>
            <w:tcW w:w="1871" w:type="dxa"/>
            <w:vAlign w:val="bottom"/>
            <w:hideMark/>
          </w:tcPr>
          <w:p w14:paraId="213FC106" w14:textId="77777777" w:rsidR="00364463" w:rsidRPr="006B6187" w:rsidRDefault="00364463" w:rsidP="00364463">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Cổ phiếu niêm yết</w:t>
            </w:r>
          </w:p>
        </w:tc>
        <w:tc>
          <w:tcPr>
            <w:tcW w:w="1757" w:type="dxa"/>
            <w:tcBorders>
              <w:top w:val="single" w:sz="4" w:space="0" w:color="auto"/>
            </w:tcBorders>
            <w:noWrap/>
            <w:vAlign w:val="bottom"/>
          </w:tcPr>
          <w:p w14:paraId="25DCCBDD" w14:textId="14323D1F" w:rsidR="00364463" w:rsidRPr="006B6187" w:rsidRDefault="00013498" w:rsidP="00364463">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73.339.957.931</w:t>
            </w:r>
          </w:p>
        </w:tc>
        <w:tc>
          <w:tcPr>
            <w:tcW w:w="134" w:type="dxa"/>
            <w:noWrap/>
            <w:vAlign w:val="bottom"/>
          </w:tcPr>
          <w:p w14:paraId="2285981B" w14:textId="77777777" w:rsidR="00364463" w:rsidRPr="006B6187" w:rsidRDefault="00364463" w:rsidP="00364463">
            <w:pPr>
              <w:spacing w:after="0" w:line="240" w:lineRule="auto"/>
              <w:jc w:val="right"/>
              <w:rPr>
                <w:rFonts w:ascii="Times New Roman" w:eastAsia="Times New Roman" w:hAnsi="Times New Roman" w:cs="Times New Roman"/>
              </w:rPr>
            </w:pPr>
          </w:p>
        </w:tc>
        <w:tc>
          <w:tcPr>
            <w:tcW w:w="1701" w:type="dxa"/>
            <w:tcBorders>
              <w:top w:val="single" w:sz="4" w:space="0" w:color="auto"/>
            </w:tcBorders>
            <w:noWrap/>
            <w:vAlign w:val="bottom"/>
          </w:tcPr>
          <w:p w14:paraId="7A290DD6" w14:textId="3FF339A3" w:rsidR="00364463" w:rsidRPr="006B6187" w:rsidRDefault="00013498" w:rsidP="00364463">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76.852.263.900</w:t>
            </w:r>
          </w:p>
        </w:tc>
        <w:tc>
          <w:tcPr>
            <w:tcW w:w="134" w:type="dxa"/>
            <w:noWrap/>
            <w:vAlign w:val="bottom"/>
          </w:tcPr>
          <w:p w14:paraId="1404B644" w14:textId="77777777" w:rsidR="00364463" w:rsidRPr="006B6187" w:rsidRDefault="00364463" w:rsidP="00364463">
            <w:pPr>
              <w:spacing w:after="0" w:line="240" w:lineRule="auto"/>
              <w:jc w:val="right"/>
              <w:rPr>
                <w:rFonts w:ascii="Times New Roman" w:eastAsia="Times New Roman" w:hAnsi="Times New Roman" w:cs="Times New Roman"/>
              </w:rPr>
            </w:pPr>
          </w:p>
        </w:tc>
        <w:tc>
          <w:tcPr>
            <w:tcW w:w="1701" w:type="dxa"/>
            <w:tcBorders>
              <w:top w:val="single" w:sz="4" w:space="0" w:color="auto"/>
            </w:tcBorders>
            <w:noWrap/>
            <w:vAlign w:val="bottom"/>
          </w:tcPr>
          <w:p w14:paraId="13D11B5C" w14:textId="3E38D0AC" w:rsidR="00364463" w:rsidRPr="006B6187" w:rsidRDefault="00013498" w:rsidP="00364463">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3.512.305.969</w:t>
            </w:r>
          </w:p>
        </w:tc>
        <w:tc>
          <w:tcPr>
            <w:tcW w:w="134" w:type="dxa"/>
            <w:noWrap/>
            <w:vAlign w:val="bottom"/>
          </w:tcPr>
          <w:p w14:paraId="581344EE" w14:textId="77777777" w:rsidR="00364463" w:rsidRPr="006B6187" w:rsidRDefault="00364463" w:rsidP="00364463">
            <w:pPr>
              <w:spacing w:after="0" w:line="240" w:lineRule="auto"/>
              <w:jc w:val="right"/>
              <w:rPr>
                <w:rFonts w:ascii="Times New Roman" w:eastAsia="Times New Roman" w:hAnsi="Times New Roman" w:cs="Times New Roman"/>
              </w:rPr>
            </w:pPr>
          </w:p>
        </w:tc>
        <w:tc>
          <w:tcPr>
            <w:tcW w:w="1587" w:type="dxa"/>
            <w:tcBorders>
              <w:top w:val="single" w:sz="4" w:space="0" w:color="auto"/>
            </w:tcBorders>
            <w:noWrap/>
            <w:vAlign w:val="bottom"/>
          </w:tcPr>
          <w:p w14:paraId="76483440" w14:textId="45890712" w:rsidR="00364463" w:rsidRPr="006B6187" w:rsidRDefault="007C44DA" w:rsidP="00364463">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134" w:type="dxa"/>
            <w:noWrap/>
            <w:vAlign w:val="bottom"/>
          </w:tcPr>
          <w:p w14:paraId="4B097AA1" w14:textId="77777777" w:rsidR="00364463" w:rsidRPr="006B6187" w:rsidRDefault="00364463" w:rsidP="00364463">
            <w:pPr>
              <w:spacing w:after="0" w:line="240" w:lineRule="auto"/>
              <w:jc w:val="right"/>
              <w:rPr>
                <w:rFonts w:ascii="Times New Roman" w:eastAsia="Times New Roman" w:hAnsi="Times New Roman" w:cs="Times New Roman"/>
              </w:rPr>
            </w:pPr>
          </w:p>
        </w:tc>
        <w:tc>
          <w:tcPr>
            <w:tcW w:w="1819" w:type="dxa"/>
            <w:tcBorders>
              <w:top w:val="single" w:sz="4" w:space="0" w:color="auto"/>
            </w:tcBorders>
            <w:noWrap/>
            <w:vAlign w:val="bottom"/>
          </w:tcPr>
          <w:p w14:paraId="45B2443C" w14:textId="592166AA" w:rsidR="00364463" w:rsidRPr="006B6187" w:rsidRDefault="00013498" w:rsidP="00364463">
            <w:pPr>
              <w:spacing w:after="0" w:line="240" w:lineRule="auto"/>
              <w:jc w:val="right"/>
              <w:rPr>
                <w:rFonts w:ascii="Times New Roman" w:eastAsia="Times New Roman" w:hAnsi="Times New Roman" w:cs="Times New Roman"/>
              </w:rPr>
            </w:pPr>
            <w:r w:rsidRPr="00013498">
              <w:rPr>
                <w:rFonts w:ascii="Times New Roman" w:eastAsia="Times New Roman" w:hAnsi="Times New Roman" w:cs="Times New Roman"/>
              </w:rPr>
              <w:t>3.512.305.969</w:t>
            </w:r>
          </w:p>
        </w:tc>
        <w:tc>
          <w:tcPr>
            <w:tcW w:w="134" w:type="dxa"/>
            <w:vAlign w:val="bottom"/>
          </w:tcPr>
          <w:p w14:paraId="3E3E3DB5" w14:textId="77777777" w:rsidR="00364463" w:rsidRPr="006B6187" w:rsidRDefault="00364463" w:rsidP="00364463">
            <w:pPr>
              <w:spacing w:after="0" w:line="240" w:lineRule="auto"/>
              <w:jc w:val="right"/>
              <w:rPr>
                <w:rFonts w:ascii="Times New Roman" w:eastAsia="Times New Roman" w:hAnsi="Times New Roman" w:cs="Times New Roman"/>
              </w:rPr>
            </w:pPr>
          </w:p>
        </w:tc>
        <w:tc>
          <w:tcPr>
            <w:tcW w:w="1583" w:type="dxa"/>
            <w:tcBorders>
              <w:top w:val="single" w:sz="4" w:space="0" w:color="auto"/>
            </w:tcBorders>
            <w:noWrap/>
            <w:vAlign w:val="bottom"/>
          </w:tcPr>
          <w:p w14:paraId="4223D2A3" w14:textId="521F69F7" w:rsidR="00364463" w:rsidRPr="006B6187" w:rsidRDefault="009B7611" w:rsidP="00364463">
            <w:pPr>
              <w:spacing w:after="0" w:line="240" w:lineRule="auto"/>
              <w:jc w:val="right"/>
              <w:rPr>
                <w:rFonts w:ascii="Times New Roman" w:eastAsia="Times New Roman" w:hAnsi="Times New Roman" w:cs="Times New Roman"/>
              </w:rPr>
            </w:pPr>
            <w:r w:rsidRPr="009B7611">
              <w:rPr>
                <w:rFonts w:ascii="Times New Roman" w:eastAsia="Times New Roman" w:hAnsi="Times New Roman" w:cs="Times New Roman"/>
              </w:rPr>
              <w:t>8.599.499.816</w:t>
            </w:r>
          </w:p>
        </w:tc>
        <w:tc>
          <w:tcPr>
            <w:tcW w:w="134" w:type="dxa"/>
            <w:noWrap/>
            <w:vAlign w:val="bottom"/>
          </w:tcPr>
          <w:p w14:paraId="73548357" w14:textId="77777777" w:rsidR="00364463" w:rsidRPr="006B6187" w:rsidRDefault="00364463" w:rsidP="00364463">
            <w:pPr>
              <w:spacing w:after="0" w:line="240" w:lineRule="auto"/>
              <w:jc w:val="right"/>
              <w:rPr>
                <w:rFonts w:ascii="Times New Roman" w:eastAsia="Times New Roman" w:hAnsi="Times New Roman" w:cs="Times New Roman"/>
              </w:rPr>
            </w:pPr>
          </w:p>
        </w:tc>
        <w:tc>
          <w:tcPr>
            <w:tcW w:w="1814" w:type="dxa"/>
            <w:tcBorders>
              <w:top w:val="single" w:sz="4" w:space="0" w:color="auto"/>
            </w:tcBorders>
            <w:noWrap/>
            <w:vAlign w:val="bottom"/>
          </w:tcPr>
          <w:p w14:paraId="0C3F8F6E" w14:textId="1F6CBD22" w:rsidR="00364463" w:rsidRPr="006B6187" w:rsidRDefault="009B7611" w:rsidP="00364463">
            <w:pPr>
              <w:spacing w:after="0" w:line="240" w:lineRule="auto"/>
              <w:jc w:val="right"/>
              <w:rPr>
                <w:rFonts w:ascii="Times New Roman" w:eastAsia="Times New Roman" w:hAnsi="Times New Roman" w:cs="Times New Roman"/>
              </w:rPr>
            </w:pPr>
            <w:r w:rsidRPr="009B7611">
              <w:rPr>
                <w:rFonts w:ascii="Times New Roman" w:eastAsia="Times New Roman" w:hAnsi="Times New Roman" w:cs="Times New Roman"/>
              </w:rPr>
              <w:t>(5.087.193.847)</w:t>
            </w:r>
          </w:p>
        </w:tc>
      </w:tr>
      <w:tr w:rsidR="0050095A" w:rsidRPr="006B6187" w14:paraId="3F02DA45" w14:textId="77777777" w:rsidTr="0050498D">
        <w:trPr>
          <w:trHeight w:val="283"/>
        </w:trPr>
        <w:tc>
          <w:tcPr>
            <w:tcW w:w="567" w:type="dxa"/>
            <w:noWrap/>
            <w:vAlign w:val="bottom"/>
            <w:hideMark/>
          </w:tcPr>
          <w:p w14:paraId="0F68219F" w14:textId="77777777" w:rsidR="00E92BCB" w:rsidRPr="006B6187" w:rsidRDefault="00E92BCB" w:rsidP="004D279E">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2</w:t>
            </w:r>
          </w:p>
        </w:tc>
        <w:tc>
          <w:tcPr>
            <w:tcW w:w="1871" w:type="dxa"/>
            <w:vAlign w:val="bottom"/>
            <w:hideMark/>
          </w:tcPr>
          <w:p w14:paraId="28DE9818" w14:textId="77777777" w:rsidR="00E92BCB" w:rsidRPr="006B6187" w:rsidRDefault="00E92BCB" w:rsidP="004D279E">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Cổ phiếu chưa niêm yết </w:t>
            </w:r>
          </w:p>
        </w:tc>
        <w:tc>
          <w:tcPr>
            <w:tcW w:w="1757" w:type="dxa"/>
            <w:tcBorders>
              <w:bottom w:val="single" w:sz="4" w:space="0" w:color="auto"/>
            </w:tcBorders>
            <w:noWrap/>
            <w:vAlign w:val="bottom"/>
            <w:hideMark/>
          </w:tcPr>
          <w:p w14:paraId="7E7DA78F" w14:textId="3F9E4E7E" w:rsidR="00E92BCB" w:rsidRPr="006B6187" w:rsidRDefault="00E92BCB" w:rsidP="004D279E">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10.700.000</w:t>
            </w:r>
          </w:p>
        </w:tc>
        <w:tc>
          <w:tcPr>
            <w:tcW w:w="134" w:type="dxa"/>
            <w:noWrap/>
            <w:vAlign w:val="bottom"/>
            <w:hideMark/>
          </w:tcPr>
          <w:p w14:paraId="359206CC" w14:textId="77777777" w:rsidR="00E92BCB" w:rsidRPr="006B6187" w:rsidRDefault="00E92BCB" w:rsidP="004D279E">
            <w:pPr>
              <w:spacing w:after="0" w:line="240" w:lineRule="auto"/>
              <w:jc w:val="right"/>
              <w:rPr>
                <w:rFonts w:ascii="Times New Roman" w:eastAsia="Times New Roman" w:hAnsi="Times New Roman" w:cs="Times New Roman"/>
              </w:rPr>
            </w:pPr>
          </w:p>
        </w:tc>
        <w:tc>
          <w:tcPr>
            <w:tcW w:w="1701" w:type="dxa"/>
            <w:tcBorders>
              <w:bottom w:val="single" w:sz="4" w:space="0" w:color="auto"/>
            </w:tcBorders>
            <w:noWrap/>
            <w:vAlign w:val="bottom"/>
            <w:hideMark/>
          </w:tcPr>
          <w:p w14:paraId="3E1B7EAD" w14:textId="2E743B0C" w:rsidR="00E92BCB" w:rsidRPr="006B6187" w:rsidRDefault="00E92BCB" w:rsidP="004D279E">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134" w:type="dxa"/>
            <w:noWrap/>
            <w:vAlign w:val="bottom"/>
            <w:hideMark/>
          </w:tcPr>
          <w:p w14:paraId="3FD78006" w14:textId="77777777" w:rsidR="00E92BCB" w:rsidRPr="006B6187" w:rsidRDefault="00E92BCB" w:rsidP="004D279E">
            <w:pPr>
              <w:spacing w:after="0" w:line="240" w:lineRule="auto"/>
              <w:jc w:val="right"/>
              <w:rPr>
                <w:rFonts w:ascii="Times New Roman" w:eastAsia="Times New Roman" w:hAnsi="Times New Roman" w:cs="Times New Roman"/>
              </w:rPr>
            </w:pPr>
          </w:p>
        </w:tc>
        <w:tc>
          <w:tcPr>
            <w:tcW w:w="1701" w:type="dxa"/>
            <w:tcBorders>
              <w:bottom w:val="single" w:sz="4" w:space="0" w:color="auto"/>
            </w:tcBorders>
            <w:noWrap/>
            <w:vAlign w:val="bottom"/>
          </w:tcPr>
          <w:p w14:paraId="49574377" w14:textId="14130310" w:rsidR="00E92BCB" w:rsidRPr="006B6187" w:rsidRDefault="00E92BCB" w:rsidP="004D279E">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(10.700.000)</w:t>
            </w:r>
          </w:p>
        </w:tc>
        <w:tc>
          <w:tcPr>
            <w:tcW w:w="134" w:type="dxa"/>
            <w:noWrap/>
            <w:vAlign w:val="bottom"/>
            <w:hideMark/>
          </w:tcPr>
          <w:p w14:paraId="33C40B8A" w14:textId="77777777" w:rsidR="00E92BCB" w:rsidRPr="006B6187" w:rsidRDefault="00E92BCB" w:rsidP="004D279E">
            <w:pPr>
              <w:spacing w:after="0" w:line="240" w:lineRule="auto"/>
              <w:jc w:val="right"/>
              <w:rPr>
                <w:rFonts w:ascii="Times New Roman" w:eastAsia="Times New Roman" w:hAnsi="Times New Roman" w:cs="Times New Roman"/>
              </w:rPr>
            </w:pPr>
          </w:p>
        </w:tc>
        <w:tc>
          <w:tcPr>
            <w:tcW w:w="1587" w:type="dxa"/>
            <w:tcBorders>
              <w:bottom w:val="single" w:sz="4" w:space="0" w:color="auto"/>
            </w:tcBorders>
            <w:noWrap/>
            <w:vAlign w:val="bottom"/>
            <w:hideMark/>
          </w:tcPr>
          <w:p w14:paraId="02FB88C6" w14:textId="3D2FFF10" w:rsidR="00E92BCB" w:rsidRPr="006B6187" w:rsidRDefault="00E92BCB" w:rsidP="004D279E">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(10.700.000)</w:t>
            </w:r>
          </w:p>
        </w:tc>
        <w:tc>
          <w:tcPr>
            <w:tcW w:w="134" w:type="dxa"/>
            <w:noWrap/>
            <w:vAlign w:val="bottom"/>
            <w:hideMark/>
          </w:tcPr>
          <w:p w14:paraId="06BACD07" w14:textId="77777777" w:rsidR="00E92BCB" w:rsidRPr="006B6187" w:rsidRDefault="00E92BCB" w:rsidP="004D279E">
            <w:pPr>
              <w:spacing w:after="0" w:line="240" w:lineRule="auto"/>
              <w:jc w:val="right"/>
              <w:rPr>
                <w:rFonts w:ascii="Times New Roman" w:eastAsia="Times New Roman" w:hAnsi="Times New Roman" w:cs="Times New Roman"/>
              </w:rPr>
            </w:pPr>
          </w:p>
        </w:tc>
        <w:tc>
          <w:tcPr>
            <w:tcW w:w="1819" w:type="dxa"/>
            <w:tcBorders>
              <w:bottom w:val="single" w:sz="4" w:space="0" w:color="auto"/>
            </w:tcBorders>
            <w:noWrap/>
            <w:vAlign w:val="bottom"/>
          </w:tcPr>
          <w:p w14:paraId="475848C2" w14:textId="54E7F0B8" w:rsidR="00E92BCB" w:rsidRPr="006B6187" w:rsidRDefault="00E92BCB" w:rsidP="004D279E">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134" w:type="dxa"/>
            <w:vAlign w:val="bottom"/>
          </w:tcPr>
          <w:p w14:paraId="04A60CC3" w14:textId="77777777" w:rsidR="00E92BCB" w:rsidRPr="006B6187" w:rsidRDefault="00E92BCB" w:rsidP="004D279E">
            <w:pPr>
              <w:spacing w:after="0" w:line="240" w:lineRule="auto"/>
              <w:jc w:val="right"/>
              <w:rPr>
                <w:rFonts w:ascii="Times New Roman" w:eastAsia="Times New Roman" w:hAnsi="Times New Roman" w:cs="Times New Roman"/>
              </w:rPr>
            </w:pPr>
          </w:p>
        </w:tc>
        <w:tc>
          <w:tcPr>
            <w:tcW w:w="1583" w:type="dxa"/>
            <w:tcBorders>
              <w:bottom w:val="single" w:sz="4" w:space="0" w:color="auto"/>
            </w:tcBorders>
            <w:noWrap/>
            <w:vAlign w:val="bottom"/>
          </w:tcPr>
          <w:p w14:paraId="1921FC20" w14:textId="63EC6D90" w:rsidR="00E92BCB" w:rsidRPr="006B6187" w:rsidRDefault="00E92BCB" w:rsidP="004D279E">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c>
          <w:tcPr>
            <w:tcW w:w="134" w:type="dxa"/>
            <w:noWrap/>
            <w:vAlign w:val="bottom"/>
          </w:tcPr>
          <w:p w14:paraId="47D22686" w14:textId="77777777" w:rsidR="00E92BCB" w:rsidRPr="006B6187" w:rsidRDefault="00E92BCB" w:rsidP="004D279E">
            <w:pPr>
              <w:spacing w:after="0" w:line="240" w:lineRule="auto"/>
              <w:jc w:val="right"/>
              <w:rPr>
                <w:rFonts w:ascii="Times New Roman" w:eastAsia="Times New Roman" w:hAnsi="Times New Roman" w:cs="Times New Roman"/>
              </w:rPr>
            </w:pPr>
          </w:p>
        </w:tc>
        <w:tc>
          <w:tcPr>
            <w:tcW w:w="1814" w:type="dxa"/>
            <w:tcBorders>
              <w:bottom w:val="single" w:sz="4" w:space="0" w:color="auto"/>
            </w:tcBorders>
            <w:noWrap/>
            <w:vAlign w:val="bottom"/>
          </w:tcPr>
          <w:p w14:paraId="641CC6C8" w14:textId="00342AE6" w:rsidR="00E92BCB" w:rsidRPr="006B6187" w:rsidRDefault="00E92BCB" w:rsidP="004D279E">
            <w:pPr>
              <w:spacing w:after="0" w:line="240" w:lineRule="auto"/>
              <w:jc w:val="right"/>
              <w:rPr>
                <w:rFonts w:ascii="Times New Roman" w:eastAsia="Times New Roman" w:hAnsi="Times New Roman" w:cs="Times New Roman"/>
              </w:rPr>
            </w:pPr>
            <w:r w:rsidRPr="006B6187">
              <w:rPr>
                <w:rFonts w:ascii="Times New Roman" w:eastAsia="Times New Roman" w:hAnsi="Times New Roman" w:cs="Times New Roman"/>
              </w:rPr>
              <w:t>-</w:t>
            </w:r>
          </w:p>
        </w:tc>
      </w:tr>
      <w:tr w:rsidR="0050095A" w:rsidRPr="006B6187" w14:paraId="686AB3F6" w14:textId="77777777" w:rsidTr="0050498D">
        <w:trPr>
          <w:trHeight w:val="283"/>
        </w:trPr>
        <w:tc>
          <w:tcPr>
            <w:tcW w:w="567" w:type="dxa"/>
            <w:noWrap/>
            <w:vAlign w:val="bottom"/>
            <w:hideMark/>
          </w:tcPr>
          <w:p w14:paraId="2C1E8952" w14:textId="77777777" w:rsidR="00364463" w:rsidRPr="006B6187" w:rsidRDefault="00364463" w:rsidP="00364463">
            <w:pPr>
              <w:spacing w:after="0" w:line="240" w:lineRule="auto"/>
              <w:rPr>
                <w:rFonts w:ascii="Times New Roman" w:eastAsia="Times New Roman" w:hAnsi="Times New Roman" w:cs="Times New Roman"/>
              </w:rPr>
            </w:pPr>
          </w:p>
        </w:tc>
        <w:tc>
          <w:tcPr>
            <w:tcW w:w="1871" w:type="dxa"/>
            <w:noWrap/>
            <w:vAlign w:val="bottom"/>
            <w:hideMark/>
          </w:tcPr>
          <w:p w14:paraId="2A86C7D0" w14:textId="77777777" w:rsidR="00364463" w:rsidRPr="006B6187" w:rsidRDefault="00364463" w:rsidP="00364463">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1757" w:type="dxa"/>
            <w:tcBorders>
              <w:top w:val="single" w:sz="4" w:space="0" w:color="auto"/>
              <w:bottom w:val="double" w:sz="4" w:space="0" w:color="auto"/>
            </w:tcBorders>
            <w:noWrap/>
            <w:vAlign w:val="bottom"/>
          </w:tcPr>
          <w:p w14:paraId="0FAC32CF" w14:textId="5D94D994" w:rsidR="00364463" w:rsidRPr="006B6187" w:rsidRDefault="00013498" w:rsidP="00364463">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73.350.657.931</w:t>
            </w:r>
          </w:p>
        </w:tc>
        <w:tc>
          <w:tcPr>
            <w:tcW w:w="134" w:type="dxa"/>
            <w:noWrap/>
            <w:vAlign w:val="bottom"/>
          </w:tcPr>
          <w:p w14:paraId="5C25E42C" w14:textId="77777777" w:rsidR="00364463" w:rsidRPr="006B6187" w:rsidRDefault="00364463" w:rsidP="00364463">
            <w:pPr>
              <w:spacing w:after="0" w:line="240" w:lineRule="auto"/>
              <w:jc w:val="right"/>
              <w:rPr>
                <w:rFonts w:ascii="Times New Roman" w:eastAsia="Times New Roman" w:hAnsi="Times New Roman" w:cs="Times New Roman"/>
                <w:b/>
                <w:bCs/>
              </w:rPr>
            </w:pPr>
          </w:p>
        </w:tc>
        <w:tc>
          <w:tcPr>
            <w:tcW w:w="1701" w:type="dxa"/>
            <w:tcBorders>
              <w:top w:val="single" w:sz="4" w:space="0" w:color="auto"/>
              <w:bottom w:val="double" w:sz="4" w:space="0" w:color="auto"/>
            </w:tcBorders>
            <w:noWrap/>
            <w:vAlign w:val="bottom"/>
          </w:tcPr>
          <w:p w14:paraId="34AF55EF" w14:textId="7EFC755F" w:rsidR="00364463" w:rsidRPr="006B6187" w:rsidRDefault="00013498" w:rsidP="00364463">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76.852.263.900</w:t>
            </w:r>
          </w:p>
        </w:tc>
        <w:tc>
          <w:tcPr>
            <w:tcW w:w="134" w:type="dxa"/>
            <w:noWrap/>
            <w:vAlign w:val="bottom"/>
          </w:tcPr>
          <w:p w14:paraId="45808585" w14:textId="77777777" w:rsidR="00364463" w:rsidRPr="006B6187" w:rsidRDefault="00364463" w:rsidP="00364463">
            <w:pPr>
              <w:spacing w:after="0" w:line="240" w:lineRule="auto"/>
              <w:jc w:val="right"/>
              <w:rPr>
                <w:rFonts w:ascii="Times New Roman" w:eastAsia="Times New Roman" w:hAnsi="Times New Roman" w:cs="Times New Roman"/>
                <w:b/>
                <w:bCs/>
              </w:rPr>
            </w:pPr>
          </w:p>
        </w:tc>
        <w:tc>
          <w:tcPr>
            <w:tcW w:w="1701" w:type="dxa"/>
            <w:tcBorders>
              <w:top w:val="single" w:sz="4" w:space="0" w:color="auto"/>
              <w:bottom w:val="double" w:sz="4" w:space="0" w:color="auto"/>
            </w:tcBorders>
            <w:noWrap/>
            <w:vAlign w:val="bottom"/>
          </w:tcPr>
          <w:p w14:paraId="6E8F1508" w14:textId="2640332D" w:rsidR="00364463" w:rsidRPr="006B6187" w:rsidRDefault="00013498" w:rsidP="00364463">
            <w:pPr>
              <w:spacing w:after="0" w:line="240" w:lineRule="auto"/>
              <w:jc w:val="right"/>
              <w:rPr>
                <w:rFonts w:ascii="Times New Roman" w:eastAsia="Times New Roman" w:hAnsi="Times New Roman" w:cs="Times New Roman"/>
                <w:b/>
                <w:bCs/>
              </w:rPr>
            </w:pPr>
            <w:r w:rsidRPr="00013498">
              <w:rPr>
                <w:rFonts w:ascii="Times New Roman" w:eastAsia="Times New Roman" w:hAnsi="Times New Roman" w:cs="Times New Roman"/>
                <w:b/>
                <w:bCs/>
              </w:rPr>
              <w:t>3.501.605.969</w:t>
            </w:r>
          </w:p>
        </w:tc>
        <w:tc>
          <w:tcPr>
            <w:tcW w:w="134" w:type="dxa"/>
            <w:noWrap/>
            <w:vAlign w:val="bottom"/>
          </w:tcPr>
          <w:p w14:paraId="0226CC52" w14:textId="77777777" w:rsidR="00364463" w:rsidRPr="006B6187" w:rsidRDefault="00364463" w:rsidP="00364463">
            <w:pPr>
              <w:spacing w:after="0" w:line="240" w:lineRule="auto"/>
              <w:jc w:val="right"/>
              <w:rPr>
                <w:rFonts w:ascii="Times New Roman" w:eastAsia="Times New Roman" w:hAnsi="Times New Roman" w:cs="Times New Roman"/>
                <w:b/>
                <w:bCs/>
              </w:rPr>
            </w:pPr>
          </w:p>
        </w:tc>
        <w:tc>
          <w:tcPr>
            <w:tcW w:w="1587" w:type="dxa"/>
            <w:tcBorders>
              <w:top w:val="single" w:sz="4" w:space="0" w:color="auto"/>
              <w:bottom w:val="double" w:sz="4" w:space="0" w:color="auto"/>
            </w:tcBorders>
            <w:noWrap/>
            <w:vAlign w:val="bottom"/>
          </w:tcPr>
          <w:p w14:paraId="2579155F" w14:textId="78FB0E1E" w:rsidR="00364463" w:rsidRPr="006B6187" w:rsidRDefault="007C44DA" w:rsidP="0036446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(10.700.000)</w:t>
            </w:r>
          </w:p>
        </w:tc>
        <w:tc>
          <w:tcPr>
            <w:tcW w:w="134" w:type="dxa"/>
            <w:noWrap/>
            <w:vAlign w:val="bottom"/>
          </w:tcPr>
          <w:p w14:paraId="31359E1A" w14:textId="77777777" w:rsidR="00364463" w:rsidRPr="006B6187" w:rsidRDefault="00364463" w:rsidP="00364463">
            <w:pPr>
              <w:spacing w:after="0" w:line="240" w:lineRule="auto"/>
              <w:jc w:val="right"/>
              <w:rPr>
                <w:rFonts w:ascii="Times New Roman" w:eastAsia="Times New Roman" w:hAnsi="Times New Roman" w:cs="Times New Roman"/>
                <w:b/>
                <w:bCs/>
              </w:rPr>
            </w:pPr>
          </w:p>
        </w:tc>
        <w:tc>
          <w:tcPr>
            <w:tcW w:w="1819" w:type="dxa"/>
            <w:tcBorders>
              <w:top w:val="single" w:sz="4" w:space="0" w:color="auto"/>
              <w:bottom w:val="double" w:sz="4" w:space="0" w:color="auto"/>
            </w:tcBorders>
            <w:noWrap/>
            <w:vAlign w:val="bottom"/>
          </w:tcPr>
          <w:p w14:paraId="70FF2BF3" w14:textId="68E85D01" w:rsidR="00364463" w:rsidRPr="006B6187" w:rsidRDefault="009B7611" w:rsidP="00364463">
            <w:pPr>
              <w:spacing w:after="0" w:line="240" w:lineRule="auto"/>
              <w:jc w:val="right"/>
              <w:rPr>
                <w:rFonts w:ascii="Times New Roman" w:eastAsia="Times New Roman" w:hAnsi="Times New Roman" w:cs="Times New Roman"/>
                <w:b/>
                <w:bCs/>
              </w:rPr>
            </w:pPr>
            <w:r w:rsidRPr="009B7611">
              <w:rPr>
                <w:rFonts w:ascii="Times New Roman" w:eastAsia="Times New Roman" w:hAnsi="Times New Roman" w:cs="Times New Roman"/>
                <w:b/>
                <w:bCs/>
              </w:rPr>
              <w:t>3.512.305.969</w:t>
            </w:r>
          </w:p>
        </w:tc>
        <w:tc>
          <w:tcPr>
            <w:tcW w:w="134" w:type="dxa"/>
            <w:vAlign w:val="bottom"/>
          </w:tcPr>
          <w:p w14:paraId="65A2458F" w14:textId="77777777" w:rsidR="00364463" w:rsidRPr="006B6187" w:rsidRDefault="00364463" w:rsidP="00364463">
            <w:pPr>
              <w:spacing w:after="0" w:line="240" w:lineRule="auto"/>
              <w:jc w:val="right"/>
              <w:rPr>
                <w:rFonts w:ascii="Times New Roman" w:eastAsia="Times New Roman" w:hAnsi="Times New Roman" w:cs="Times New Roman"/>
              </w:rPr>
            </w:pPr>
          </w:p>
        </w:tc>
        <w:tc>
          <w:tcPr>
            <w:tcW w:w="1583" w:type="dxa"/>
            <w:tcBorders>
              <w:top w:val="single" w:sz="4" w:space="0" w:color="auto"/>
              <w:bottom w:val="double" w:sz="4" w:space="0" w:color="auto"/>
            </w:tcBorders>
            <w:noWrap/>
            <w:vAlign w:val="bottom"/>
          </w:tcPr>
          <w:p w14:paraId="01A1888A" w14:textId="11DECB1B" w:rsidR="00364463" w:rsidRPr="006B6187" w:rsidRDefault="009B7611" w:rsidP="00364463">
            <w:pPr>
              <w:spacing w:after="0" w:line="240" w:lineRule="auto"/>
              <w:jc w:val="right"/>
              <w:rPr>
                <w:rFonts w:ascii="Times New Roman" w:eastAsia="Times New Roman" w:hAnsi="Times New Roman" w:cs="Times New Roman"/>
                <w:b/>
                <w:bCs/>
              </w:rPr>
            </w:pPr>
            <w:r w:rsidRPr="009B7611">
              <w:rPr>
                <w:rFonts w:ascii="Times New Roman" w:eastAsia="Times New Roman" w:hAnsi="Times New Roman" w:cs="Times New Roman"/>
                <w:b/>
                <w:bCs/>
              </w:rPr>
              <w:t>8.599.499.816</w:t>
            </w:r>
          </w:p>
        </w:tc>
        <w:tc>
          <w:tcPr>
            <w:tcW w:w="134" w:type="dxa"/>
            <w:noWrap/>
            <w:vAlign w:val="bottom"/>
          </w:tcPr>
          <w:p w14:paraId="2CFFBFF2" w14:textId="77777777" w:rsidR="00364463" w:rsidRPr="006B6187" w:rsidRDefault="00364463" w:rsidP="00364463">
            <w:pPr>
              <w:spacing w:after="0" w:line="240" w:lineRule="auto"/>
              <w:jc w:val="right"/>
              <w:rPr>
                <w:rFonts w:ascii="Times New Roman" w:eastAsia="Times New Roman" w:hAnsi="Times New Roman" w:cs="Times New Roman"/>
                <w:b/>
                <w:bCs/>
              </w:rPr>
            </w:pPr>
          </w:p>
        </w:tc>
        <w:tc>
          <w:tcPr>
            <w:tcW w:w="1814" w:type="dxa"/>
            <w:tcBorders>
              <w:top w:val="single" w:sz="4" w:space="0" w:color="auto"/>
              <w:bottom w:val="double" w:sz="4" w:space="0" w:color="auto"/>
            </w:tcBorders>
            <w:noWrap/>
            <w:vAlign w:val="bottom"/>
          </w:tcPr>
          <w:p w14:paraId="6A736807" w14:textId="11DD650E" w:rsidR="00364463" w:rsidRPr="006B6187" w:rsidRDefault="009B7611" w:rsidP="00364463">
            <w:pPr>
              <w:spacing w:after="0" w:line="240" w:lineRule="auto"/>
              <w:jc w:val="right"/>
              <w:rPr>
                <w:rFonts w:ascii="Times New Roman" w:eastAsia="Times New Roman" w:hAnsi="Times New Roman" w:cs="Times New Roman"/>
                <w:b/>
                <w:bCs/>
              </w:rPr>
            </w:pPr>
            <w:r w:rsidRPr="009B7611">
              <w:rPr>
                <w:rFonts w:ascii="Times New Roman" w:eastAsia="Times New Roman" w:hAnsi="Times New Roman" w:cs="Times New Roman"/>
                <w:b/>
                <w:bCs/>
              </w:rPr>
              <w:t>(5.087.193.847)</w:t>
            </w:r>
          </w:p>
        </w:tc>
      </w:tr>
      <w:bookmarkEnd w:id="10"/>
    </w:tbl>
    <w:p w14:paraId="7C93D258" w14:textId="77777777" w:rsidR="00B62C11" w:rsidRPr="006B6187" w:rsidRDefault="00B62C11" w:rsidP="00CB6074">
      <w:pPr>
        <w:pStyle w:val="oancuaDanhsach"/>
        <w:tabs>
          <w:tab w:val="left" w:pos="567"/>
        </w:tabs>
        <w:spacing w:before="360" w:after="120"/>
        <w:ind w:left="567" w:hanging="567"/>
        <w:contextualSpacing w:val="0"/>
        <w:jc w:val="both"/>
        <w:rPr>
          <w:rFonts w:ascii="Times New Roman" w:hAnsi="Times New Roman" w:cs="Times New Roman"/>
          <w:b/>
        </w:rPr>
      </w:pPr>
    </w:p>
    <w:p w14:paraId="768BBED5" w14:textId="77777777" w:rsidR="00B62C11" w:rsidRPr="006B6187" w:rsidRDefault="00B62C11">
      <w:pPr>
        <w:rPr>
          <w:rFonts w:ascii="Times New Roman" w:hAnsi="Times New Roman" w:cs="Times New Roman"/>
          <w:b/>
        </w:rPr>
      </w:pPr>
      <w:r w:rsidRPr="006B6187">
        <w:rPr>
          <w:rFonts w:ascii="Times New Roman" w:hAnsi="Times New Roman" w:cs="Times New Roman"/>
          <w:b/>
        </w:rPr>
        <w:br w:type="page"/>
      </w:r>
    </w:p>
    <w:p w14:paraId="20E7BF91" w14:textId="61FE69A1" w:rsidR="00CB6074" w:rsidRPr="006B6187" w:rsidRDefault="007C43EE" w:rsidP="00CB6074">
      <w:pPr>
        <w:pStyle w:val="oancuaDanhsach"/>
        <w:tabs>
          <w:tab w:val="left" w:pos="567"/>
        </w:tabs>
        <w:spacing w:before="360" w:after="120"/>
        <w:ind w:left="567" w:hanging="567"/>
        <w:contextualSpacing w:val="0"/>
        <w:jc w:val="both"/>
        <w:rPr>
          <w:rFonts w:ascii="Times New Roman" w:hAnsi="Times New Roman" w:cs="Times New Roman"/>
          <w:b/>
        </w:rPr>
      </w:pPr>
      <w:r>
        <w:rPr>
          <w:rFonts w:ascii="Times New Roman" w:hAnsi="Times New Roman" w:cs="Times New Roman"/>
          <w:b/>
        </w:rPr>
        <w:lastRenderedPageBreak/>
        <w:t>18</w:t>
      </w:r>
      <w:r w:rsidR="00CB6074" w:rsidRPr="006B6187">
        <w:rPr>
          <w:rFonts w:ascii="Times New Roman" w:hAnsi="Times New Roman" w:cs="Times New Roman"/>
          <w:b/>
        </w:rPr>
        <w:t>.3</w:t>
      </w:r>
      <w:r w:rsidR="00CB6074" w:rsidRPr="006B6187">
        <w:rPr>
          <w:rFonts w:ascii="Times New Roman" w:hAnsi="Times New Roman" w:cs="Times New Roman"/>
        </w:rPr>
        <w:tab/>
      </w:r>
      <w:r w:rsidR="00CB6074" w:rsidRPr="006B6187">
        <w:rPr>
          <w:rFonts w:ascii="Times New Roman" w:hAnsi="Times New Roman" w:cs="Times New Roman"/>
          <w:b/>
        </w:rPr>
        <w:t>Cổ tức và tiền lãi phát sinh từ các tài sản tài chính FVTPL</w:t>
      </w:r>
      <w:r w:rsidR="005577AE" w:rsidRPr="006B6187">
        <w:rPr>
          <w:rFonts w:ascii="Times New Roman" w:hAnsi="Times New Roman" w:cs="Times New Roman"/>
          <w:b/>
        </w:rPr>
        <w:t>,</w:t>
      </w:r>
      <w:r w:rsidR="00CB6074" w:rsidRPr="006B6187">
        <w:rPr>
          <w:rFonts w:ascii="Times New Roman" w:hAnsi="Times New Roman" w:cs="Times New Roman"/>
          <w:b/>
        </w:rPr>
        <w:t xml:space="preserve"> HTM</w:t>
      </w:r>
      <w:r w:rsidR="005577AE" w:rsidRPr="006B6187">
        <w:rPr>
          <w:rFonts w:ascii="Times New Roman" w:hAnsi="Times New Roman" w:cs="Times New Roman"/>
          <w:b/>
        </w:rPr>
        <w:t>,</w:t>
      </w:r>
      <w:r w:rsidR="00CB6074" w:rsidRPr="006B6187">
        <w:rPr>
          <w:rFonts w:ascii="Times New Roman" w:hAnsi="Times New Roman" w:cs="Times New Roman"/>
          <w:b/>
        </w:rPr>
        <w:t xml:space="preserve"> các khoản cho vay: </w:t>
      </w:r>
      <w:r w:rsidR="00CB6074" w:rsidRPr="006B6187">
        <w:rPr>
          <w:rFonts w:ascii="Times New Roman" w:hAnsi="Times New Roman" w:cs="Times New Roman"/>
          <w:i/>
        </w:rPr>
        <w:t>(Đơn vị tính: VND)</w:t>
      </w:r>
    </w:p>
    <w:tbl>
      <w:tblPr>
        <w:tblW w:w="15137" w:type="dxa"/>
        <w:jc w:val="right"/>
        <w:tblLayout w:type="fixed"/>
        <w:tblCellMar>
          <w:left w:w="57" w:type="dxa"/>
          <w:right w:w="57" w:type="dxa"/>
        </w:tblCellMar>
        <w:tblLook w:val="04A0" w:firstRow="1" w:lastRow="0" w:firstColumn="1" w:lastColumn="0" w:noHBand="0" w:noVBand="1"/>
      </w:tblPr>
      <w:tblGrid>
        <w:gridCol w:w="1020"/>
        <w:gridCol w:w="4535"/>
        <w:gridCol w:w="2268"/>
        <w:gridCol w:w="170"/>
        <w:gridCol w:w="2268"/>
        <w:gridCol w:w="170"/>
        <w:gridCol w:w="2268"/>
        <w:gridCol w:w="170"/>
        <w:gridCol w:w="2268"/>
      </w:tblGrid>
      <w:tr w:rsidR="0050095A" w:rsidRPr="006B6187" w14:paraId="3415D6DC" w14:textId="77777777" w:rsidTr="00D955F3">
        <w:trPr>
          <w:trHeight w:val="340"/>
          <w:jc w:val="right"/>
        </w:trPr>
        <w:tc>
          <w:tcPr>
            <w:tcW w:w="1020" w:type="dxa"/>
            <w:tcBorders>
              <w:top w:val="nil"/>
              <w:left w:val="nil"/>
              <w:bottom w:val="nil"/>
              <w:right w:val="nil"/>
            </w:tcBorders>
            <w:vAlign w:val="center"/>
          </w:tcPr>
          <w:p w14:paraId="6703BAD5" w14:textId="78903786" w:rsidR="003C564B" w:rsidRPr="006B6187" w:rsidRDefault="003C564B" w:rsidP="0049655A">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STT</w:t>
            </w:r>
          </w:p>
        </w:tc>
        <w:tc>
          <w:tcPr>
            <w:tcW w:w="4535" w:type="dxa"/>
            <w:tcBorders>
              <w:top w:val="nil"/>
              <w:left w:val="nil"/>
              <w:bottom w:val="nil"/>
              <w:right w:val="nil"/>
            </w:tcBorders>
            <w:vAlign w:val="center"/>
            <w:hideMark/>
          </w:tcPr>
          <w:p w14:paraId="6EE131B2" w14:textId="260D4B05" w:rsidR="003C564B" w:rsidRPr="006B6187" w:rsidRDefault="003C564B" w:rsidP="0049655A">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268" w:type="dxa"/>
            <w:tcBorders>
              <w:top w:val="nil"/>
              <w:left w:val="nil"/>
              <w:bottom w:val="single" w:sz="4" w:space="0" w:color="auto"/>
              <w:right w:val="nil"/>
            </w:tcBorders>
            <w:noWrap/>
            <w:vAlign w:val="center"/>
            <w:hideMark/>
          </w:tcPr>
          <w:p w14:paraId="17298222" w14:textId="3B65712B" w:rsidR="003C564B" w:rsidRPr="006B6187" w:rsidRDefault="00731977" w:rsidP="0049655A">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2E7213EA" w14:textId="77777777" w:rsidR="003C564B" w:rsidRPr="006B6187" w:rsidRDefault="003C564B" w:rsidP="0049655A">
            <w:pPr>
              <w:spacing w:after="0" w:line="240" w:lineRule="auto"/>
              <w:jc w:val="right"/>
              <w:rPr>
                <w:rFonts w:ascii="Times New Roman" w:eastAsia="Times New Roman" w:hAnsi="Times New Roman" w:cs="Times New Roman"/>
                <w:b/>
                <w:bCs/>
              </w:rPr>
            </w:pPr>
          </w:p>
        </w:tc>
        <w:tc>
          <w:tcPr>
            <w:tcW w:w="2268" w:type="dxa"/>
            <w:tcBorders>
              <w:top w:val="nil"/>
              <w:left w:val="nil"/>
              <w:bottom w:val="single" w:sz="4" w:space="0" w:color="auto"/>
              <w:right w:val="nil"/>
            </w:tcBorders>
            <w:noWrap/>
            <w:vAlign w:val="center"/>
            <w:hideMark/>
          </w:tcPr>
          <w:p w14:paraId="6972CF5F" w14:textId="10464A64" w:rsidR="003C564B" w:rsidRPr="006B6187" w:rsidRDefault="00275793" w:rsidP="0049655A">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c>
          <w:tcPr>
            <w:tcW w:w="170" w:type="dxa"/>
            <w:tcBorders>
              <w:top w:val="nil"/>
              <w:left w:val="nil"/>
              <w:bottom w:val="nil"/>
              <w:right w:val="nil"/>
            </w:tcBorders>
            <w:noWrap/>
            <w:vAlign w:val="center"/>
            <w:hideMark/>
          </w:tcPr>
          <w:p w14:paraId="748A67C5" w14:textId="77777777" w:rsidR="003C564B" w:rsidRPr="006B6187" w:rsidRDefault="003C564B" w:rsidP="0049655A">
            <w:pPr>
              <w:spacing w:after="0" w:line="240" w:lineRule="auto"/>
              <w:jc w:val="right"/>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7CBBDEDC" w14:textId="21C61607" w:rsidR="003C564B" w:rsidRPr="006B6187" w:rsidRDefault="003C564B" w:rsidP="0049655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Lũy kế từ đầu năm đến </w:t>
            </w:r>
            <w:r w:rsidR="00731977">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4E618626" w14:textId="77777777" w:rsidR="003C564B" w:rsidRPr="006B6187" w:rsidRDefault="003C564B" w:rsidP="0049655A">
            <w:pPr>
              <w:spacing w:after="0" w:line="240" w:lineRule="auto"/>
              <w:jc w:val="right"/>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0E642CC2" w14:textId="714E65C8" w:rsidR="003C564B" w:rsidRPr="006B6187" w:rsidRDefault="003C564B" w:rsidP="0049655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Lũy kế từ đầu năm đến </w:t>
            </w:r>
            <w:r w:rsidR="00275793">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r>
      <w:tr w:rsidR="00D3004C" w:rsidRPr="006B6187" w14:paraId="6A963ABA" w14:textId="77777777" w:rsidTr="000D2246">
        <w:trPr>
          <w:trHeight w:val="340"/>
          <w:jc w:val="right"/>
        </w:trPr>
        <w:tc>
          <w:tcPr>
            <w:tcW w:w="1020" w:type="dxa"/>
            <w:tcBorders>
              <w:top w:val="nil"/>
              <w:left w:val="nil"/>
              <w:bottom w:val="nil"/>
              <w:right w:val="nil"/>
            </w:tcBorders>
            <w:vAlign w:val="bottom"/>
          </w:tcPr>
          <w:p w14:paraId="2194F2FF" w14:textId="00E30464" w:rsidR="00D3004C" w:rsidRPr="006B6187" w:rsidRDefault="00D3004C" w:rsidP="00D3004C">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1</w:t>
            </w:r>
          </w:p>
        </w:tc>
        <w:tc>
          <w:tcPr>
            <w:tcW w:w="4535" w:type="dxa"/>
            <w:tcBorders>
              <w:top w:val="nil"/>
              <w:left w:val="nil"/>
              <w:bottom w:val="nil"/>
              <w:right w:val="nil"/>
            </w:tcBorders>
            <w:vAlign w:val="bottom"/>
            <w:hideMark/>
          </w:tcPr>
          <w:p w14:paraId="706C4066" w14:textId="6783E0CD"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Cổ tức phát sinh từ tài sản tài chính </w:t>
            </w:r>
            <w:r>
              <w:rPr>
                <w:rFonts w:ascii="Times New Roman" w:eastAsia="Times New Roman" w:hAnsi="Times New Roman" w:cs="Times New Roman"/>
              </w:rPr>
              <w:t>FVTPL</w:t>
            </w:r>
          </w:p>
        </w:tc>
        <w:tc>
          <w:tcPr>
            <w:tcW w:w="2268" w:type="dxa"/>
            <w:tcBorders>
              <w:top w:val="nil"/>
              <w:left w:val="nil"/>
              <w:bottom w:val="nil"/>
              <w:right w:val="nil"/>
            </w:tcBorders>
            <w:noWrap/>
            <w:vAlign w:val="bottom"/>
          </w:tcPr>
          <w:p w14:paraId="196A6AEA" w14:textId="5D9235FA" w:rsidR="00D3004C" w:rsidRPr="006B6187"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1.108.212.500</w:t>
            </w:r>
          </w:p>
        </w:tc>
        <w:tc>
          <w:tcPr>
            <w:tcW w:w="170" w:type="dxa"/>
            <w:tcBorders>
              <w:top w:val="nil"/>
              <w:left w:val="nil"/>
              <w:bottom w:val="nil"/>
              <w:right w:val="nil"/>
            </w:tcBorders>
            <w:noWrap/>
            <w:vAlign w:val="bottom"/>
          </w:tcPr>
          <w:p w14:paraId="22944E6E"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E918703" w14:textId="779AA928" w:rsidR="00D3004C" w:rsidRPr="00D3004C"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1.448.600.000</w:t>
            </w:r>
          </w:p>
        </w:tc>
        <w:tc>
          <w:tcPr>
            <w:tcW w:w="170" w:type="dxa"/>
            <w:tcBorders>
              <w:top w:val="nil"/>
              <w:left w:val="nil"/>
              <w:bottom w:val="nil"/>
              <w:right w:val="nil"/>
            </w:tcBorders>
            <w:noWrap/>
            <w:vAlign w:val="bottom"/>
          </w:tcPr>
          <w:p w14:paraId="1FF548A5"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1FF0B184" w14:textId="64D34C02" w:rsidR="00D3004C" w:rsidRPr="006B6187"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1.265.712.500</w:t>
            </w:r>
          </w:p>
        </w:tc>
        <w:tc>
          <w:tcPr>
            <w:tcW w:w="170" w:type="dxa"/>
            <w:tcBorders>
              <w:top w:val="nil"/>
              <w:left w:val="nil"/>
              <w:bottom w:val="nil"/>
              <w:right w:val="nil"/>
            </w:tcBorders>
            <w:noWrap/>
            <w:vAlign w:val="bottom"/>
          </w:tcPr>
          <w:p w14:paraId="6FD6EB0B"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303F9E3" w14:textId="15C18609"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1.805.765.600</w:t>
            </w:r>
          </w:p>
        </w:tc>
      </w:tr>
      <w:tr w:rsidR="00D3004C" w:rsidRPr="006B6187" w14:paraId="02866734" w14:textId="77777777" w:rsidTr="000D2246">
        <w:trPr>
          <w:trHeight w:val="340"/>
          <w:jc w:val="right"/>
        </w:trPr>
        <w:tc>
          <w:tcPr>
            <w:tcW w:w="1020" w:type="dxa"/>
            <w:tcBorders>
              <w:top w:val="nil"/>
              <w:left w:val="nil"/>
              <w:bottom w:val="nil"/>
              <w:right w:val="nil"/>
            </w:tcBorders>
            <w:vAlign w:val="bottom"/>
          </w:tcPr>
          <w:p w14:paraId="1F1D8786" w14:textId="28E20487" w:rsidR="00D3004C" w:rsidRPr="006B6187" w:rsidRDefault="00D3004C" w:rsidP="00D3004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4535" w:type="dxa"/>
            <w:tcBorders>
              <w:top w:val="nil"/>
              <w:left w:val="nil"/>
              <w:bottom w:val="nil"/>
              <w:right w:val="nil"/>
            </w:tcBorders>
            <w:vAlign w:val="bottom"/>
          </w:tcPr>
          <w:p w14:paraId="4AE4E044" w14:textId="4198B3EE"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Cổ tức phát sinh từ tài sản tài chính AFS</w:t>
            </w:r>
          </w:p>
        </w:tc>
        <w:tc>
          <w:tcPr>
            <w:tcW w:w="2268" w:type="dxa"/>
            <w:tcBorders>
              <w:top w:val="nil"/>
              <w:left w:val="nil"/>
              <w:bottom w:val="nil"/>
              <w:right w:val="nil"/>
            </w:tcBorders>
            <w:noWrap/>
            <w:vAlign w:val="bottom"/>
          </w:tcPr>
          <w:p w14:paraId="497C8092" w14:textId="4366C302" w:rsidR="00D3004C" w:rsidRPr="000D260F" w:rsidRDefault="00415397" w:rsidP="00D3004C">
            <w:pPr>
              <w:spacing w:after="0" w:line="240" w:lineRule="auto"/>
              <w:jc w:val="right"/>
              <w:rPr>
                <w:rFonts w:ascii="Times New Roman" w:hAnsi="Times New Roman" w:cs="Times New Roman"/>
                <w:color w:val="000000"/>
              </w:rPr>
            </w:pPr>
            <w:r w:rsidRPr="00415397">
              <w:rPr>
                <w:rFonts w:ascii="Times New Roman" w:hAnsi="Times New Roman" w:cs="Times New Roman"/>
                <w:color w:val="000000"/>
              </w:rPr>
              <w:t>6.562.210.000</w:t>
            </w:r>
          </w:p>
        </w:tc>
        <w:tc>
          <w:tcPr>
            <w:tcW w:w="170" w:type="dxa"/>
            <w:tcBorders>
              <w:top w:val="nil"/>
              <w:left w:val="nil"/>
              <w:bottom w:val="nil"/>
              <w:right w:val="nil"/>
            </w:tcBorders>
            <w:noWrap/>
            <w:vAlign w:val="bottom"/>
          </w:tcPr>
          <w:p w14:paraId="485D4225"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CBF6EDE" w14:textId="42EBAA04" w:rsidR="00D3004C" w:rsidRPr="00D3004C" w:rsidRDefault="009B7611" w:rsidP="00D3004C">
            <w:pPr>
              <w:spacing w:after="0" w:line="240" w:lineRule="auto"/>
              <w:jc w:val="right"/>
              <w:rPr>
                <w:rFonts w:ascii="Times New Roman" w:hAnsi="Times New Roman" w:cs="Times New Roman"/>
                <w:color w:val="000000"/>
              </w:rPr>
            </w:pPr>
            <w:r w:rsidRPr="009B7611">
              <w:rPr>
                <w:rFonts w:ascii="Times New Roman" w:hAnsi="Times New Roman" w:cs="Times New Roman"/>
                <w:color w:val="000000"/>
              </w:rPr>
              <w:t>6.652.425.000</w:t>
            </w:r>
          </w:p>
        </w:tc>
        <w:tc>
          <w:tcPr>
            <w:tcW w:w="170" w:type="dxa"/>
            <w:tcBorders>
              <w:top w:val="nil"/>
              <w:left w:val="nil"/>
              <w:bottom w:val="nil"/>
              <w:right w:val="nil"/>
            </w:tcBorders>
            <w:noWrap/>
            <w:vAlign w:val="bottom"/>
          </w:tcPr>
          <w:p w14:paraId="170D03EE"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95C8DA9" w14:textId="2AD59A91" w:rsidR="00D3004C" w:rsidRPr="00D35A7C" w:rsidRDefault="00415397" w:rsidP="00D3004C">
            <w:pPr>
              <w:spacing w:after="0" w:line="240" w:lineRule="auto"/>
              <w:jc w:val="right"/>
              <w:rPr>
                <w:rFonts w:ascii="Times New Roman" w:hAnsi="Times New Roman" w:cs="Times New Roman"/>
                <w:color w:val="000000"/>
              </w:rPr>
            </w:pPr>
            <w:r w:rsidRPr="00415397">
              <w:rPr>
                <w:rFonts w:ascii="Times New Roman" w:hAnsi="Times New Roman" w:cs="Times New Roman"/>
                <w:color w:val="000000"/>
              </w:rPr>
              <w:t>7.023.410.000</w:t>
            </w:r>
          </w:p>
        </w:tc>
        <w:tc>
          <w:tcPr>
            <w:tcW w:w="170" w:type="dxa"/>
            <w:tcBorders>
              <w:top w:val="nil"/>
              <w:left w:val="nil"/>
              <w:bottom w:val="nil"/>
              <w:right w:val="nil"/>
            </w:tcBorders>
            <w:noWrap/>
            <w:vAlign w:val="bottom"/>
          </w:tcPr>
          <w:p w14:paraId="1EB3822F"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7960D3A" w14:textId="7A8ABD28" w:rsidR="00D3004C" w:rsidRPr="00D3004C" w:rsidRDefault="00180D13" w:rsidP="00D3004C">
            <w:pPr>
              <w:spacing w:after="0" w:line="240" w:lineRule="auto"/>
              <w:jc w:val="right"/>
              <w:rPr>
                <w:rFonts w:ascii="Times New Roman" w:hAnsi="Times New Roman" w:cs="Times New Roman"/>
                <w:color w:val="000000"/>
              </w:rPr>
            </w:pPr>
            <w:r w:rsidRPr="00180D13">
              <w:rPr>
                <w:rFonts w:ascii="Times New Roman" w:hAnsi="Times New Roman" w:cs="Times New Roman"/>
                <w:color w:val="000000"/>
              </w:rPr>
              <w:t>9.088.044.400</w:t>
            </w:r>
          </w:p>
        </w:tc>
      </w:tr>
      <w:tr w:rsidR="00D3004C" w:rsidRPr="006B6187" w14:paraId="1C7F9E00" w14:textId="77777777" w:rsidTr="000D2246">
        <w:trPr>
          <w:trHeight w:val="340"/>
          <w:jc w:val="right"/>
        </w:trPr>
        <w:tc>
          <w:tcPr>
            <w:tcW w:w="1020" w:type="dxa"/>
            <w:tcBorders>
              <w:top w:val="nil"/>
              <w:left w:val="nil"/>
              <w:bottom w:val="nil"/>
              <w:right w:val="nil"/>
            </w:tcBorders>
            <w:vAlign w:val="bottom"/>
          </w:tcPr>
          <w:p w14:paraId="7040F32D" w14:textId="4CE56DB4" w:rsidR="00D3004C" w:rsidRPr="006B6187" w:rsidRDefault="00D3004C" w:rsidP="00D3004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4535" w:type="dxa"/>
            <w:tcBorders>
              <w:top w:val="nil"/>
              <w:left w:val="nil"/>
              <w:bottom w:val="nil"/>
              <w:right w:val="nil"/>
            </w:tcBorders>
            <w:vAlign w:val="bottom"/>
            <w:hideMark/>
          </w:tcPr>
          <w:p w14:paraId="2057D36E" w14:textId="6A3AE3C5"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Lãi từ tài sản tài chính HTM </w:t>
            </w:r>
          </w:p>
        </w:tc>
        <w:tc>
          <w:tcPr>
            <w:tcW w:w="2268" w:type="dxa"/>
            <w:tcBorders>
              <w:top w:val="nil"/>
              <w:left w:val="nil"/>
              <w:bottom w:val="nil"/>
              <w:right w:val="nil"/>
            </w:tcBorders>
            <w:noWrap/>
            <w:vAlign w:val="bottom"/>
          </w:tcPr>
          <w:p w14:paraId="033EC25A" w14:textId="3476DAD1" w:rsidR="00D3004C" w:rsidRPr="006B6187"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14.585.821.475</w:t>
            </w:r>
          </w:p>
        </w:tc>
        <w:tc>
          <w:tcPr>
            <w:tcW w:w="170" w:type="dxa"/>
            <w:tcBorders>
              <w:top w:val="nil"/>
              <w:left w:val="nil"/>
              <w:bottom w:val="nil"/>
              <w:right w:val="nil"/>
            </w:tcBorders>
            <w:noWrap/>
            <w:vAlign w:val="bottom"/>
          </w:tcPr>
          <w:p w14:paraId="19B2A2FB"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5233812" w14:textId="3C67CE07" w:rsidR="00D3004C" w:rsidRPr="00D3004C"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2.319.825.681</w:t>
            </w:r>
          </w:p>
        </w:tc>
        <w:tc>
          <w:tcPr>
            <w:tcW w:w="170" w:type="dxa"/>
            <w:tcBorders>
              <w:top w:val="nil"/>
              <w:left w:val="nil"/>
              <w:bottom w:val="nil"/>
              <w:right w:val="nil"/>
            </w:tcBorders>
            <w:noWrap/>
            <w:vAlign w:val="bottom"/>
          </w:tcPr>
          <w:p w14:paraId="632B06EB"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04B5534B" w14:textId="13C6FD81" w:rsidR="00D3004C" w:rsidRPr="006B6187"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23.492.102.734</w:t>
            </w:r>
          </w:p>
        </w:tc>
        <w:tc>
          <w:tcPr>
            <w:tcW w:w="170" w:type="dxa"/>
            <w:tcBorders>
              <w:top w:val="nil"/>
              <w:left w:val="nil"/>
              <w:bottom w:val="nil"/>
              <w:right w:val="nil"/>
            </w:tcBorders>
            <w:noWrap/>
            <w:vAlign w:val="bottom"/>
          </w:tcPr>
          <w:p w14:paraId="3B4929A1"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00CEE6F9" w14:textId="014F8050"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4.159.862.377</w:t>
            </w:r>
          </w:p>
        </w:tc>
      </w:tr>
      <w:tr w:rsidR="00D3004C" w:rsidRPr="006B6187" w14:paraId="6A43C40C" w14:textId="77777777" w:rsidTr="000D2246">
        <w:trPr>
          <w:trHeight w:val="340"/>
          <w:jc w:val="right"/>
        </w:trPr>
        <w:tc>
          <w:tcPr>
            <w:tcW w:w="1020" w:type="dxa"/>
            <w:tcBorders>
              <w:top w:val="nil"/>
              <w:left w:val="nil"/>
              <w:bottom w:val="nil"/>
              <w:right w:val="nil"/>
            </w:tcBorders>
            <w:vAlign w:val="bottom"/>
          </w:tcPr>
          <w:p w14:paraId="403E82B2" w14:textId="753BEA76" w:rsidR="00D3004C" w:rsidRPr="006B6187" w:rsidRDefault="00D3004C" w:rsidP="00D3004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4535" w:type="dxa"/>
            <w:tcBorders>
              <w:top w:val="nil"/>
              <w:left w:val="nil"/>
              <w:bottom w:val="nil"/>
              <w:right w:val="nil"/>
            </w:tcBorders>
            <w:vAlign w:val="bottom"/>
            <w:hideMark/>
          </w:tcPr>
          <w:p w14:paraId="66DD1AAC" w14:textId="06BDF3CC"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xml:space="preserve">Lãi từ các khoản cho vay và phải thu </w:t>
            </w:r>
          </w:p>
        </w:tc>
        <w:tc>
          <w:tcPr>
            <w:tcW w:w="2268" w:type="dxa"/>
            <w:tcBorders>
              <w:top w:val="nil"/>
              <w:left w:val="nil"/>
              <w:bottom w:val="nil"/>
              <w:right w:val="nil"/>
            </w:tcBorders>
            <w:noWrap/>
            <w:vAlign w:val="bottom"/>
          </w:tcPr>
          <w:p w14:paraId="1FF01C83" w14:textId="7465C9E3" w:rsidR="00D3004C" w:rsidRPr="006B6187"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19.232.712.684</w:t>
            </w:r>
          </w:p>
        </w:tc>
        <w:tc>
          <w:tcPr>
            <w:tcW w:w="170" w:type="dxa"/>
            <w:tcBorders>
              <w:top w:val="nil"/>
              <w:left w:val="nil"/>
              <w:bottom w:val="nil"/>
              <w:right w:val="nil"/>
            </w:tcBorders>
            <w:noWrap/>
            <w:vAlign w:val="bottom"/>
          </w:tcPr>
          <w:p w14:paraId="59828962"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FDD4C7D" w14:textId="54A732FE" w:rsidR="00D3004C" w:rsidRPr="00D3004C"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21.525.479.742</w:t>
            </w:r>
          </w:p>
        </w:tc>
        <w:tc>
          <w:tcPr>
            <w:tcW w:w="170" w:type="dxa"/>
            <w:tcBorders>
              <w:top w:val="nil"/>
              <w:left w:val="nil"/>
              <w:bottom w:val="nil"/>
              <w:right w:val="nil"/>
            </w:tcBorders>
            <w:noWrap/>
            <w:vAlign w:val="bottom"/>
          </w:tcPr>
          <w:p w14:paraId="67CC5A15"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5A8CF71" w14:textId="490A17C4" w:rsidR="00D3004C" w:rsidRPr="006B6187" w:rsidRDefault="009B7611" w:rsidP="00D3004C">
            <w:pPr>
              <w:spacing w:after="0" w:line="240" w:lineRule="auto"/>
              <w:jc w:val="right"/>
              <w:rPr>
                <w:rFonts w:ascii="Times New Roman" w:eastAsia="Times New Roman" w:hAnsi="Times New Roman" w:cs="Times New Roman"/>
              </w:rPr>
            </w:pPr>
            <w:r w:rsidRPr="009B7611">
              <w:rPr>
                <w:rFonts w:ascii="Times New Roman" w:hAnsi="Times New Roman" w:cs="Times New Roman"/>
                <w:color w:val="000000"/>
              </w:rPr>
              <w:t>40.262.083.334</w:t>
            </w:r>
          </w:p>
        </w:tc>
        <w:tc>
          <w:tcPr>
            <w:tcW w:w="170" w:type="dxa"/>
            <w:tcBorders>
              <w:top w:val="nil"/>
              <w:left w:val="nil"/>
              <w:bottom w:val="nil"/>
              <w:right w:val="nil"/>
            </w:tcBorders>
            <w:noWrap/>
            <w:vAlign w:val="bottom"/>
          </w:tcPr>
          <w:p w14:paraId="582AE689"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00DAF05D" w14:textId="302F6058"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44.343.408.689</w:t>
            </w:r>
          </w:p>
        </w:tc>
      </w:tr>
      <w:tr w:rsidR="00D3004C" w:rsidRPr="006B6187" w14:paraId="08031E5F" w14:textId="77777777" w:rsidTr="00350F68">
        <w:trPr>
          <w:trHeight w:val="340"/>
          <w:jc w:val="right"/>
        </w:trPr>
        <w:tc>
          <w:tcPr>
            <w:tcW w:w="1020" w:type="dxa"/>
            <w:tcBorders>
              <w:top w:val="nil"/>
              <w:left w:val="nil"/>
              <w:bottom w:val="nil"/>
              <w:right w:val="nil"/>
            </w:tcBorders>
          </w:tcPr>
          <w:p w14:paraId="6A571314" w14:textId="77777777" w:rsidR="00D3004C" w:rsidRPr="006B6187" w:rsidRDefault="00D3004C" w:rsidP="00D3004C">
            <w:pPr>
              <w:spacing w:after="0" w:line="240" w:lineRule="auto"/>
              <w:jc w:val="center"/>
              <w:rPr>
                <w:rFonts w:ascii="Times New Roman" w:eastAsia="Times New Roman" w:hAnsi="Times New Roman" w:cs="Times New Roman"/>
                <w:b/>
                <w:bCs/>
              </w:rPr>
            </w:pPr>
          </w:p>
        </w:tc>
        <w:tc>
          <w:tcPr>
            <w:tcW w:w="4535" w:type="dxa"/>
            <w:tcBorders>
              <w:top w:val="nil"/>
              <w:left w:val="nil"/>
              <w:bottom w:val="nil"/>
              <w:right w:val="nil"/>
            </w:tcBorders>
            <w:noWrap/>
            <w:vAlign w:val="bottom"/>
            <w:hideMark/>
          </w:tcPr>
          <w:p w14:paraId="44C4FD44" w14:textId="3928B93C" w:rsidR="00D3004C" w:rsidRPr="006B6187" w:rsidRDefault="00D3004C" w:rsidP="00D3004C">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268" w:type="dxa"/>
            <w:tcBorders>
              <w:top w:val="single" w:sz="4" w:space="0" w:color="auto"/>
              <w:left w:val="nil"/>
              <w:bottom w:val="double" w:sz="6" w:space="0" w:color="auto"/>
              <w:right w:val="nil"/>
            </w:tcBorders>
            <w:noWrap/>
            <w:vAlign w:val="center"/>
          </w:tcPr>
          <w:p w14:paraId="241E3EC4" w14:textId="1FF795AD" w:rsidR="00D3004C" w:rsidRPr="006B6187" w:rsidRDefault="00415397" w:rsidP="00D3004C">
            <w:pPr>
              <w:spacing w:after="0" w:line="240" w:lineRule="auto"/>
              <w:jc w:val="right"/>
              <w:rPr>
                <w:rFonts w:ascii="Times New Roman" w:eastAsia="Times New Roman" w:hAnsi="Times New Roman" w:cs="Times New Roman"/>
                <w:b/>
                <w:bCs/>
              </w:rPr>
            </w:pPr>
            <w:r w:rsidRPr="00415397">
              <w:rPr>
                <w:rFonts w:ascii="Times New Roman" w:hAnsi="Times New Roman" w:cs="Times New Roman"/>
                <w:b/>
                <w:bCs/>
              </w:rPr>
              <w:t>41.488.956.659</w:t>
            </w:r>
          </w:p>
        </w:tc>
        <w:tc>
          <w:tcPr>
            <w:tcW w:w="170" w:type="dxa"/>
            <w:tcBorders>
              <w:top w:val="nil"/>
              <w:left w:val="nil"/>
              <w:bottom w:val="nil"/>
              <w:right w:val="nil"/>
            </w:tcBorders>
            <w:noWrap/>
            <w:vAlign w:val="center"/>
          </w:tcPr>
          <w:p w14:paraId="375A9F0C" w14:textId="77777777" w:rsidR="00D3004C" w:rsidRPr="006B6187" w:rsidRDefault="00D3004C" w:rsidP="00D3004C">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center"/>
          </w:tcPr>
          <w:p w14:paraId="2A9471E4" w14:textId="6138ACFA" w:rsidR="00D3004C" w:rsidRPr="00D3004C" w:rsidRDefault="009B7611" w:rsidP="00D3004C">
            <w:pPr>
              <w:spacing w:after="0" w:line="240" w:lineRule="auto"/>
              <w:jc w:val="right"/>
              <w:rPr>
                <w:rFonts w:ascii="Times New Roman" w:eastAsia="Times New Roman" w:hAnsi="Times New Roman" w:cs="Times New Roman"/>
                <w:b/>
                <w:bCs/>
              </w:rPr>
            </w:pPr>
            <w:r w:rsidRPr="009B7611">
              <w:rPr>
                <w:rFonts w:ascii="Times New Roman" w:hAnsi="Times New Roman" w:cs="Times New Roman"/>
                <w:b/>
                <w:bCs/>
              </w:rPr>
              <w:t>31.946.330.423</w:t>
            </w:r>
          </w:p>
        </w:tc>
        <w:tc>
          <w:tcPr>
            <w:tcW w:w="170" w:type="dxa"/>
            <w:tcBorders>
              <w:top w:val="nil"/>
              <w:left w:val="nil"/>
              <w:bottom w:val="nil"/>
              <w:right w:val="nil"/>
            </w:tcBorders>
            <w:noWrap/>
            <w:vAlign w:val="center"/>
          </w:tcPr>
          <w:p w14:paraId="1BE20C33" w14:textId="77777777" w:rsidR="00D3004C" w:rsidRPr="006B6187" w:rsidRDefault="00D3004C" w:rsidP="00D3004C">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center"/>
          </w:tcPr>
          <w:p w14:paraId="49FAC83C" w14:textId="32087F43" w:rsidR="00D3004C" w:rsidRPr="006B6187" w:rsidRDefault="00415397" w:rsidP="00D3004C">
            <w:pPr>
              <w:spacing w:after="0" w:line="240" w:lineRule="auto"/>
              <w:jc w:val="right"/>
              <w:rPr>
                <w:rFonts w:ascii="Times New Roman" w:eastAsia="Times New Roman" w:hAnsi="Times New Roman" w:cs="Times New Roman"/>
                <w:b/>
                <w:bCs/>
              </w:rPr>
            </w:pPr>
            <w:r w:rsidRPr="00415397">
              <w:rPr>
                <w:rFonts w:ascii="Times New Roman" w:hAnsi="Times New Roman" w:cs="Times New Roman"/>
                <w:b/>
                <w:bCs/>
              </w:rPr>
              <w:t>72.043.308.568</w:t>
            </w:r>
          </w:p>
        </w:tc>
        <w:tc>
          <w:tcPr>
            <w:tcW w:w="170" w:type="dxa"/>
            <w:tcBorders>
              <w:top w:val="nil"/>
              <w:left w:val="nil"/>
              <w:bottom w:val="nil"/>
              <w:right w:val="nil"/>
            </w:tcBorders>
            <w:noWrap/>
            <w:vAlign w:val="center"/>
          </w:tcPr>
          <w:p w14:paraId="34E0791E" w14:textId="77777777" w:rsidR="00D3004C" w:rsidRPr="006B6187" w:rsidRDefault="00D3004C" w:rsidP="00D3004C">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center"/>
          </w:tcPr>
          <w:p w14:paraId="22934D24" w14:textId="0B154299" w:rsidR="00D3004C" w:rsidRPr="00D3004C" w:rsidRDefault="00180D13" w:rsidP="00D3004C">
            <w:pPr>
              <w:spacing w:after="0" w:line="240" w:lineRule="auto"/>
              <w:jc w:val="right"/>
              <w:rPr>
                <w:rFonts w:ascii="Times New Roman" w:eastAsia="Times New Roman" w:hAnsi="Times New Roman" w:cs="Times New Roman"/>
                <w:b/>
                <w:bCs/>
              </w:rPr>
            </w:pPr>
            <w:r w:rsidRPr="00180D13">
              <w:rPr>
                <w:rFonts w:ascii="Times New Roman" w:hAnsi="Times New Roman" w:cs="Times New Roman"/>
                <w:b/>
                <w:bCs/>
              </w:rPr>
              <w:t>59.397.081.066</w:t>
            </w:r>
          </w:p>
        </w:tc>
      </w:tr>
    </w:tbl>
    <w:p w14:paraId="7D89A69C" w14:textId="77777777" w:rsidR="00CB6074" w:rsidRPr="006B6187" w:rsidRDefault="00CB6074" w:rsidP="00C15596">
      <w:pPr>
        <w:pStyle w:val="oancuaDanhsach"/>
        <w:rPr>
          <w:rFonts w:ascii="Times New Roman" w:hAnsi="Times New Roman" w:cs="Times New Roman"/>
        </w:rPr>
      </w:pPr>
    </w:p>
    <w:p w14:paraId="033ADE95" w14:textId="3EB6491E" w:rsidR="00CB6074" w:rsidRPr="006B6187" w:rsidRDefault="009E16AF" w:rsidP="0056446F">
      <w:pPr>
        <w:rPr>
          <w:rFonts w:ascii="Times New Roman" w:hAnsi="Times New Roman" w:cs="Times New Roman"/>
          <w:i/>
        </w:rPr>
      </w:pPr>
      <w:r w:rsidRPr="006B6187">
        <w:rPr>
          <w:rFonts w:ascii="Times New Roman" w:hAnsi="Times New Roman" w:cs="Times New Roman"/>
        </w:rPr>
        <w:t xml:space="preserve"> </w:t>
      </w:r>
      <w:r w:rsidR="007C43EE">
        <w:rPr>
          <w:rFonts w:ascii="Times New Roman" w:hAnsi="Times New Roman" w:cs="Times New Roman"/>
          <w:b/>
        </w:rPr>
        <w:t>18</w:t>
      </w:r>
      <w:r w:rsidR="00CB6074" w:rsidRPr="006B6187">
        <w:rPr>
          <w:rFonts w:ascii="Times New Roman" w:hAnsi="Times New Roman" w:cs="Times New Roman"/>
          <w:b/>
        </w:rPr>
        <w:t>.4</w:t>
      </w:r>
      <w:r w:rsidR="00CB6074" w:rsidRPr="006B6187">
        <w:rPr>
          <w:rFonts w:ascii="Times New Roman" w:hAnsi="Times New Roman" w:cs="Times New Roman"/>
          <w:b/>
        </w:rPr>
        <w:tab/>
        <w:t>Doanh thu ngoài thu nhập từ các tài sản tài chính:</w:t>
      </w:r>
      <w:r w:rsidR="00CB6074" w:rsidRPr="006B6187">
        <w:rPr>
          <w:rFonts w:ascii="Times New Roman" w:hAnsi="Times New Roman" w:cs="Times New Roman"/>
          <w:i/>
        </w:rPr>
        <w:t xml:space="preserve"> (Đơn vị tính: VND)</w:t>
      </w:r>
    </w:p>
    <w:tbl>
      <w:tblPr>
        <w:tblW w:w="15137" w:type="dxa"/>
        <w:jc w:val="right"/>
        <w:tblLayout w:type="fixed"/>
        <w:tblCellMar>
          <w:left w:w="57" w:type="dxa"/>
          <w:right w:w="57" w:type="dxa"/>
        </w:tblCellMar>
        <w:tblLook w:val="04A0" w:firstRow="1" w:lastRow="0" w:firstColumn="1" w:lastColumn="0" w:noHBand="0" w:noVBand="1"/>
      </w:tblPr>
      <w:tblGrid>
        <w:gridCol w:w="1020"/>
        <w:gridCol w:w="4535"/>
        <w:gridCol w:w="2268"/>
        <w:gridCol w:w="170"/>
        <w:gridCol w:w="2268"/>
        <w:gridCol w:w="170"/>
        <w:gridCol w:w="2268"/>
        <w:gridCol w:w="170"/>
        <w:gridCol w:w="2268"/>
      </w:tblGrid>
      <w:tr w:rsidR="00CC5B2A" w:rsidRPr="006B6187" w14:paraId="5D36BCC2" w14:textId="77777777" w:rsidTr="000F4447">
        <w:trPr>
          <w:trHeight w:val="340"/>
          <w:jc w:val="right"/>
        </w:trPr>
        <w:tc>
          <w:tcPr>
            <w:tcW w:w="1020" w:type="dxa"/>
            <w:tcBorders>
              <w:top w:val="nil"/>
              <w:left w:val="nil"/>
              <w:bottom w:val="nil"/>
              <w:right w:val="nil"/>
            </w:tcBorders>
            <w:vAlign w:val="center"/>
          </w:tcPr>
          <w:p w14:paraId="308305F0" w14:textId="46CE2448" w:rsidR="00CC5B2A" w:rsidRPr="006B6187" w:rsidRDefault="00CC5B2A" w:rsidP="00CC5B2A">
            <w:pPr>
              <w:spacing w:after="0" w:line="240" w:lineRule="auto"/>
              <w:jc w:val="center"/>
              <w:rPr>
                <w:rFonts w:ascii="Times New Roman" w:eastAsia="Times New Roman" w:hAnsi="Times New Roman" w:cs="Times New Roman"/>
                <w:b/>
                <w:bCs/>
              </w:rPr>
            </w:pPr>
            <w:r w:rsidRPr="006B6187">
              <w:rPr>
                <w:rFonts w:ascii="Times New Roman" w:eastAsia="Times New Roman" w:hAnsi="Times New Roman" w:cs="Times New Roman"/>
                <w:b/>
                <w:bCs/>
              </w:rPr>
              <w:t>STT</w:t>
            </w:r>
          </w:p>
        </w:tc>
        <w:tc>
          <w:tcPr>
            <w:tcW w:w="4535" w:type="dxa"/>
            <w:tcBorders>
              <w:top w:val="nil"/>
              <w:left w:val="nil"/>
              <w:bottom w:val="nil"/>
              <w:right w:val="nil"/>
            </w:tcBorders>
            <w:vAlign w:val="center"/>
            <w:hideMark/>
          </w:tcPr>
          <w:p w14:paraId="3C24ED3C" w14:textId="19AE8035" w:rsidR="00CC5B2A" w:rsidRPr="006B6187" w:rsidRDefault="00CC5B2A" w:rsidP="00CC5B2A">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Chỉ tiêu</w:t>
            </w:r>
          </w:p>
        </w:tc>
        <w:tc>
          <w:tcPr>
            <w:tcW w:w="2268" w:type="dxa"/>
            <w:tcBorders>
              <w:top w:val="nil"/>
              <w:left w:val="nil"/>
              <w:bottom w:val="single" w:sz="4" w:space="0" w:color="auto"/>
              <w:right w:val="nil"/>
            </w:tcBorders>
            <w:noWrap/>
            <w:vAlign w:val="center"/>
            <w:hideMark/>
          </w:tcPr>
          <w:p w14:paraId="0B2B8E32" w14:textId="2914B7AD" w:rsidR="00CC5B2A" w:rsidRPr="006B6187" w:rsidRDefault="00731977" w:rsidP="00CC5B2A">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20FAC28C" w14:textId="77777777" w:rsidR="00CC5B2A" w:rsidRPr="006B6187" w:rsidRDefault="00CC5B2A" w:rsidP="00CC5B2A">
            <w:pPr>
              <w:spacing w:after="0" w:line="240" w:lineRule="auto"/>
              <w:jc w:val="right"/>
              <w:rPr>
                <w:rFonts w:ascii="Times New Roman" w:eastAsia="Times New Roman" w:hAnsi="Times New Roman" w:cs="Times New Roman"/>
                <w:b/>
                <w:bCs/>
              </w:rPr>
            </w:pPr>
          </w:p>
        </w:tc>
        <w:tc>
          <w:tcPr>
            <w:tcW w:w="2268" w:type="dxa"/>
            <w:tcBorders>
              <w:top w:val="nil"/>
              <w:left w:val="nil"/>
              <w:bottom w:val="single" w:sz="4" w:space="0" w:color="auto"/>
              <w:right w:val="nil"/>
            </w:tcBorders>
            <w:noWrap/>
            <w:vAlign w:val="center"/>
            <w:hideMark/>
          </w:tcPr>
          <w:p w14:paraId="4F06390B" w14:textId="0BF4B777" w:rsidR="00CC5B2A" w:rsidRPr="006B6187" w:rsidRDefault="00275793" w:rsidP="00CC5B2A">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c>
          <w:tcPr>
            <w:tcW w:w="170" w:type="dxa"/>
            <w:tcBorders>
              <w:top w:val="nil"/>
              <w:left w:val="nil"/>
              <w:bottom w:val="nil"/>
              <w:right w:val="nil"/>
            </w:tcBorders>
            <w:noWrap/>
            <w:vAlign w:val="center"/>
            <w:hideMark/>
          </w:tcPr>
          <w:p w14:paraId="3CC74013" w14:textId="77777777" w:rsidR="00CC5B2A" w:rsidRPr="006B6187" w:rsidRDefault="00CC5B2A" w:rsidP="00CC5B2A">
            <w:pPr>
              <w:spacing w:after="0" w:line="240" w:lineRule="auto"/>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42F1F404" w14:textId="4C7BEB94" w:rsidR="00CC5B2A" w:rsidRPr="006B6187" w:rsidRDefault="00CC5B2A" w:rsidP="00CC5B2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Lũy kế từ đầu năm đến </w:t>
            </w:r>
            <w:r w:rsidR="00731977">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572B127F" w14:textId="77777777" w:rsidR="00CC5B2A" w:rsidRPr="006B6187" w:rsidRDefault="00CC5B2A" w:rsidP="00CC5B2A">
            <w:pPr>
              <w:spacing w:after="0" w:line="240" w:lineRule="auto"/>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2A717232" w14:textId="17688901" w:rsidR="00CC5B2A" w:rsidRPr="006B6187" w:rsidRDefault="00CC5B2A" w:rsidP="00CC5B2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Lũy kế từ đầu năm đến </w:t>
            </w:r>
            <w:r w:rsidR="00275793">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r>
      <w:tr w:rsidR="00D3004C" w:rsidRPr="006B6187" w14:paraId="5A68B85F" w14:textId="77777777" w:rsidTr="00215685">
        <w:trPr>
          <w:trHeight w:val="340"/>
          <w:jc w:val="right"/>
        </w:trPr>
        <w:tc>
          <w:tcPr>
            <w:tcW w:w="1020" w:type="dxa"/>
            <w:tcBorders>
              <w:top w:val="nil"/>
              <w:left w:val="nil"/>
              <w:bottom w:val="nil"/>
              <w:right w:val="nil"/>
            </w:tcBorders>
            <w:vAlign w:val="bottom"/>
          </w:tcPr>
          <w:p w14:paraId="46E6FDA5" w14:textId="2D545FCA" w:rsidR="00D3004C" w:rsidRPr="006B6187" w:rsidRDefault="00D3004C" w:rsidP="00D3004C">
            <w:pPr>
              <w:spacing w:after="0" w:line="240" w:lineRule="auto"/>
              <w:jc w:val="center"/>
              <w:rPr>
                <w:rFonts w:ascii="Times New Roman" w:eastAsia="Times New Roman" w:hAnsi="Times New Roman" w:cs="Times New Roman"/>
              </w:rPr>
            </w:pPr>
            <w:r w:rsidRPr="006B6187">
              <w:rPr>
                <w:rFonts w:ascii="Times New Roman" w:eastAsia="Times New Roman" w:hAnsi="Times New Roman" w:cs="Times New Roman"/>
              </w:rPr>
              <w:t>1</w:t>
            </w:r>
          </w:p>
        </w:tc>
        <w:tc>
          <w:tcPr>
            <w:tcW w:w="4535" w:type="dxa"/>
            <w:tcBorders>
              <w:top w:val="nil"/>
              <w:left w:val="nil"/>
              <w:bottom w:val="nil"/>
              <w:right w:val="nil"/>
            </w:tcBorders>
            <w:vAlign w:val="bottom"/>
            <w:hideMark/>
          </w:tcPr>
          <w:p w14:paraId="17F43B17" w14:textId="55431AE8"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Doanh thu môi giới</w:t>
            </w:r>
          </w:p>
        </w:tc>
        <w:tc>
          <w:tcPr>
            <w:tcW w:w="2268" w:type="dxa"/>
            <w:tcBorders>
              <w:top w:val="nil"/>
              <w:left w:val="nil"/>
              <w:bottom w:val="nil"/>
              <w:right w:val="nil"/>
            </w:tcBorders>
            <w:noWrap/>
            <w:vAlign w:val="center"/>
          </w:tcPr>
          <w:p w14:paraId="4ABC34AF" w14:textId="038FB8CF"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7.320.660.119</w:t>
            </w:r>
          </w:p>
        </w:tc>
        <w:tc>
          <w:tcPr>
            <w:tcW w:w="170" w:type="dxa"/>
            <w:tcBorders>
              <w:top w:val="nil"/>
              <w:left w:val="nil"/>
              <w:bottom w:val="nil"/>
              <w:right w:val="nil"/>
            </w:tcBorders>
            <w:noWrap/>
            <w:vAlign w:val="center"/>
          </w:tcPr>
          <w:p w14:paraId="313E008E"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32A81F67" w14:textId="55C0C047"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8.727.365.073</w:t>
            </w:r>
          </w:p>
        </w:tc>
        <w:tc>
          <w:tcPr>
            <w:tcW w:w="170" w:type="dxa"/>
            <w:tcBorders>
              <w:top w:val="nil"/>
              <w:left w:val="nil"/>
              <w:bottom w:val="nil"/>
              <w:right w:val="nil"/>
            </w:tcBorders>
            <w:noWrap/>
            <w:vAlign w:val="center"/>
          </w:tcPr>
          <w:p w14:paraId="76C987C2"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2C6A1969" w14:textId="4A656850"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13.630.589.168</w:t>
            </w:r>
          </w:p>
        </w:tc>
        <w:tc>
          <w:tcPr>
            <w:tcW w:w="170" w:type="dxa"/>
            <w:tcBorders>
              <w:top w:val="nil"/>
              <w:left w:val="nil"/>
              <w:bottom w:val="nil"/>
              <w:right w:val="nil"/>
            </w:tcBorders>
            <w:noWrap/>
            <w:vAlign w:val="center"/>
          </w:tcPr>
          <w:p w14:paraId="7D5D9567"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0A397C78" w14:textId="03731FD4"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15.388.960.097</w:t>
            </w:r>
          </w:p>
        </w:tc>
      </w:tr>
      <w:tr w:rsidR="00D3004C" w:rsidRPr="006B6187" w14:paraId="1ED6CEC8" w14:textId="77777777" w:rsidTr="00215685">
        <w:trPr>
          <w:trHeight w:val="340"/>
          <w:jc w:val="right"/>
        </w:trPr>
        <w:tc>
          <w:tcPr>
            <w:tcW w:w="1020" w:type="dxa"/>
            <w:tcBorders>
              <w:top w:val="nil"/>
              <w:left w:val="nil"/>
              <w:bottom w:val="nil"/>
              <w:right w:val="nil"/>
            </w:tcBorders>
            <w:vAlign w:val="bottom"/>
          </w:tcPr>
          <w:p w14:paraId="40FC9AFE" w14:textId="086CDC10" w:rsidR="00D3004C" w:rsidRPr="006B6187" w:rsidRDefault="00D3004C" w:rsidP="00D3004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4535" w:type="dxa"/>
            <w:tcBorders>
              <w:top w:val="nil"/>
              <w:left w:val="nil"/>
              <w:bottom w:val="nil"/>
              <w:right w:val="nil"/>
            </w:tcBorders>
            <w:vAlign w:val="bottom"/>
          </w:tcPr>
          <w:p w14:paraId="35D2D452" w14:textId="332043AA"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Doanh thu nghiệp vụ tư vấn đầu tư chứng khoán</w:t>
            </w:r>
          </w:p>
        </w:tc>
        <w:tc>
          <w:tcPr>
            <w:tcW w:w="2268" w:type="dxa"/>
            <w:tcBorders>
              <w:top w:val="nil"/>
              <w:left w:val="nil"/>
              <w:bottom w:val="nil"/>
              <w:right w:val="nil"/>
            </w:tcBorders>
            <w:noWrap/>
            <w:vAlign w:val="center"/>
          </w:tcPr>
          <w:p w14:paraId="742823A7" w14:textId="63EBFE31"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120.000.000</w:t>
            </w:r>
          </w:p>
        </w:tc>
        <w:tc>
          <w:tcPr>
            <w:tcW w:w="170" w:type="dxa"/>
            <w:tcBorders>
              <w:top w:val="nil"/>
              <w:left w:val="nil"/>
              <w:bottom w:val="nil"/>
              <w:right w:val="nil"/>
            </w:tcBorders>
            <w:noWrap/>
            <w:vAlign w:val="center"/>
          </w:tcPr>
          <w:p w14:paraId="42ECC404"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10289B28" w14:textId="516C205C" w:rsidR="00D3004C" w:rsidRPr="00D3004C" w:rsidRDefault="00180D13" w:rsidP="00D3004C">
            <w:pPr>
              <w:spacing w:after="0" w:line="240" w:lineRule="auto"/>
              <w:jc w:val="right"/>
              <w:rPr>
                <w:rFonts w:ascii="Times New Roman" w:eastAsia="Times New Roman" w:hAnsi="Times New Roman" w:cs="Times New Roman"/>
              </w:rPr>
            </w:pPr>
            <w:r>
              <w:rPr>
                <w:rFonts w:ascii="Times New Roman" w:hAnsi="Times New Roman" w:cs="Times New Roman"/>
                <w:color w:val="000000"/>
              </w:rPr>
              <w:t>-</w:t>
            </w:r>
          </w:p>
        </w:tc>
        <w:tc>
          <w:tcPr>
            <w:tcW w:w="170" w:type="dxa"/>
            <w:tcBorders>
              <w:top w:val="nil"/>
              <w:left w:val="nil"/>
              <w:bottom w:val="nil"/>
              <w:right w:val="nil"/>
            </w:tcBorders>
            <w:noWrap/>
            <w:vAlign w:val="center"/>
          </w:tcPr>
          <w:p w14:paraId="00D50EDF"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08A8437A" w14:textId="0D7E9B84"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120.000.000</w:t>
            </w:r>
          </w:p>
        </w:tc>
        <w:tc>
          <w:tcPr>
            <w:tcW w:w="170" w:type="dxa"/>
            <w:tcBorders>
              <w:top w:val="nil"/>
              <w:left w:val="nil"/>
              <w:bottom w:val="nil"/>
              <w:right w:val="nil"/>
            </w:tcBorders>
            <w:noWrap/>
            <w:vAlign w:val="center"/>
          </w:tcPr>
          <w:p w14:paraId="3A315738"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11EBD1A8" w14:textId="33BFEFDA" w:rsidR="00D3004C" w:rsidRPr="00D3004C" w:rsidRDefault="00D3004C" w:rsidP="00D3004C">
            <w:pPr>
              <w:spacing w:after="0" w:line="240" w:lineRule="auto"/>
              <w:jc w:val="right"/>
              <w:rPr>
                <w:rFonts w:ascii="Times New Roman" w:eastAsia="Times New Roman" w:hAnsi="Times New Roman" w:cs="Times New Roman"/>
              </w:rPr>
            </w:pPr>
            <w:r w:rsidRPr="00D3004C">
              <w:rPr>
                <w:rFonts w:ascii="Times New Roman" w:hAnsi="Times New Roman" w:cs="Times New Roman"/>
                <w:color w:val="000000"/>
              </w:rPr>
              <w:t>62.019.022</w:t>
            </w:r>
          </w:p>
        </w:tc>
      </w:tr>
      <w:tr w:rsidR="00D3004C" w:rsidRPr="006B6187" w14:paraId="3E9B1B84" w14:textId="77777777" w:rsidTr="00215685">
        <w:trPr>
          <w:trHeight w:val="340"/>
          <w:jc w:val="right"/>
        </w:trPr>
        <w:tc>
          <w:tcPr>
            <w:tcW w:w="1020" w:type="dxa"/>
            <w:tcBorders>
              <w:top w:val="nil"/>
              <w:left w:val="nil"/>
              <w:bottom w:val="nil"/>
              <w:right w:val="nil"/>
            </w:tcBorders>
            <w:vAlign w:val="bottom"/>
          </w:tcPr>
          <w:p w14:paraId="25E51F6B" w14:textId="4BE4286D" w:rsidR="00D3004C" w:rsidRPr="006B6187" w:rsidRDefault="00D3004C" w:rsidP="00D3004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4535" w:type="dxa"/>
            <w:tcBorders>
              <w:top w:val="nil"/>
              <w:left w:val="nil"/>
              <w:bottom w:val="nil"/>
              <w:right w:val="nil"/>
            </w:tcBorders>
            <w:vAlign w:val="bottom"/>
            <w:hideMark/>
          </w:tcPr>
          <w:p w14:paraId="0C115E59" w14:textId="64509641"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Doanh thu lưu ký chứng khoán</w:t>
            </w:r>
          </w:p>
        </w:tc>
        <w:tc>
          <w:tcPr>
            <w:tcW w:w="2268" w:type="dxa"/>
            <w:tcBorders>
              <w:top w:val="nil"/>
              <w:left w:val="nil"/>
              <w:bottom w:val="nil"/>
              <w:right w:val="nil"/>
            </w:tcBorders>
            <w:noWrap/>
            <w:vAlign w:val="center"/>
          </w:tcPr>
          <w:p w14:paraId="062541CA" w14:textId="7E3D12A2"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283.536.505</w:t>
            </w:r>
          </w:p>
        </w:tc>
        <w:tc>
          <w:tcPr>
            <w:tcW w:w="170" w:type="dxa"/>
            <w:tcBorders>
              <w:top w:val="nil"/>
              <w:left w:val="nil"/>
              <w:bottom w:val="nil"/>
              <w:right w:val="nil"/>
            </w:tcBorders>
            <w:noWrap/>
            <w:vAlign w:val="center"/>
          </w:tcPr>
          <w:p w14:paraId="5E598E70"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2CBA5766" w14:textId="5CAA9DBA"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234.347.371</w:t>
            </w:r>
          </w:p>
        </w:tc>
        <w:tc>
          <w:tcPr>
            <w:tcW w:w="170" w:type="dxa"/>
            <w:tcBorders>
              <w:top w:val="nil"/>
              <w:left w:val="nil"/>
              <w:bottom w:val="nil"/>
              <w:right w:val="nil"/>
            </w:tcBorders>
            <w:noWrap/>
            <w:vAlign w:val="center"/>
          </w:tcPr>
          <w:p w14:paraId="03B7AF70"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38D204D3" w14:textId="09FE19D9"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456.706.633</w:t>
            </w:r>
          </w:p>
        </w:tc>
        <w:tc>
          <w:tcPr>
            <w:tcW w:w="170" w:type="dxa"/>
            <w:tcBorders>
              <w:top w:val="nil"/>
              <w:left w:val="nil"/>
              <w:bottom w:val="nil"/>
              <w:right w:val="nil"/>
            </w:tcBorders>
            <w:noWrap/>
            <w:vAlign w:val="center"/>
          </w:tcPr>
          <w:p w14:paraId="6C0FE1C6"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385561F1" w14:textId="37B2E8FD"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451.632.641</w:t>
            </w:r>
          </w:p>
        </w:tc>
      </w:tr>
      <w:tr w:rsidR="00D3004C" w:rsidRPr="006B6187" w14:paraId="38456434" w14:textId="77777777" w:rsidTr="00215685">
        <w:trPr>
          <w:trHeight w:val="340"/>
          <w:jc w:val="right"/>
        </w:trPr>
        <w:tc>
          <w:tcPr>
            <w:tcW w:w="1020" w:type="dxa"/>
            <w:tcBorders>
              <w:top w:val="nil"/>
              <w:left w:val="nil"/>
              <w:bottom w:val="nil"/>
              <w:right w:val="nil"/>
            </w:tcBorders>
            <w:vAlign w:val="bottom"/>
          </w:tcPr>
          <w:p w14:paraId="1A0A0E21" w14:textId="2B541EBB" w:rsidR="00D3004C" w:rsidRPr="006B6187" w:rsidRDefault="00D3004C" w:rsidP="00D3004C">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4535" w:type="dxa"/>
            <w:tcBorders>
              <w:top w:val="nil"/>
              <w:left w:val="nil"/>
              <w:bottom w:val="nil"/>
              <w:right w:val="nil"/>
            </w:tcBorders>
            <w:vAlign w:val="bottom"/>
            <w:hideMark/>
          </w:tcPr>
          <w:p w14:paraId="48FBE865" w14:textId="6FBBAEE6" w:rsidR="00D3004C" w:rsidRPr="006B6187" w:rsidRDefault="00D3004C" w:rsidP="00D3004C">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Doanh thu khác</w:t>
            </w:r>
          </w:p>
        </w:tc>
        <w:tc>
          <w:tcPr>
            <w:tcW w:w="2268" w:type="dxa"/>
            <w:tcBorders>
              <w:top w:val="nil"/>
              <w:left w:val="nil"/>
              <w:bottom w:val="nil"/>
              <w:right w:val="nil"/>
            </w:tcBorders>
            <w:noWrap/>
            <w:vAlign w:val="center"/>
          </w:tcPr>
          <w:p w14:paraId="6D10B47D" w14:textId="11D90961"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265.762.592</w:t>
            </w:r>
          </w:p>
        </w:tc>
        <w:tc>
          <w:tcPr>
            <w:tcW w:w="170" w:type="dxa"/>
            <w:tcBorders>
              <w:top w:val="nil"/>
              <w:left w:val="nil"/>
              <w:bottom w:val="nil"/>
              <w:right w:val="nil"/>
            </w:tcBorders>
            <w:noWrap/>
            <w:vAlign w:val="center"/>
          </w:tcPr>
          <w:p w14:paraId="34E9192B"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6D7766E7" w14:textId="72AA32D8"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177.700.719</w:t>
            </w:r>
          </w:p>
        </w:tc>
        <w:tc>
          <w:tcPr>
            <w:tcW w:w="170" w:type="dxa"/>
            <w:tcBorders>
              <w:top w:val="nil"/>
              <w:left w:val="nil"/>
              <w:bottom w:val="nil"/>
              <w:right w:val="nil"/>
            </w:tcBorders>
            <w:noWrap/>
            <w:vAlign w:val="center"/>
          </w:tcPr>
          <w:p w14:paraId="18B3956B"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3C77FA1F" w14:textId="544191F8" w:rsidR="00D3004C" w:rsidRPr="006B6187"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1.497.801.737</w:t>
            </w:r>
          </w:p>
        </w:tc>
        <w:tc>
          <w:tcPr>
            <w:tcW w:w="170" w:type="dxa"/>
            <w:tcBorders>
              <w:top w:val="nil"/>
              <w:left w:val="nil"/>
              <w:bottom w:val="nil"/>
              <w:right w:val="nil"/>
            </w:tcBorders>
            <w:noWrap/>
            <w:vAlign w:val="center"/>
          </w:tcPr>
          <w:p w14:paraId="61C33F57" w14:textId="77777777" w:rsidR="00D3004C" w:rsidRPr="006B6187" w:rsidRDefault="00D3004C" w:rsidP="00D3004C">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center"/>
          </w:tcPr>
          <w:p w14:paraId="1A61E2C5" w14:textId="1C6A01FC" w:rsidR="00D3004C" w:rsidRPr="00D3004C" w:rsidRDefault="00180D13" w:rsidP="00D3004C">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678.194.914</w:t>
            </w:r>
          </w:p>
        </w:tc>
      </w:tr>
      <w:tr w:rsidR="00D3004C" w:rsidRPr="006B6187" w14:paraId="2AC399E2" w14:textId="77777777" w:rsidTr="00215685">
        <w:trPr>
          <w:trHeight w:val="340"/>
          <w:jc w:val="right"/>
        </w:trPr>
        <w:tc>
          <w:tcPr>
            <w:tcW w:w="1020" w:type="dxa"/>
            <w:tcBorders>
              <w:top w:val="nil"/>
              <w:left w:val="nil"/>
              <w:bottom w:val="nil"/>
              <w:right w:val="nil"/>
            </w:tcBorders>
          </w:tcPr>
          <w:p w14:paraId="617F7C09" w14:textId="77777777" w:rsidR="00D3004C" w:rsidRPr="006B6187" w:rsidRDefault="00D3004C" w:rsidP="00D3004C">
            <w:pPr>
              <w:spacing w:after="0" w:line="240" w:lineRule="auto"/>
              <w:jc w:val="center"/>
              <w:rPr>
                <w:rFonts w:ascii="Times New Roman" w:eastAsia="Times New Roman" w:hAnsi="Times New Roman" w:cs="Times New Roman"/>
                <w:b/>
                <w:bCs/>
              </w:rPr>
            </w:pPr>
          </w:p>
        </w:tc>
        <w:tc>
          <w:tcPr>
            <w:tcW w:w="4535" w:type="dxa"/>
            <w:tcBorders>
              <w:top w:val="nil"/>
              <w:left w:val="nil"/>
              <w:bottom w:val="nil"/>
              <w:right w:val="nil"/>
            </w:tcBorders>
            <w:noWrap/>
            <w:vAlign w:val="bottom"/>
            <w:hideMark/>
          </w:tcPr>
          <w:p w14:paraId="5921E10D" w14:textId="2114F21F" w:rsidR="00D3004C" w:rsidRPr="006B6187" w:rsidRDefault="00D3004C" w:rsidP="00D3004C">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cộng</w:t>
            </w:r>
          </w:p>
        </w:tc>
        <w:tc>
          <w:tcPr>
            <w:tcW w:w="2268" w:type="dxa"/>
            <w:tcBorders>
              <w:top w:val="single" w:sz="4" w:space="0" w:color="auto"/>
              <w:left w:val="nil"/>
              <w:bottom w:val="double" w:sz="6" w:space="0" w:color="auto"/>
              <w:right w:val="nil"/>
            </w:tcBorders>
            <w:noWrap/>
            <w:vAlign w:val="center"/>
          </w:tcPr>
          <w:p w14:paraId="52172F2D" w14:textId="09BDFB41" w:rsidR="00D3004C" w:rsidRPr="006B6187" w:rsidRDefault="00180D13" w:rsidP="00D3004C">
            <w:pPr>
              <w:spacing w:after="0" w:line="240" w:lineRule="auto"/>
              <w:jc w:val="right"/>
              <w:rPr>
                <w:rFonts w:ascii="Times New Roman" w:eastAsia="Times New Roman" w:hAnsi="Times New Roman" w:cs="Times New Roman"/>
                <w:b/>
                <w:bCs/>
              </w:rPr>
            </w:pPr>
            <w:r w:rsidRPr="00180D13">
              <w:rPr>
                <w:rFonts w:ascii="Times New Roman" w:hAnsi="Times New Roman" w:cs="Times New Roman"/>
                <w:b/>
                <w:bCs/>
                <w:color w:val="000000"/>
              </w:rPr>
              <w:t>7.989.959.216</w:t>
            </w:r>
          </w:p>
        </w:tc>
        <w:tc>
          <w:tcPr>
            <w:tcW w:w="170" w:type="dxa"/>
            <w:tcBorders>
              <w:top w:val="nil"/>
              <w:left w:val="nil"/>
              <w:bottom w:val="nil"/>
              <w:right w:val="nil"/>
            </w:tcBorders>
            <w:noWrap/>
            <w:vAlign w:val="center"/>
          </w:tcPr>
          <w:p w14:paraId="5E79C3C4" w14:textId="77777777" w:rsidR="00D3004C" w:rsidRPr="006B6187" w:rsidRDefault="00D3004C" w:rsidP="00D3004C">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center"/>
          </w:tcPr>
          <w:p w14:paraId="00580EB3" w14:textId="747DC1ED" w:rsidR="00D3004C" w:rsidRPr="00D3004C" w:rsidRDefault="00180D13" w:rsidP="00D3004C">
            <w:pPr>
              <w:spacing w:after="0" w:line="240" w:lineRule="auto"/>
              <w:jc w:val="right"/>
              <w:rPr>
                <w:rFonts w:ascii="Times New Roman" w:eastAsia="Times New Roman" w:hAnsi="Times New Roman" w:cs="Times New Roman"/>
                <w:b/>
                <w:bCs/>
              </w:rPr>
            </w:pPr>
            <w:r w:rsidRPr="00180D13">
              <w:rPr>
                <w:rFonts w:ascii="Times New Roman" w:hAnsi="Times New Roman" w:cs="Times New Roman"/>
                <w:b/>
                <w:bCs/>
                <w:color w:val="000000"/>
              </w:rPr>
              <w:t>9.139.413.163</w:t>
            </w:r>
          </w:p>
        </w:tc>
        <w:tc>
          <w:tcPr>
            <w:tcW w:w="170" w:type="dxa"/>
            <w:tcBorders>
              <w:top w:val="nil"/>
              <w:left w:val="nil"/>
              <w:bottom w:val="nil"/>
              <w:right w:val="nil"/>
            </w:tcBorders>
            <w:noWrap/>
            <w:vAlign w:val="center"/>
          </w:tcPr>
          <w:p w14:paraId="4D3889FF" w14:textId="77777777" w:rsidR="00D3004C" w:rsidRPr="006B6187" w:rsidRDefault="00D3004C" w:rsidP="00D3004C">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center"/>
          </w:tcPr>
          <w:p w14:paraId="0D12D27C" w14:textId="0086B80F" w:rsidR="00D3004C" w:rsidRPr="006B6187" w:rsidRDefault="00180D13" w:rsidP="00D3004C">
            <w:pPr>
              <w:spacing w:after="0" w:line="240" w:lineRule="auto"/>
              <w:jc w:val="right"/>
              <w:rPr>
                <w:rFonts w:ascii="Times New Roman" w:eastAsia="Times New Roman" w:hAnsi="Times New Roman" w:cs="Times New Roman"/>
                <w:b/>
                <w:bCs/>
              </w:rPr>
            </w:pPr>
            <w:r w:rsidRPr="00180D13">
              <w:rPr>
                <w:rFonts w:ascii="Times New Roman" w:hAnsi="Times New Roman" w:cs="Times New Roman"/>
                <w:b/>
                <w:bCs/>
                <w:color w:val="000000"/>
              </w:rPr>
              <w:t>15.705.097.538</w:t>
            </w:r>
          </w:p>
        </w:tc>
        <w:tc>
          <w:tcPr>
            <w:tcW w:w="170" w:type="dxa"/>
            <w:tcBorders>
              <w:top w:val="nil"/>
              <w:left w:val="nil"/>
              <w:bottom w:val="nil"/>
              <w:right w:val="nil"/>
            </w:tcBorders>
            <w:noWrap/>
            <w:vAlign w:val="center"/>
          </w:tcPr>
          <w:p w14:paraId="26218E8E" w14:textId="77777777" w:rsidR="00D3004C" w:rsidRPr="006B6187" w:rsidRDefault="00D3004C" w:rsidP="00D3004C">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center"/>
          </w:tcPr>
          <w:p w14:paraId="70669734" w14:textId="1C0F8EAE" w:rsidR="00D3004C" w:rsidRPr="00D3004C" w:rsidRDefault="00180D13" w:rsidP="00D3004C">
            <w:pPr>
              <w:spacing w:after="0" w:line="240" w:lineRule="auto"/>
              <w:jc w:val="right"/>
              <w:rPr>
                <w:rFonts w:ascii="Times New Roman" w:eastAsia="Times New Roman" w:hAnsi="Times New Roman" w:cs="Times New Roman"/>
                <w:b/>
                <w:bCs/>
              </w:rPr>
            </w:pPr>
            <w:r w:rsidRPr="00180D13">
              <w:rPr>
                <w:rFonts w:ascii="Times New Roman" w:hAnsi="Times New Roman" w:cs="Times New Roman"/>
                <w:b/>
                <w:bCs/>
                <w:color w:val="000000"/>
              </w:rPr>
              <w:t>16.580.806.674</w:t>
            </w:r>
          </w:p>
        </w:tc>
      </w:tr>
    </w:tbl>
    <w:p w14:paraId="7816E3DC" w14:textId="08E69FB6" w:rsidR="00B62C11" w:rsidRPr="006B6187" w:rsidRDefault="00B62C11" w:rsidP="009C1115">
      <w:pPr>
        <w:rPr>
          <w:rFonts w:ascii="Times New Roman" w:hAnsi="Times New Roman" w:cs="Times New Roman"/>
        </w:rPr>
      </w:pPr>
    </w:p>
    <w:p w14:paraId="1289C523" w14:textId="77777777" w:rsidR="00B62C11" w:rsidRPr="006B6187" w:rsidRDefault="00B62C11">
      <w:pPr>
        <w:rPr>
          <w:rFonts w:ascii="Times New Roman" w:hAnsi="Times New Roman" w:cs="Times New Roman"/>
        </w:rPr>
      </w:pPr>
      <w:r w:rsidRPr="006B6187">
        <w:rPr>
          <w:rFonts w:ascii="Times New Roman" w:hAnsi="Times New Roman" w:cs="Times New Roman"/>
        </w:rPr>
        <w:br w:type="page"/>
      </w:r>
    </w:p>
    <w:p w14:paraId="7BB9EF22" w14:textId="523C0932" w:rsidR="009258F6" w:rsidRPr="006B6187" w:rsidRDefault="00557AF4"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i/>
        </w:rPr>
      </w:pPr>
      <w:r w:rsidRPr="006B6187">
        <w:rPr>
          <w:rFonts w:ascii="Times New Roman" w:hAnsi="Times New Roman" w:cs="Times New Roman"/>
          <w:b/>
        </w:rPr>
        <w:lastRenderedPageBreak/>
        <w:t>CHI PHÍ HOẠT ĐỘNG CỦA CÔNG TY:</w:t>
      </w:r>
      <w:r w:rsidRPr="006B6187">
        <w:rPr>
          <w:rFonts w:ascii="Times New Roman" w:hAnsi="Times New Roman" w:cs="Times New Roman"/>
        </w:rPr>
        <w:t xml:space="preserve"> </w:t>
      </w:r>
      <w:r w:rsidRPr="006B6187">
        <w:rPr>
          <w:rFonts w:ascii="Times New Roman" w:hAnsi="Times New Roman" w:cs="Times New Roman"/>
          <w:i/>
        </w:rPr>
        <w:t>(Đơn vị tính: VND)</w:t>
      </w:r>
    </w:p>
    <w:tbl>
      <w:tblPr>
        <w:tblW w:w="15138" w:type="dxa"/>
        <w:jc w:val="right"/>
        <w:tblLayout w:type="fixed"/>
        <w:tblCellMar>
          <w:left w:w="57" w:type="dxa"/>
          <w:right w:w="57" w:type="dxa"/>
        </w:tblCellMar>
        <w:tblLook w:val="04A0" w:firstRow="1" w:lastRow="0" w:firstColumn="1" w:lastColumn="0" w:noHBand="0" w:noVBand="1"/>
      </w:tblPr>
      <w:tblGrid>
        <w:gridCol w:w="5556"/>
        <w:gridCol w:w="2268"/>
        <w:gridCol w:w="170"/>
        <w:gridCol w:w="2268"/>
        <w:gridCol w:w="170"/>
        <w:gridCol w:w="2268"/>
        <w:gridCol w:w="170"/>
        <w:gridCol w:w="2268"/>
      </w:tblGrid>
      <w:tr w:rsidR="00CC5B2A" w:rsidRPr="006C5C28" w14:paraId="74AD6885" w14:textId="77777777" w:rsidTr="00D6394C">
        <w:trPr>
          <w:trHeight w:val="283"/>
          <w:jc w:val="right"/>
        </w:trPr>
        <w:tc>
          <w:tcPr>
            <w:tcW w:w="5556" w:type="dxa"/>
            <w:tcBorders>
              <w:top w:val="nil"/>
              <w:left w:val="nil"/>
              <w:bottom w:val="nil"/>
              <w:right w:val="nil"/>
            </w:tcBorders>
            <w:noWrap/>
            <w:vAlign w:val="bottom"/>
            <w:hideMark/>
          </w:tcPr>
          <w:p w14:paraId="06D9F5FB" w14:textId="77777777" w:rsidR="00CC5B2A" w:rsidRPr="006C5C28" w:rsidRDefault="00CC5B2A" w:rsidP="00CC5B2A">
            <w:pPr>
              <w:spacing w:after="0" w:line="240" w:lineRule="auto"/>
              <w:rPr>
                <w:rFonts w:ascii="Times New Roman" w:eastAsia="Times New Roman" w:hAnsi="Times New Roman" w:cs="Times New Roman"/>
                <w:b/>
                <w:bCs/>
              </w:rPr>
            </w:pPr>
            <w:r w:rsidRPr="006C5C28">
              <w:rPr>
                <w:rFonts w:ascii="Times New Roman" w:eastAsia="Times New Roman" w:hAnsi="Times New Roman" w:cs="Times New Roman"/>
                <w:b/>
                <w:bCs/>
              </w:rPr>
              <w:t>Loại chi phí hoạt động</w:t>
            </w:r>
          </w:p>
        </w:tc>
        <w:tc>
          <w:tcPr>
            <w:tcW w:w="2268" w:type="dxa"/>
            <w:tcBorders>
              <w:top w:val="nil"/>
              <w:left w:val="nil"/>
              <w:bottom w:val="single" w:sz="4" w:space="0" w:color="auto"/>
              <w:right w:val="nil"/>
            </w:tcBorders>
            <w:noWrap/>
            <w:vAlign w:val="center"/>
            <w:hideMark/>
          </w:tcPr>
          <w:p w14:paraId="7EB3D045" w14:textId="08FCD69F" w:rsidR="00CC5B2A" w:rsidRPr="006C5C28" w:rsidRDefault="00731977"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5349E1CC" w14:textId="77777777" w:rsidR="00CC5B2A" w:rsidRPr="006C5C28" w:rsidRDefault="00CC5B2A" w:rsidP="00CC5B2A">
            <w:pPr>
              <w:spacing w:after="0" w:line="240" w:lineRule="auto"/>
              <w:jc w:val="right"/>
              <w:rPr>
                <w:rFonts w:ascii="Times New Roman" w:eastAsia="Times New Roman" w:hAnsi="Times New Roman" w:cs="Times New Roman"/>
                <w:b/>
                <w:bCs/>
              </w:rPr>
            </w:pPr>
          </w:p>
        </w:tc>
        <w:tc>
          <w:tcPr>
            <w:tcW w:w="2268" w:type="dxa"/>
            <w:tcBorders>
              <w:top w:val="nil"/>
              <w:left w:val="nil"/>
              <w:bottom w:val="single" w:sz="4" w:space="0" w:color="auto"/>
              <w:right w:val="nil"/>
            </w:tcBorders>
            <w:noWrap/>
            <w:vAlign w:val="center"/>
            <w:hideMark/>
          </w:tcPr>
          <w:p w14:paraId="54683D54" w14:textId="1B9CD769" w:rsidR="00CC5B2A" w:rsidRPr="006C5C28" w:rsidRDefault="00275793"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c>
          <w:tcPr>
            <w:tcW w:w="170" w:type="dxa"/>
            <w:tcBorders>
              <w:top w:val="nil"/>
              <w:left w:val="nil"/>
              <w:bottom w:val="nil"/>
              <w:right w:val="nil"/>
            </w:tcBorders>
            <w:noWrap/>
            <w:vAlign w:val="center"/>
            <w:hideMark/>
          </w:tcPr>
          <w:p w14:paraId="3E05A0C6" w14:textId="77777777" w:rsidR="00CC5B2A" w:rsidRPr="006C5C28" w:rsidRDefault="00CC5B2A" w:rsidP="00CC5B2A">
            <w:pPr>
              <w:spacing w:after="0" w:line="240" w:lineRule="auto"/>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78F59CED" w14:textId="470679E6" w:rsidR="00CC5B2A" w:rsidRPr="006C5C28" w:rsidRDefault="00CC5B2A"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 xml:space="preserve">Lũy kế từ đầu năm đến </w:t>
            </w:r>
            <w:r w:rsidR="00731977"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01921781" w14:textId="77777777" w:rsidR="00CC5B2A" w:rsidRPr="006C5C28" w:rsidRDefault="00CC5B2A" w:rsidP="00CC5B2A">
            <w:pPr>
              <w:spacing w:after="0" w:line="240" w:lineRule="auto"/>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5C9C5673" w14:textId="10B2D1D7" w:rsidR="00CC5B2A" w:rsidRPr="006C5C28" w:rsidRDefault="00CC5B2A"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 xml:space="preserve">Lũy kế từ đầu năm đến </w:t>
            </w:r>
            <w:r w:rsidR="00275793"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r>
      <w:tr w:rsidR="006C5C28" w:rsidRPr="006C5C28" w14:paraId="5BC41BD8" w14:textId="77777777" w:rsidTr="00DC1669">
        <w:trPr>
          <w:trHeight w:val="283"/>
          <w:jc w:val="right"/>
        </w:trPr>
        <w:tc>
          <w:tcPr>
            <w:tcW w:w="5556" w:type="dxa"/>
            <w:tcBorders>
              <w:top w:val="nil"/>
              <w:left w:val="nil"/>
              <w:bottom w:val="nil"/>
              <w:right w:val="nil"/>
            </w:tcBorders>
            <w:noWrap/>
            <w:vAlign w:val="bottom"/>
            <w:hideMark/>
          </w:tcPr>
          <w:p w14:paraId="3B8FAD74"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Lỗ bán tự doanh</w:t>
            </w:r>
          </w:p>
        </w:tc>
        <w:tc>
          <w:tcPr>
            <w:tcW w:w="2268" w:type="dxa"/>
            <w:tcBorders>
              <w:top w:val="nil"/>
              <w:left w:val="nil"/>
              <w:bottom w:val="nil"/>
              <w:right w:val="nil"/>
            </w:tcBorders>
            <w:noWrap/>
            <w:vAlign w:val="bottom"/>
          </w:tcPr>
          <w:p w14:paraId="3FAD9F72" w14:textId="7D396394"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1.493.941.248</w:t>
            </w:r>
          </w:p>
        </w:tc>
        <w:tc>
          <w:tcPr>
            <w:tcW w:w="170" w:type="dxa"/>
            <w:tcBorders>
              <w:top w:val="nil"/>
              <w:left w:val="nil"/>
              <w:bottom w:val="nil"/>
              <w:right w:val="nil"/>
            </w:tcBorders>
            <w:noWrap/>
            <w:vAlign w:val="bottom"/>
          </w:tcPr>
          <w:p w14:paraId="02CAA90A"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3C3A931" w14:textId="49D634E7"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38.500.000</w:t>
            </w:r>
          </w:p>
        </w:tc>
        <w:tc>
          <w:tcPr>
            <w:tcW w:w="170" w:type="dxa"/>
            <w:tcBorders>
              <w:top w:val="nil"/>
              <w:left w:val="nil"/>
              <w:bottom w:val="nil"/>
              <w:right w:val="nil"/>
            </w:tcBorders>
            <w:noWrap/>
            <w:vAlign w:val="bottom"/>
          </w:tcPr>
          <w:p w14:paraId="743E9E5B"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14E0CEF" w14:textId="3A2877C2"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1.694.517.222</w:t>
            </w:r>
          </w:p>
        </w:tc>
        <w:tc>
          <w:tcPr>
            <w:tcW w:w="170" w:type="dxa"/>
            <w:tcBorders>
              <w:top w:val="nil"/>
              <w:left w:val="nil"/>
              <w:bottom w:val="nil"/>
              <w:right w:val="nil"/>
            </w:tcBorders>
            <w:noWrap/>
            <w:vAlign w:val="bottom"/>
          </w:tcPr>
          <w:p w14:paraId="4A52FAAD"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C678E1F" w14:textId="61F41BB1"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3.945.841.045</w:t>
            </w:r>
          </w:p>
        </w:tc>
      </w:tr>
      <w:tr w:rsidR="006C5C28" w:rsidRPr="006C5C28" w14:paraId="4455B451" w14:textId="77777777" w:rsidTr="00DC1669">
        <w:trPr>
          <w:trHeight w:val="283"/>
          <w:jc w:val="right"/>
        </w:trPr>
        <w:tc>
          <w:tcPr>
            <w:tcW w:w="5556" w:type="dxa"/>
            <w:tcBorders>
              <w:top w:val="nil"/>
              <w:left w:val="nil"/>
              <w:bottom w:val="nil"/>
              <w:right w:val="nil"/>
            </w:tcBorders>
            <w:noWrap/>
            <w:vAlign w:val="bottom"/>
          </w:tcPr>
          <w:p w14:paraId="0CE51BFF" w14:textId="6DE80DE9"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Chênh lệch giảm đánh giá lại tự doanh</w:t>
            </w:r>
          </w:p>
        </w:tc>
        <w:tc>
          <w:tcPr>
            <w:tcW w:w="2268" w:type="dxa"/>
            <w:tcBorders>
              <w:top w:val="nil"/>
              <w:left w:val="nil"/>
              <w:bottom w:val="nil"/>
              <w:right w:val="nil"/>
            </w:tcBorders>
            <w:noWrap/>
            <w:vAlign w:val="bottom"/>
          </w:tcPr>
          <w:p w14:paraId="4C6FC9F9" w14:textId="74378565" w:rsidR="006C5C28" w:rsidRPr="006C5C28" w:rsidRDefault="00180D13" w:rsidP="006C5C28">
            <w:pPr>
              <w:spacing w:after="0" w:line="240" w:lineRule="auto"/>
              <w:jc w:val="right"/>
              <w:rPr>
                <w:rFonts w:ascii="Times New Roman" w:hAnsi="Times New Roman" w:cs="Times New Roman"/>
                <w:color w:val="000000"/>
              </w:rPr>
            </w:pPr>
            <w:r w:rsidRPr="00180D13">
              <w:rPr>
                <w:rFonts w:ascii="Times New Roman" w:hAnsi="Times New Roman" w:cs="Times New Roman"/>
                <w:color w:val="000000"/>
              </w:rPr>
              <w:t>4.490.573.847</w:t>
            </w:r>
          </w:p>
        </w:tc>
        <w:tc>
          <w:tcPr>
            <w:tcW w:w="170" w:type="dxa"/>
            <w:tcBorders>
              <w:top w:val="nil"/>
              <w:left w:val="nil"/>
              <w:bottom w:val="nil"/>
              <w:right w:val="nil"/>
            </w:tcBorders>
            <w:noWrap/>
            <w:vAlign w:val="bottom"/>
          </w:tcPr>
          <w:p w14:paraId="77A4221B"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EBD5F0A" w14:textId="75D5F370" w:rsidR="006C5C28" w:rsidRPr="006C5C28" w:rsidRDefault="00180D13" w:rsidP="006C5C28">
            <w:pPr>
              <w:spacing w:after="0" w:line="240" w:lineRule="auto"/>
              <w:jc w:val="right"/>
              <w:rPr>
                <w:rFonts w:ascii="Times New Roman" w:hAnsi="Times New Roman" w:cs="Times New Roman"/>
                <w:color w:val="000000"/>
              </w:rPr>
            </w:pPr>
            <w:r w:rsidRPr="00180D13">
              <w:rPr>
                <w:rFonts w:ascii="Times New Roman" w:hAnsi="Times New Roman" w:cs="Times New Roman"/>
                <w:color w:val="000000"/>
              </w:rPr>
              <w:t>7.714.083.342</w:t>
            </w:r>
          </w:p>
        </w:tc>
        <w:tc>
          <w:tcPr>
            <w:tcW w:w="170" w:type="dxa"/>
            <w:tcBorders>
              <w:top w:val="nil"/>
              <w:left w:val="nil"/>
              <w:bottom w:val="nil"/>
              <w:right w:val="nil"/>
            </w:tcBorders>
            <w:noWrap/>
            <w:vAlign w:val="bottom"/>
          </w:tcPr>
          <w:p w14:paraId="71F3FEF0"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8882437" w14:textId="10D73E6D" w:rsidR="006C5C28" w:rsidRPr="006C5C28" w:rsidRDefault="00180D13" w:rsidP="006C5C28">
            <w:pPr>
              <w:spacing w:after="0" w:line="240" w:lineRule="auto"/>
              <w:jc w:val="right"/>
              <w:rPr>
                <w:rFonts w:ascii="Times New Roman" w:hAnsi="Times New Roman" w:cs="Times New Roman"/>
                <w:color w:val="000000"/>
              </w:rPr>
            </w:pPr>
            <w:r w:rsidRPr="00180D13">
              <w:rPr>
                <w:rFonts w:ascii="Times New Roman" w:hAnsi="Times New Roman" w:cs="Times New Roman"/>
                <w:color w:val="000000"/>
              </w:rPr>
              <w:t>5.087.193.847</w:t>
            </w:r>
          </w:p>
        </w:tc>
        <w:tc>
          <w:tcPr>
            <w:tcW w:w="170" w:type="dxa"/>
            <w:tcBorders>
              <w:top w:val="nil"/>
              <w:left w:val="nil"/>
              <w:bottom w:val="nil"/>
              <w:right w:val="nil"/>
            </w:tcBorders>
            <w:noWrap/>
            <w:vAlign w:val="bottom"/>
          </w:tcPr>
          <w:p w14:paraId="59E22287"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535378FF" w14:textId="07A1070C" w:rsidR="006C5C28" w:rsidRPr="006C5C28" w:rsidRDefault="00180D13" w:rsidP="006C5C28">
            <w:pPr>
              <w:spacing w:after="0" w:line="240" w:lineRule="auto"/>
              <w:jc w:val="right"/>
              <w:rPr>
                <w:rFonts w:ascii="Times New Roman" w:hAnsi="Times New Roman" w:cs="Times New Roman"/>
                <w:color w:val="000000"/>
              </w:rPr>
            </w:pPr>
            <w:r w:rsidRPr="00180D13">
              <w:rPr>
                <w:rFonts w:ascii="Times New Roman" w:hAnsi="Times New Roman" w:cs="Times New Roman"/>
                <w:color w:val="000000"/>
              </w:rPr>
              <w:t>7.714.083.342</w:t>
            </w:r>
          </w:p>
        </w:tc>
      </w:tr>
      <w:tr w:rsidR="006C5C28" w:rsidRPr="006C5C28" w14:paraId="2B6BFE41" w14:textId="77777777" w:rsidTr="00DC1669">
        <w:trPr>
          <w:trHeight w:val="283"/>
          <w:jc w:val="right"/>
        </w:trPr>
        <w:tc>
          <w:tcPr>
            <w:tcW w:w="5556" w:type="dxa"/>
            <w:tcBorders>
              <w:top w:val="nil"/>
              <w:left w:val="nil"/>
              <w:bottom w:val="nil"/>
              <w:right w:val="nil"/>
            </w:tcBorders>
            <w:noWrap/>
            <w:vAlign w:val="bottom"/>
            <w:hideMark/>
          </w:tcPr>
          <w:p w14:paraId="1FB59547"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lãi vay</w:t>
            </w:r>
          </w:p>
        </w:tc>
        <w:tc>
          <w:tcPr>
            <w:tcW w:w="2268" w:type="dxa"/>
            <w:tcBorders>
              <w:top w:val="nil"/>
              <w:left w:val="nil"/>
              <w:bottom w:val="nil"/>
              <w:right w:val="nil"/>
            </w:tcBorders>
            <w:noWrap/>
            <w:vAlign w:val="bottom"/>
          </w:tcPr>
          <w:p w14:paraId="5AE54351" w14:textId="79C43550"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827.508.219</w:t>
            </w:r>
          </w:p>
        </w:tc>
        <w:tc>
          <w:tcPr>
            <w:tcW w:w="170" w:type="dxa"/>
            <w:tcBorders>
              <w:top w:val="nil"/>
              <w:left w:val="nil"/>
              <w:bottom w:val="nil"/>
              <w:right w:val="nil"/>
            </w:tcBorders>
            <w:noWrap/>
            <w:vAlign w:val="bottom"/>
          </w:tcPr>
          <w:p w14:paraId="28545205"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45DB4A41" w14:textId="6DCCE56B"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50.301.370</w:t>
            </w:r>
          </w:p>
        </w:tc>
        <w:tc>
          <w:tcPr>
            <w:tcW w:w="170" w:type="dxa"/>
            <w:tcBorders>
              <w:top w:val="nil"/>
              <w:left w:val="nil"/>
              <w:bottom w:val="nil"/>
              <w:right w:val="nil"/>
            </w:tcBorders>
            <w:noWrap/>
            <w:vAlign w:val="bottom"/>
          </w:tcPr>
          <w:p w14:paraId="08BC818C"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42C29AD8" w14:textId="7CF95D88"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1.525.535.051</w:t>
            </w:r>
          </w:p>
        </w:tc>
        <w:tc>
          <w:tcPr>
            <w:tcW w:w="170" w:type="dxa"/>
            <w:tcBorders>
              <w:top w:val="nil"/>
              <w:left w:val="nil"/>
              <w:bottom w:val="nil"/>
              <w:right w:val="nil"/>
            </w:tcBorders>
            <w:noWrap/>
            <w:vAlign w:val="bottom"/>
          </w:tcPr>
          <w:p w14:paraId="3EBB3925"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F8C10C4" w14:textId="7617FF83"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50.301.370</w:t>
            </w:r>
          </w:p>
        </w:tc>
      </w:tr>
      <w:tr w:rsidR="006C5C28" w:rsidRPr="006C5C28" w14:paraId="32BDA76F" w14:textId="77777777" w:rsidTr="00DC1669">
        <w:trPr>
          <w:trHeight w:val="283"/>
          <w:jc w:val="right"/>
        </w:trPr>
        <w:tc>
          <w:tcPr>
            <w:tcW w:w="5556" w:type="dxa"/>
            <w:tcBorders>
              <w:top w:val="nil"/>
              <w:left w:val="nil"/>
              <w:bottom w:val="nil"/>
              <w:right w:val="nil"/>
            </w:tcBorders>
            <w:noWrap/>
            <w:vAlign w:val="bottom"/>
            <w:hideMark/>
          </w:tcPr>
          <w:p w14:paraId="69FEB125" w14:textId="09A31280"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hoạt động tự doanh (phí giao dịch, lưu ký)</w:t>
            </w:r>
          </w:p>
        </w:tc>
        <w:tc>
          <w:tcPr>
            <w:tcW w:w="2268" w:type="dxa"/>
            <w:tcBorders>
              <w:top w:val="nil"/>
              <w:left w:val="nil"/>
              <w:bottom w:val="nil"/>
              <w:right w:val="nil"/>
            </w:tcBorders>
            <w:noWrap/>
            <w:vAlign w:val="bottom"/>
          </w:tcPr>
          <w:p w14:paraId="6DB2B644" w14:textId="7F73CAD0"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768.972.593</w:t>
            </w:r>
          </w:p>
        </w:tc>
        <w:tc>
          <w:tcPr>
            <w:tcW w:w="170" w:type="dxa"/>
            <w:tcBorders>
              <w:top w:val="nil"/>
              <w:left w:val="nil"/>
              <w:bottom w:val="nil"/>
              <w:right w:val="nil"/>
            </w:tcBorders>
            <w:noWrap/>
            <w:vAlign w:val="bottom"/>
          </w:tcPr>
          <w:p w14:paraId="7C07398D"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C37C7E4" w14:textId="3971D06C"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276.548.262</w:t>
            </w:r>
          </w:p>
        </w:tc>
        <w:tc>
          <w:tcPr>
            <w:tcW w:w="170" w:type="dxa"/>
            <w:tcBorders>
              <w:top w:val="nil"/>
              <w:left w:val="nil"/>
              <w:bottom w:val="nil"/>
              <w:right w:val="nil"/>
            </w:tcBorders>
            <w:noWrap/>
            <w:vAlign w:val="bottom"/>
          </w:tcPr>
          <w:p w14:paraId="42FC3E6F"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1F40289" w14:textId="32E94647"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1.786.534.581</w:t>
            </w:r>
          </w:p>
        </w:tc>
        <w:tc>
          <w:tcPr>
            <w:tcW w:w="170" w:type="dxa"/>
            <w:tcBorders>
              <w:top w:val="nil"/>
              <w:left w:val="nil"/>
              <w:bottom w:val="nil"/>
              <w:right w:val="nil"/>
            </w:tcBorders>
            <w:noWrap/>
            <w:vAlign w:val="bottom"/>
          </w:tcPr>
          <w:p w14:paraId="69123648"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AB9534D" w14:textId="361FBA11"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526.107.937</w:t>
            </w:r>
          </w:p>
        </w:tc>
      </w:tr>
      <w:tr w:rsidR="006C5C28" w:rsidRPr="006C5C28" w14:paraId="7582E933" w14:textId="77777777" w:rsidTr="00DC1669">
        <w:trPr>
          <w:trHeight w:val="283"/>
          <w:jc w:val="right"/>
        </w:trPr>
        <w:tc>
          <w:tcPr>
            <w:tcW w:w="5556" w:type="dxa"/>
            <w:tcBorders>
              <w:top w:val="nil"/>
              <w:left w:val="nil"/>
              <w:bottom w:val="nil"/>
              <w:right w:val="nil"/>
            </w:tcBorders>
            <w:noWrap/>
            <w:vAlign w:val="bottom"/>
            <w:hideMark/>
          </w:tcPr>
          <w:p w14:paraId="1FE20B94"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nghiệp vụ lưu ký chứng khoán</w:t>
            </w:r>
          </w:p>
        </w:tc>
        <w:tc>
          <w:tcPr>
            <w:tcW w:w="2268" w:type="dxa"/>
            <w:tcBorders>
              <w:top w:val="nil"/>
              <w:left w:val="nil"/>
              <w:bottom w:val="nil"/>
              <w:right w:val="nil"/>
            </w:tcBorders>
            <w:noWrap/>
            <w:vAlign w:val="bottom"/>
          </w:tcPr>
          <w:p w14:paraId="66C77ACE" w14:textId="4B6943F9"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300.617.564</w:t>
            </w:r>
          </w:p>
        </w:tc>
        <w:tc>
          <w:tcPr>
            <w:tcW w:w="170" w:type="dxa"/>
            <w:tcBorders>
              <w:top w:val="nil"/>
              <w:left w:val="nil"/>
              <w:bottom w:val="nil"/>
              <w:right w:val="nil"/>
            </w:tcBorders>
            <w:noWrap/>
            <w:vAlign w:val="bottom"/>
          </w:tcPr>
          <w:p w14:paraId="0DBF1D09"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7C9A0D5" w14:textId="3B5CF0FC"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263.866.254</w:t>
            </w:r>
          </w:p>
        </w:tc>
        <w:tc>
          <w:tcPr>
            <w:tcW w:w="170" w:type="dxa"/>
            <w:tcBorders>
              <w:top w:val="nil"/>
              <w:left w:val="nil"/>
              <w:bottom w:val="nil"/>
              <w:right w:val="nil"/>
            </w:tcBorders>
            <w:noWrap/>
            <w:vAlign w:val="bottom"/>
          </w:tcPr>
          <w:p w14:paraId="0D2BFEEC"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BDF5ACE" w14:textId="6B41EBE3"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580.487.555</w:t>
            </w:r>
          </w:p>
        </w:tc>
        <w:tc>
          <w:tcPr>
            <w:tcW w:w="170" w:type="dxa"/>
            <w:tcBorders>
              <w:top w:val="nil"/>
              <w:left w:val="nil"/>
              <w:bottom w:val="nil"/>
              <w:right w:val="nil"/>
            </w:tcBorders>
            <w:noWrap/>
            <w:vAlign w:val="bottom"/>
          </w:tcPr>
          <w:p w14:paraId="72AB7E14"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810BF2D" w14:textId="23BBB8D2"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537.747.166</w:t>
            </w:r>
          </w:p>
        </w:tc>
      </w:tr>
      <w:tr w:rsidR="006C5C28" w:rsidRPr="006C5C28" w14:paraId="79360E76" w14:textId="77777777" w:rsidTr="00DC1669">
        <w:trPr>
          <w:trHeight w:val="283"/>
          <w:jc w:val="right"/>
        </w:trPr>
        <w:tc>
          <w:tcPr>
            <w:tcW w:w="5556" w:type="dxa"/>
            <w:tcBorders>
              <w:top w:val="nil"/>
              <w:left w:val="nil"/>
              <w:bottom w:val="nil"/>
              <w:right w:val="nil"/>
            </w:tcBorders>
            <w:noWrap/>
            <w:vAlign w:val="bottom"/>
          </w:tcPr>
          <w:p w14:paraId="075F6B00" w14:textId="1091C4F4"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các dịch vụ khác</w:t>
            </w:r>
          </w:p>
        </w:tc>
        <w:tc>
          <w:tcPr>
            <w:tcW w:w="2268" w:type="dxa"/>
            <w:tcBorders>
              <w:top w:val="nil"/>
              <w:left w:val="nil"/>
              <w:bottom w:val="nil"/>
              <w:right w:val="nil"/>
            </w:tcBorders>
            <w:noWrap/>
            <w:vAlign w:val="bottom"/>
          </w:tcPr>
          <w:p w14:paraId="7298A0DC" w14:textId="7CE4CCCD" w:rsidR="006C5C28" w:rsidRPr="006C5C28" w:rsidRDefault="00180D13" w:rsidP="006C5C28">
            <w:pPr>
              <w:spacing w:after="0" w:line="240" w:lineRule="auto"/>
              <w:jc w:val="right"/>
              <w:rPr>
                <w:rFonts w:ascii="Times New Roman" w:hAnsi="Times New Roman" w:cs="Times New Roman"/>
                <w:color w:val="000000"/>
              </w:rPr>
            </w:pPr>
            <w:r w:rsidRPr="00180D13">
              <w:rPr>
                <w:rFonts w:ascii="Times New Roman" w:hAnsi="Times New Roman" w:cs="Times New Roman"/>
                <w:color w:val="000000"/>
              </w:rPr>
              <w:t>1.448.686.771</w:t>
            </w:r>
          </w:p>
        </w:tc>
        <w:tc>
          <w:tcPr>
            <w:tcW w:w="170" w:type="dxa"/>
            <w:tcBorders>
              <w:top w:val="nil"/>
              <w:left w:val="nil"/>
              <w:bottom w:val="nil"/>
              <w:right w:val="nil"/>
            </w:tcBorders>
            <w:noWrap/>
            <w:vAlign w:val="bottom"/>
          </w:tcPr>
          <w:p w14:paraId="64600B29"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53990BD2" w14:textId="3F4CB891" w:rsidR="006C5C28" w:rsidRPr="006C5C28" w:rsidRDefault="00180D13" w:rsidP="006C5C28">
            <w:pPr>
              <w:spacing w:after="0" w:line="240" w:lineRule="auto"/>
              <w:jc w:val="right"/>
              <w:rPr>
                <w:rFonts w:ascii="Times New Roman" w:hAnsi="Times New Roman" w:cs="Times New Roman"/>
                <w:color w:val="000000"/>
              </w:rPr>
            </w:pPr>
            <w:r w:rsidRPr="00180D13">
              <w:rPr>
                <w:rFonts w:ascii="Times New Roman" w:hAnsi="Times New Roman" w:cs="Times New Roman"/>
                <w:color w:val="000000"/>
              </w:rPr>
              <w:t>1.079.032.722</w:t>
            </w:r>
          </w:p>
        </w:tc>
        <w:tc>
          <w:tcPr>
            <w:tcW w:w="170" w:type="dxa"/>
            <w:tcBorders>
              <w:top w:val="nil"/>
              <w:left w:val="nil"/>
              <w:bottom w:val="nil"/>
              <w:right w:val="nil"/>
            </w:tcBorders>
            <w:noWrap/>
            <w:vAlign w:val="bottom"/>
          </w:tcPr>
          <w:p w14:paraId="31674EA8"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34154ED" w14:textId="367B38B4" w:rsidR="006C5C28" w:rsidRPr="006C5C28" w:rsidRDefault="000F3E45" w:rsidP="006C5C28">
            <w:pPr>
              <w:spacing w:after="0" w:line="240" w:lineRule="auto"/>
              <w:jc w:val="right"/>
              <w:rPr>
                <w:rFonts w:ascii="Times New Roman" w:hAnsi="Times New Roman" w:cs="Times New Roman"/>
                <w:color w:val="000000"/>
              </w:rPr>
            </w:pPr>
            <w:r w:rsidRPr="000F3E45">
              <w:rPr>
                <w:rFonts w:ascii="Times New Roman" w:hAnsi="Times New Roman" w:cs="Times New Roman"/>
                <w:color w:val="000000"/>
              </w:rPr>
              <w:t>2.953.769.651</w:t>
            </w:r>
          </w:p>
        </w:tc>
        <w:tc>
          <w:tcPr>
            <w:tcW w:w="170" w:type="dxa"/>
            <w:tcBorders>
              <w:top w:val="nil"/>
              <w:left w:val="nil"/>
              <w:bottom w:val="nil"/>
              <w:right w:val="nil"/>
            </w:tcBorders>
            <w:noWrap/>
            <w:vAlign w:val="bottom"/>
          </w:tcPr>
          <w:p w14:paraId="5C63F664"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01F0428F" w14:textId="17CF892D" w:rsidR="006C5C28" w:rsidRPr="006C5C28" w:rsidRDefault="000F3E45" w:rsidP="006C5C28">
            <w:pPr>
              <w:spacing w:after="0" w:line="240" w:lineRule="auto"/>
              <w:jc w:val="right"/>
              <w:rPr>
                <w:rFonts w:ascii="Times New Roman" w:hAnsi="Times New Roman" w:cs="Times New Roman"/>
                <w:color w:val="000000"/>
              </w:rPr>
            </w:pPr>
            <w:r w:rsidRPr="000F3E45">
              <w:rPr>
                <w:rFonts w:ascii="Times New Roman" w:hAnsi="Times New Roman" w:cs="Times New Roman"/>
                <w:color w:val="000000"/>
              </w:rPr>
              <w:t>1.326.678.549</w:t>
            </w:r>
          </w:p>
        </w:tc>
      </w:tr>
      <w:tr w:rsidR="006C5C28" w:rsidRPr="006C5C28" w14:paraId="0A52AE81" w14:textId="77777777" w:rsidTr="00DC1669">
        <w:trPr>
          <w:trHeight w:val="283"/>
          <w:jc w:val="right"/>
        </w:trPr>
        <w:tc>
          <w:tcPr>
            <w:tcW w:w="5556" w:type="dxa"/>
            <w:tcBorders>
              <w:top w:val="nil"/>
              <w:left w:val="nil"/>
              <w:bottom w:val="nil"/>
              <w:right w:val="nil"/>
            </w:tcBorders>
            <w:noWrap/>
            <w:vAlign w:val="bottom"/>
            <w:hideMark/>
          </w:tcPr>
          <w:p w14:paraId="3A395126"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môi giới chứng khoán</w:t>
            </w:r>
          </w:p>
        </w:tc>
        <w:tc>
          <w:tcPr>
            <w:tcW w:w="2268" w:type="dxa"/>
            <w:tcBorders>
              <w:top w:val="nil"/>
              <w:left w:val="nil"/>
              <w:bottom w:val="nil"/>
              <w:right w:val="nil"/>
            </w:tcBorders>
            <w:noWrap/>
            <w:vAlign w:val="bottom"/>
          </w:tcPr>
          <w:p w14:paraId="67169C1B" w14:textId="17E62A48"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7.815.893.221</w:t>
            </w:r>
          </w:p>
        </w:tc>
        <w:tc>
          <w:tcPr>
            <w:tcW w:w="170" w:type="dxa"/>
            <w:tcBorders>
              <w:top w:val="nil"/>
              <w:left w:val="nil"/>
              <w:bottom w:val="nil"/>
              <w:right w:val="nil"/>
            </w:tcBorders>
            <w:noWrap/>
            <w:vAlign w:val="bottom"/>
          </w:tcPr>
          <w:p w14:paraId="696FA74D"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B721999" w14:textId="581A349B" w:rsidR="006C5C28" w:rsidRPr="006C5C28" w:rsidRDefault="00180D13" w:rsidP="006C5C28">
            <w:pPr>
              <w:spacing w:after="0" w:line="240" w:lineRule="auto"/>
              <w:jc w:val="right"/>
              <w:rPr>
                <w:rFonts w:ascii="Times New Roman" w:eastAsia="Times New Roman" w:hAnsi="Times New Roman" w:cs="Times New Roman"/>
              </w:rPr>
            </w:pPr>
            <w:r w:rsidRPr="00180D13">
              <w:rPr>
                <w:rFonts w:ascii="Times New Roman" w:hAnsi="Times New Roman" w:cs="Times New Roman"/>
                <w:color w:val="000000"/>
              </w:rPr>
              <w:t>8.135.862.237</w:t>
            </w:r>
          </w:p>
        </w:tc>
        <w:tc>
          <w:tcPr>
            <w:tcW w:w="170" w:type="dxa"/>
            <w:tcBorders>
              <w:top w:val="nil"/>
              <w:left w:val="nil"/>
              <w:bottom w:val="nil"/>
              <w:right w:val="nil"/>
            </w:tcBorders>
            <w:noWrap/>
            <w:vAlign w:val="bottom"/>
          </w:tcPr>
          <w:p w14:paraId="634D009C"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1C1D4E98" w14:textId="23F7843F"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16.279.641.011</w:t>
            </w:r>
          </w:p>
        </w:tc>
        <w:tc>
          <w:tcPr>
            <w:tcW w:w="170" w:type="dxa"/>
            <w:tcBorders>
              <w:top w:val="nil"/>
              <w:left w:val="nil"/>
              <w:bottom w:val="nil"/>
              <w:right w:val="nil"/>
            </w:tcBorders>
            <w:noWrap/>
            <w:vAlign w:val="bottom"/>
          </w:tcPr>
          <w:p w14:paraId="2B5CE29B"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56E0F6E" w14:textId="57BA8D00"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14.591.807.636</w:t>
            </w:r>
          </w:p>
        </w:tc>
      </w:tr>
      <w:tr w:rsidR="006C5C28" w:rsidRPr="006C5C28" w14:paraId="3D95FBC4" w14:textId="77777777" w:rsidTr="00D851BF">
        <w:trPr>
          <w:trHeight w:val="283"/>
          <w:jc w:val="right"/>
        </w:trPr>
        <w:tc>
          <w:tcPr>
            <w:tcW w:w="5556" w:type="dxa"/>
            <w:tcBorders>
              <w:top w:val="nil"/>
              <w:left w:val="nil"/>
              <w:bottom w:val="nil"/>
              <w:right w:val="nil"/>
            </w:tcBorders>
            <w:noWrap/>
            <w:vAlign w:val="bottom"/>
            <w:hideMark/>
          </w:tcPr>
          <w:p w14:paraId="20FD3F8A" w14:textId="77777777" w:rsidR="006C5C28" w:rsidRPr="006C5C28" w:rsidRDefault="006C5C28" w:rsidP="006C5C28">
            <w:pPr>
              <w:spacing w:after="0" w:line="240" w:lineRule="auto"/>
              <w:rPr>
                <w:rFonts w:ascii="Times New Roman" w:eastAsia="Times New Roman" w:hAnsi="Times New Roman" w:cs="Times New Roman"/>
                <w:i/>
                <w:iCs/>
              </w:rPr>
            </w:pPr>
            <w:r w:rsidRPr="006C5C28">
              <w:rPr>
                <w:rFonts w:ascii="Times New Roman" w:eastAsia="Times New Roman" w:hAnsi="Times New Roman" w:cs="Times New Roman"/>
                <w:i/>
                <w:iCs/>
              </w:rPr>
              <w:t xml:space="preserve">   Phí giao dịch chứng khoán môi giới</w:t>
            </w:r>
          </w:p>
        </w:tc>
        <w:tc>
          <w:tcPr>
            <w:tcW w:w="2268" w:type="dxa"/>
            <w:tcBorders>
              <w:top w:val="nil"/>
              <w:left w:val="nil"/>
              <w:bottom w:val="nil"/>
              <w:right w:val="nil"/>
            </w:tcBorders>
            <w:shd w:val="clear" w:color="000000" w:fill="F2F2F2"/>
            <w:noWrap/>
            <w:vAlign w:val="bottom"/>
          </w:tcPr>
          <w:p w14:paraId="7E4D6E8A" w14:textId="11097927"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1.917.185.409</w:t>
            </w:r>
          </w:p>
        </w:tc>
        <w:tc>
          <w:tcPr>
            <w:tcW w:w="170" w:type="dxa"/>
            <w:tcBorders>
              <w:top w:val="nil"/>
              <w:left w:val="nil"/>
              <w:bottom w:val="nil"/>
              <w:right w:val="nil"/>
            </w:tcBorders>
            <w:noWrap/>
            <w:vAlign w:val="bottom"/>
          </w:tcPr>
          <w:p w14:paraId="7B96AAA0"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5E1CBE20" w14:textId="40F158F3"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2.166.005.754</w:t>
            </w:r>
          </w:p>
        </w:tc>
        <w:tc>
          <w:tcPr>
            <w:tcW w:w="170" w:type="dxa"/>
            <w:tcBorders>
              <w:top w:val="nil"/>
              <w:left w:val="nil"/>
              <w:bottom w:val="nil"/>
              <w:right w:val="nil"/>
            </w:tcBorders>
            <w:noWrap/>
            <w:vAlign w:val="bottom"/>
          </w:tcPr>
          <w:p w14:paraId="0FB6B129"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6EB73C12" w14:textId="153208E3"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3.655.781.931</w:t>
            </w:r>
          </w:p>
        </w:tc>
        <w:tc>
          <w:tcPr>
            <w:tcW w:w="170" w:type="dxa"/>
            <w:tcBorders>
              <w:top w:val="nil"/>
              <w:left w:val="nil"/>
              <w:bottom w:val="nil"/>
              <w:right w:val="nil"/>
            </w:tcBorders>
            <w:noWrap/>
            <w:vAlign w:val="bottom"/>
          </w:tcPr>
          <w:p w14:paraId="06887800"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3C705C69" w14:textId="51E12F49"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3.435.156.820</w:t>
            </w:r>
          </w:p>
        </w:tc>
      </w:tr>
      <w:tr w:rsidR="006C5C28" w:rsidRPr="006C5C28" w14:paraId="060F5F7E" w14:textId="77777777" w:rsidTr="00D851BF">
        <w:trPr>
          <w:trHeight w:val="283"/>
          <w:jc w:val="right"/>
        </w:trPr>
        <w:tc>
          <w:tcPr>
            <w:tcW w:w="5556" w:type="dxa"/>
            <w:tcBorders>
              <w:top w:val="nil"/>
              <w:left w:val="nil"/>
              <w:bottom w:val="nil"/>
              <w:right w:val="nil"/>
            </w:tcBorders>
            <w:noWrap/>
            <w:vAlign w:val="bottom"/>
            <w:hideMark/>
          </w:tcPr>
          <w:p w14:paraId="3DE85CF4" w14:textId="77777777" w:rsidR="006C5C28" w:rsidRPr="006C5C28" w:rsidRDefault="006C5C28" w:rsidP="006C5C28">
            <w:pPr>
              <w:spacing w:after="0" w:line="240" w:lineRule="auto"/>
              <w:rPr>
                <w:rFonts w:ascii="Times New Roman" w:eastAsia="Times New Roman" w:hAnsi="Times New Roman" w:cs="Times New Roman"/>
                <w:i/>
                <w:iCs/>
              </w:rPr>
            </w:pPr>
            <w:r w:rsidRPr="006C5C28">
              <w:rPr>
                <w:rFonts w:ascii="Times New Roman" w:eastAsia="Times New Roman" w:hAnsi="Times New Roman" w:cs="Times New Roman"/>
                <w:i/>
                <w:iCs/>
              </w:rPr>
              <w:t xml:space="preserve">   Chi phí tiền lương và các khoản trích theo lương</w:t>
            </w:r>
          </w:p>
        </w:tc>
        <w:tc>
          <w:tcPr>
            <w:tcW w:w="2268" w:type="dxa"/>
            <w:tcBorders>
              <w:top w:val="nil"/>
              <w:left w:val="nil"/>
              <w:bottom w:val="nil"/>
              <w:right w:val="nil"/>
            </w:tcBorders>
            <w:shd w:val="clear" w:color="000000" w:fill="F2F2F2"/>
            <w:noWrap/>
            <w:vAlign w:val="bottom"/>
          </w:tcPr>
          <w:p w14:paraId="79F27DCD" w14:textId="386D2476"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3.011.439.080</w:t>
            </w:r>
          </w:p>
        </w:tc>
        <w:tc>
          <w:tcPr>
            <w:tcW w:w="170" w:type="dxa"/>
            <w:tcBorders>
              <w:top w:val="nil"/>
              <w:left w:val="nil"/>
              <w:bottom w:val="nil"/>
              <w:right w:val="nil"/>
            </w:tcBorders>
            <w:noWrap/>
            <w:vAlign w:val="bottom"/>
          </w:tcPr>
          <w:p w14:paraId="66D12A11"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0147AD1D" w14:textId="0C879B5C"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3.044.902.009</w:t>
            </w:r>
          </w:p>
        </w:tc>
        <w:tc>
          <w:tcPr>
            <w:tcW w:w="170" w:type="dxa"/>
            <w:tcBorders>
              <w:top w:val="nil"/>
              <w:left w:val="nil"/>
              <w:bottom w:val="nil"/>
              <w:right w:val="nil"/>
            </w:tcBorders>
            <w:noWrap/>
            <w:vAlign w:val="bottom"/>
          </w:tcPr>
          <w:p w14:paraId="35C8EA55"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77D28C94" w14:textId="698D2F2B"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6.665.862.730</w:t>
            </w:r>
          </w:p>
        </w:tc>
        <w:tc>
          <w:tcPr>
            <w:tcW w:w="170" w:type="dxa"/>
            <w:tcBorders>
              <w:top w:val="nil"/>
              <w:left w:val="nil"/>
              <w:bottom w:val="nil"/>
              <w:right w:val="nil"/>
            </w:tcBorders>
            <w:noWrap/>
            <w:vAlign w:val="bottom"/>
          </w:tcPr>
          <w:p w14:paraId="6367FCEE"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275F1758" w14:textId="47E88521"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5.847.037.405</w:t>
            </w:r>
          </w:p>
        </w:tc>
      </w:tr>
      <w:tr w:rsidR="006C5C28" w:rsidRPr="006C5C28" w14:paraId="1B3612D2" w14:textId="77777777" w:rsidTr="00D851BF">
        <w:trPr>
          <w:trHeight w:val="283"/>
          <w:jc w:val="right"/>
        </w:trPr>
        <w:tc>
          <w:tcPr>
            <w:tcW w:w="5556" w:type="dxa"/>
            <w:tcBorders>
              <w:top w:val="nil"/>
              <w:left w:val="nil"/>
              <w:bottom w:val="nil"/>
              <w:right w:val="nil"/>
            </w:tcBorders>
            <w:noWrap/>
            <w:vAlign w:val="bottom"/>
          </w:tcPr>
          <w:p w14:paraId="3E07904F" w14:textId="5BC7C2EC" w:rsidR="006C5C28" w:rsidRPr="006C5C28" w:rsidRDefault="006C5C28" w:rsidP="006C5C28">
            <w:pPr>
              <w:spacing w:after="0" w:line="240" w:lineRule="auto"/>
              <w:rPr>
                <w:rFonts w:ascii="Times New Roman" w:eastAsia="Times New Roman" w:hAnsi="Times New Roman" w:cs="Times New Roman"/>
                <w:i/>
                <w:iCs/>
              </w:rPr>
            </w:pPr>
            <w:r w:rsidRPr="006C5C28">
              <w:rPr>
                <w:rFonts w:ascii="Times New Roman" w:eastAsia="Times New Roman" w:hAnsi="Times New Roman" w:cs="Times New Roman"/>
                <w:i/>
                <w:iCs/>
              </w:rPr>
              <w:t xml:space="preserve">   Chi phí công cụ, dụng cụ</w:t>
            </w:r>
          </w:p>
        </w:tc>
        <w:tc>
          <w:tcPr>
            <w:tcW w:w="2268" w:type="dxa"/>
            <w:tcBorders>
              <w:top w:val="nil"/>
              <w:left w:val="nil"/>
              <w:bottom w:val="nil"/>
              <w:right w:val="nil"/>
            </w:tcBorders>
            <w:shd w:val="clear" w:color="000000" w:fill="F2F2F2"/>
            <w:noWrap/>
            <w:vAlign w:val="bottom"/>
          </w:tcPr>
          <w:p w14:paraId="4337EF4E" w14:textId="597EFFAE" w:rsidR="006C5C28" w:rsidRPr="006C5C28" w:rsidRDefault="006C5C28" w:rsidP="006C5C28">
            <w:pPr>
              <w:spacing w:after="0" w:line="240" w:lineRule="auto"/>
              <w:jc w:val="right"/>
              <w:rPr>
                <w:rFonts w:ascii="Times New Roman" w:eastAsia="Times New Roman" w:hAnsi="Times New Roman" w:cs="Times New Roman"/>
                <w:i/>
                <w:iCs/>
              </w:rPr>
            </w:pPr>
            <w:r w:rsidRPr="006C5C28">
              <w:rPr>
                <w:rFonts w:ascii="Times New Roman" w:hAnsi="Times New Roman" w:cs="Times New Roman"/>
                <w:i/>
                <w:iCs/>
                <w:color w:val="000000"/>
              </w:rPr>
              <w:t>17.123.124</w:t>
            </w:r>
          </w:p>
        </w:tc>
        <w:tc>
          <w:tcPr>
            <w:tcW w:w="170" w:type="dxa"/>
            <w:tcBorders>
              <w:top w:val="nil"/>
              <w:left w:val="nil"/>
              <w:bottom w:val="nil"/>
              <w:right w:val="nil"/>
            </w:tcBorders>
            <w:noWrap/>
            <w:vAlign w:val="bottom"/>
          </w:tcPr>
          <w:p w14:paraId="53E45D8C"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7AE5B85F" w14:textId="5D68E3A1"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24.637.989</w:t>
            </w:r>
          </w:p>
        </w:tc>
        <w:tc>
          <w:tcPr>
            <w:tcW w:w="170" w:type="dxa"/>
            <w:tcBorders>
              <w:top w:val="nil"/>
              <w:left w:val="nil"/>
              <w:bottom w:val="nil"/>
              <w:right w:val="nil"/>
            </w:tcBorders>
            <w:noWrap/>
            <w:vAlign w:val="bottom"/>
          </w:tcPr>
          <w:p w14:paraId="59DEFFA8"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5B02C6A4" w14:textId="098B8417"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34.246.248</w:t>
            </w:r>
          </w:p>
        </w:tc>
        <w:tc>
          <w:tcPr>
            <w:tcW w:w="170" w:type="dxa"/>
            <w:tcBorders>
              <w:top w:val="nil"/>
              <w:left w:val="nil"/>
              <w:bottom w:val="nil"/>
              <w:right w:val="nil"/>
            </w:tcBorders>
            <w:noWrap/>
            <w:vAlign w:val="bottom"/>
          </w:tcPr>
          <w:p w14:paraId="148B7007"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445565FA" w14:textId="60680929"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74.146.990</w:t>
            </w:r>
          </w:p>
        </w:tc>
      </w:tr>
      <w:tr w:rsidR="006C5C28" w:rsidRPr="006C5C28" w14:paraId="61A9D4F2" w14:textId="77777777" w:rsidTr="00D851BF">
        <w:trPr>
          <w:trHeight w:val="283"/>
          <w:jc w:val="right"/>
        </w:trPr>
        <w:tc>
          <w:tcPr>
            <w:tcW w:w="5556" w:type="dxa"/>
            <w:tcBorders>
              <w:top w:val="nil"/>
              <w:left w:val="nil"/>
              <w:bottom w:val="nil"/>
              <w:right w:val="nil"/>
            </w:tcBorders>
            <w:noWrap/>
            <w:vAlign w:val="bottom"/>
            <w:hideMark/>
          </w:tcPr>
          <w:p w14:paraId="16CF140E" w14:textId="77777777" w:rsidR="006C5C28" w:rsidRPr="006C5C28" w:rsidRDefault="006C5C28" w:rsidP="006C5C28">
            <w:pPr>
              <w:spacing w:after="0" w:line="240" w:lineRule="auto"/>
              <w:rPr>
                <w:rFonts w:ascii="Times New Roman" w:eastAsia="Times New Roman" w:hAnsi="Times New Roman" w:cs="Times New Roman"/>
                <w:i/>
                <w:iCs/>
              </w:rPr>
            </w:pPr>
            <w:r w:rsidRPr="006C5C28">
              <w:rPr>
                <w:rFonts w:ascii="Times New Roman" w:eastAsia="Times New Roman" w:hAnsi="Times New Roman" w:cs="Times New Roman"/>
                <w:i/>
                <w:iCs/>
              </w:rPr>
              <w:t xml:space="preserve">   Khấu hao tài sản cố định</w:t>
            </w:r>
          </w:p>
        </w:tc>
        <w:tc>
          <w:tcPr>
            <w:tcW w:w="2268" w:type="dxa"/>
            <w:tcBorders>
              <w:top w:val="nil"/>
              <w:left w:val="nil"/>
              <w:bottom w:val="nil"/>
              <w:right w:val="nil"/>
            </w:tcBorders>
            <w:shd w:val="clear" w:color="000000" w:fill="F2F2F2"/>
            <w:noWrap/>
            <w:vAlign w:val="bottom"/>
          </w:tcPr>
          <w:p w14:paraId="5739297E" w14:textId="352F74D6"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1.424.095.937</w:t>
            </w:r>
          </w:p>
        </w:tc>
        <w:tc>
          <w:tcPr>
            <w:tcW w:w="170" w:type="dxa"/>
            <w:tcBorders>
              <w:top w:val="nil"/>
              <w:left w:val="nil"/>
              <w:bottom w:val="nil"/>
              <w:right w:val="nil"/>
            </w:tcBorders>
            <w:noWrap/>
            <w:vAlign w:val="bottom"/>
          </w:tcPr>
          <w:p w14:paraId="46F9BE49"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7605C57E" w14:textId="551A10CB"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1.125.694.256</w:t>
            </w:r>
          </w:p>
        </w:tc>
        <w:tc>
          <w:tcPr>
            <w:tcW w:w="170" w:type="dxa"/>
            <w:tcBorders>
              <w:top w:val="nil"/>
              <w:left w:val="nil"/>
              <w:bottom w:val="nil"/>
              <w:right w:val="nil"/>
            </w:tcBorders>
            <w:noWrap/>
            <w:vAlign w:val="bottom"/>
          </w:tcPr>
          <w:p w14:paraId="56765DD8"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15FB170A" w14:textId="2CA0D1F9"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2.769.141.699</w:t>
            </w:r>
          </w:p>
        </w:tc>
        <w:tc>
          <w:tcPr>
            <w:tcW w:w="170" w:type="dxa"/>
            <w:tcBorders>
              <w:top w:val="nil"/>
              <w:left w:val="nil"/>
              <w:bottom w:val="nil"/>
              <w:right w:val="nil"/>
            </w:tcBorders>
            <w:noWrap/>
            <w:vAlign w:val="bottom"/>
          </w:tcPr>
          <w:p w14:paraId="5CAF9FDD"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5894DB31" w14:textId="1670C4AA"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2.219.544.095</w:t>
            </w:r>
          </w:p>
        </w:tc>
      </w:tr>
      <w:tr w:rsidR="006C5C28" w:rsidRPr="006C5C28" w14:paraId="4CBCDB74" w14:textId="77777777" w:rsidTr="00D851BF">
        <w:trPr>
          <w:trHeight w:val="283"/>
          <w:jc w:val="right"/>
        </w:trPr>
        <w:tc>
          <w:tcPr>
            <w:tcW w:w="5556" w:type="dxa"/>
            <w:tcBorders>
              <w:top w:val="nil"/>
              <w:left w:val="nil"/>
              <w:bottom w:val="nil"/>
              <w:right w:val="nil"/>
            </w:tcBorders>
            <w:vAlign w:val="bottom"/>
            <w:hideMark/>
          </w:tcPr>
          <w:p w14:paraId="4B5B2234" w14:textId="18944A50" w:rsidR="006C5C28" w:rsidRPr="006C5C28" w:rsidRDefault="006C5C28" w:rsidP="006C5C28">
            <w:pPr>
              <w:spacing w:after="0" w:line="240" w:lineRule="auto"/>
              <w:rPr>
                <w:rFonts w:ascii="Times New Roman" w:eastAsia="Times New Roman" w:hAnsi="Times New Roman" w:cs="Times New Roman"/>
                <w:i/>
                <w:iCs/>
              </w:rPr>
            </w:pPr>
            <w:r w:rsidRPr="006C5C28">
              <w:rPr>
                <w:rFonts w:ascii="Times New Roman" w:eastAsia="Times New Roman" w:hAnsi="Times New Roman" w:cs="Times New Roman"/>
                <w:i/>
                <w:iCs/>
              </w:rPr>
              <w:t xml:space="preserve">   Dịch vụ mua ngoài  </w:t>
            </w:r>
          </w:p>
        </w:tc>
        <w:tc>
          <w:tcPr>
            <w:tcW w:w="2268" w:type="dxa"/>
            <w:tcBorders>
              <w:top w:val="nil"/>
              <w:left w:val="nil"/>
              <w:bottom w:val="nil"/>
              <w:right w:val="nil"/>
            </w:tcBorders>
            <w:shd w:val="clear" w:color="000000" w:fill="F2F2F2"/>
            <w:noWrap/>
            <w:vAlign w:val="bottom"/>
          </w:tcPr>
          <w:p w14:paraId="73308D96" w14:textId="08A71594"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1.410.182.739</w:t>
            </w:r>
          </w:p>
        </w:tc>
        <w:tc>
          <w:tcPr>
            <w:tcW w:w="170" w:type="dxa"/>
            <w:tcBorders>
              <w:top w:val="nil"/>
              <w:left w:val="nil"/>
              <w:bottom w:val="nil"/>
              <w:right w:val="nil"/>
            </w:tcBorders>
            <w:noWrap/>
            <w:vAlign w:val="bottom"/>
          </w:tcPr>
          <w:p w14:paraId="28B4A77C"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3589FA6B" w14:textId="39530A88"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1.725.694.587</w:t>
            </w:r>
          </w:p>
        </w:tc>
        <w:tc>
          <w:tcPr>
            <w:tcW w:w="170" w:type="dxa"/>
            <w:tcBorders>
              <w:top w:val="nil"/>
              <w:left w:val="nil"/>
              <w:bottom w:val="nil"/>
              <w:right w:val="nil"/>
            </w:tcBorders>
            <w:noWrap/>
            <w:vAlign w:val="bottom"/>
          </w:tcPr>
          <w:p w14:paraId="0958A175"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2836BD07" w14:textId="14E6C6BC"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3.085.199.795</w:t>
            </w:r>
          </w:p>
        </w:tc>
        <w:tc>
          <w:tcPr>
            <w:tcW w:w="170" w:type="dxa"/>
            <w:tcBorders>
              <w:top w:val="nil"/>
              <w:left w:val="nil"/>
              <w:bottom w:val="nil"/>
              <w:right w:val="nil"/>
            </w:tcBorders>
            <w:noWrap/>
            <w:vAlign w:val="bottom"/>
          </w:tcPr>
          <w:p w14:paraId="56FE7FDF"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7C7C6F0A" w14:textId="5A5E208E"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2.933.064.272</w:t>
            </w:r>
          </w:p>
        </w:tc>
      </w:tr>
      <w:tr w:rsidR="006C5C28" w:rsidRPr="006C5C28" w14:paraId="3D4DD0F7" w14:textId="77777777" w:rsidTr="00D851BF">
        <w:trPr>
          <w:trHeight w:val="283"/>
          <w:jc w:val="right"/>
        </w:trPr>
        <w:tc>
          <w:tcPr>
            <w:tcW w:w="5556" w:type="dxa"/>
            <w:tcBorders>
              <w:top w:val="nil"/>
              <w:left w:val="nil"/>
              <w:bottom w:val="nil"/>
              <w:right w:val="nil"/>
            </w:tcBorders>
            <w:noWrap/>
            <w:vAlign w:val="bottom"/>
            <w:hideMark/>
          </w:tcPr>
          <w:p w14:paraId="043BBEB2" w14:textId="77777777" w:rsidR="006C5C28" w:rsidRPr="006C5C28" w:rsidRDefault="006C5C28" w:rsidP="006C5C28">
            <w:pPr>
              <w:spacing w:after="0" w:line="240" w:lineRule="auto"/>
              <w:rPr>
                <w:rFonts w:ascii="Times New Roman" w:eastAsia="Times New Roman" w:hAnsi="Times New Roman" w:cs="Times New Roman"/>
                <w:i/>
                <w:iCs/>
              </w:rPr>
            </w:pPr>
            <w:r w:rsidRPr="006C5C28">
              <w:rPr>
                <w:rFonts w:ascii="Times New Roman" w:eastAsia="Times New Roman" w:hAnsi="Times New Roman" w:cs="Times New Roman"/>
                <w:i/>
                <w:iCs/>
              </w:rPr>
              <w:t xml:space="preserve">   Chi phí khác</w:t>
            </w:r>
          </w:p>
        </w:tc>
        <w:tc>
          <w:tcPr>
            <w:tcW w:w="2268" w:type="dxa"/>
            <w:tcBorders>
              <w:top w:val="nil"/>
              <w:left w:val="nil"/>
              <w:bottom w:val="nil"/>
              <w:right w:val="nil"/>
            </w:tcBorders>
            <w:shd w:val="clear" w:color="000000" w:fill="F2F2F2"/>
            <w:noWrap/>
            <w:vAlign w:val="bottom"/>
          </w:tcPr>
          <w:p w14:paraId="15E9E941" w14:textId="058EF3B1"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35.866.932</w:t>
            </w:r>
          </w:p>
        </w:tc>
        <w:tc>
          <w:tcPr>
            <w:tcW w:w="170" w:type="dxa"/>
            <w:tcBorders>
              <w:top w:val="nil"/>
              <w:left w:val="nil"/>
              <w:bottom w:val="nil"/>
              <w:right w:val="nil"/>
            </w:tcBorders>
            <w:noWrap/>
            <w:vAlign w:val="bottom"/>
          </w:tcPr>
          <w:p w14:paraId="49A62119"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05509588" w14:textId="5A65C4D6" w:rsidR="006C5C28" w:rsidRPr="006C5C28" w:rsidRDefault="00180D13" w:rsidP="006C5C28">
            <w:pPr>
              <w:spacing w:after="0" w:line="240" w:lineRule="auto"/>
              <w:jc w:val="right"/>
              <w:rPr>
                <w:rFonts w:ascii="Times New Roman" w:eastAsia="Times New Roman" w:hAnsi="Times New Roman" w:cs="Times New Roman"/>
                <w:i/>
                <w:iCs/>
              </w:rPr>
            </w:pPr>
            <w:r w:rsidRPr="00180D13">
              <w:rPr>
                <w:rFonts w:ascii="Times New Roman" w:hAnsi="Times New Roman" w:cs="Times New Roman"/>
                <w:i/>
                <w:iCs/>
                <w:color w:val="000000"/>
              </w:rPr>
              <w:t>48.927.642</w:t>
            </w:r>
          </w:p>
        </w:tc>
        <w:tc>
          <w:tcPr>
            <w:tcW w:w="170" w:type="dxa"/>
            <w:tcBorders>
              <w:top w:val="nil"/>
              <w:left w:val="nil"/>
              <w:bottom w:val="nil"/>
              <w:right w:val="nil"/>
            </w:tcBorders>
            <w:noWrap/>
            <w:vAlign w:val="bottom"/>
          </w:tcPr>
          <w:p w14:paraId="7F85391A"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34EC8B37" w14:textId="35A629A3"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69.408.608</w:t>
            </w:r>
          </w:p>
        </w:tc>
        <w:tc>
          <w:tcPr>
            <w:tcW w:w="170" w:type="dxa"/>
            <w:tcBorders>
              <w:top w:val="nil"/>
              <w:left w:val="nil"/>
              <w:bottom w:val="nil"/>
              <w:right w:val="nil"/>
            </w:tcBorders>
            <w:noWrap/>
            <w:vAlign w:val="bottom"/>
          </w:tcPr>
          <w:p w14:paraId="71A57EB1" w14:textId="77777777" w:rsidR="006C5C28" w:rsidRPr="006C5C28" w:rsidRDefault="006C5C28" w:rsidP="006C5C28">
            <w:pPr>
              <w:spacing w:after="0" w:line="240" w:lineRule="auto"/>
              <w:jc w:val="right"/>
              <w:rPr>
                <w:rFonts w:ascii="Times New Roman" w:eastAsia="Times New Roman" w:hAnsi="Times New Roman" w:cs="Times New Roman"/>
                <w:i/>
                <w:iCs/>
              </w:rPr>
            </w:pPr>
          </w:p>
        </w:tc>
        <w:tc>
          <w:tcPr>
            <w:tcW w:w="2268" w:type="dxa"/>
            <w:tcBorders>
              <w:top w:val="nil"/>
              <w:left w:val="nil"/>
              <w:bottom w:val="nil"/>
              <w:right w:val="nil"/>
            </w:tcBorders>
            <w:shd w:val="clear" w:color="000000" w:fill="F2F2F2"/>
            <w:noWrap/>
            <w:vAlign w:val="bottom"/>
          </w:tcPr>
          <w:p w14:paraId="74FA319A" w14:textId="2A500136" w:rsidR="006C5C28" w:rsidRPr="006C5C28" w:rsidRDefault="000F3E45" w:rsidP="006C5C28">
            <w:pPr>
              <w:spacing w:after="0" w:line="240" w:lineRule="auto"/>
              <w:jc w:val="right"/>
              <w:rPr>
                <w:rFonts w:ascii="Times New Roman" w:eastAsia="Times New Roman" w:hAnsi="Times New Roman" w:cs="Times New Roman"/>
                <w:i/>
                <w:iCs/>
              </w:rPr>
            </w:pPr>
            <w:r w:rsidRPr="000F3E45">
              <w:rPr>
                <w:rFonts w:ascii="Times New Roman" w:hAnsi="Times New Roman" w:cs="Times New Roman"/>
                <w:i/>
                <w:iCs/>
                <w:color w:val="000000"/>
              </w:rPr>
              <w:t>82.858.054</w:t>
            </w:r>
          </w:p>
        </w:tc>
      </w:tr>
      <w:tr w:rsidR="006C5C28" w:rsidRPr="006C5C28" w14:paraId="72C657E9" w14:textId="77777777" w:rsidTr="00A017D6">
        <w:trPr>
          <w:trHeight w:val="50"/>
          <w:jc w:val="right"/>
        </w:trPr>
        <w:tc>
          <w:tcPr>
            <w:tcW w:w="5556" w:type="dxa"/>
            <w:tcBorders>
              <w:top w:val="nil"/>
              <w:left w:val="nil"/>
              <w:bottom w:val="nil"/>
              <w:right w:val="nil"/>
            </w:tcBorders>
            <w:noWrap/>
            <w:vAlign w:val="bottom"/>
            <w:hideMark/>
          </w:tcPr>
          <w:p w14:paraId="6D565C7C" w14:textId="77777777" w:rsidR="006C5C28" w:rsidRPr="006C5C28" w:rsidRDefault="006C5C28" w:rsidP="006C5C28">
            <w:pPr>
              <w:spacing w:after="0" w:line="240" w:lineRule="auto"/>
              <w:rPr>
                <w:rFonts w:ascii="Times New Roman" w:eastAsia="Times New Roman" w:hAnsi="Times New Roman" w:cs="Times New Roman"/>
                <w:b/>
                <w:bCs/>
              </w:rPr>
            </w:pPr>
            <w:r w:rsidRPr="006C5C28">
              <w:rPr>
                <w:rFonts w:ascii="Times New Roman" w:eastAsia="Times New Roman" w:hAnsi="Times New Roman" w:cs="Times New Roman"/>
                <w:b/>
                <w:bCs/>
              </w:rPr>
              <w:t>Tổng cộng</w:t>
            </w:r>
          </w:p>
        </w:tc>
        <w:tc>
          <w:tcPr>
            <w:tcW w:w="2268" w:type="dxa"/>
            <w:tcBorders>
              <w:top w:val="single" w:sz="4" w:space="0" w:color="auto"/>
              <w:left w:val="nil"/>
              <w:bottom w:val="double" w:sz="6" w:space="0" w:color="auto"/>
              <w:right w:val="nil"/>
            </w:tcBorders>
            <w:noWrap/>
            <w:vAlign w:val="bottom"/>
          </w:tcPr>
          <w:p w14:paraId="35DBC0F7" w14:textId="2F0B7434" w:rsidR="006C5C28" w:rsidRPr="006C5C28" w:rsidRDefault="00180D13" w:rsidP="006C5C28">
            <w:pPr>
              <w:spacing w:after="0" w:line="240" w:lineRule="auto"/>
              <w:jc w:val="right"/>
              <w:rPr>
                <w:rFonts w:ascii="Times New Roman" w:eastAsia="Times New Roman" w:hAnsi="Times New Roman" w:cs="Times New Roman"/>
                <w:b/>
                <w:bCs/>
              </w:rPr>
            </w:pPr>
            <w:r w:rsidRPr="00180D13">
              <w:rPr>
                <w:rFonts w:ascii="Times New Roman" w:hAnsi="Times New Roman" w:cs="Times New Roman"/>
                <w:b/>
                <w:bCs/>
                <w:color w:val="000000"/>
              </w:rPr>
              <w:t>17.146.193.463</w:t>
            </w:r>
          </w:p>
        </w:tc>
        <w:tc>
          <w:tcPr>
            <w:tcW w:w="170" w:type="dxa"/>
            <w:tcBorders>
              <w:top w:val="nil"/>
              <w:left w:val="nil"/>
              <w:bottom w:val="nil"/>
              <w:right w:val="nil"/>
            </w:tcBorders>
            <w:noWrap/>
            <w:vAlign w:val="bottom"/>
          </w:tcPr>
          <w:p w14:paraId="4A86848B" w14:textId="77777777" w:rsidR="006C5C28" w:rsidRPr="006C5C28" w:rsidRDefault="006C5C28" w:rsidP="006C5C28">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bottom"/>
          </w:tcPr>
          <w:p w14:paraId="2597A6E8" w14:textId="2D49BCCE" w:rsidR="006C5C28" w:rsidRPr="006C5C28" w:rsidRDefault="00180D13" w:rsidP="006C5C28">
            <w:pPr>
              <w:spacing w:after="0" w:line="240" w:lineRule="auto"/>
              <w:jc w:val="right"/>
              <w:rPr>
                <w:rFonts w:ascii="Times New Roman" w:eastAsia="Times New Roman" w:hAnsi="Times New Roman" w:cs="Times New Roman"/>
                <w:b/>
                <w:bCs/>
              </w:rPr>
            </w:pPr>
            <w:r w:rsidRPr="00180D13">
              <w:rPr>
                <w:rFonts w:ascii="Times New Roman" w:hAnsi="Times New Roman" w:cs="Times New Roman"/>
                <w:b/>
                <w:bCs/>
                <w:color w:val="000000"/>
              </w:rPr>
              <w:t>17.558.194.187</w:t>
            </w:r>
          </w:p>
        </w:tc>
        <w:tc>
          <w:tcPr>
            <w:tcW w:w="170" w:type="dxa"/>
            <w:tcBorders>
              <w:top w:val="nil"/>
              <w:left w:val="nil"/>
              <w:bottom w:val="nil"/>
              <w:right w:val="nil"/>
            </w:tcBorders>
            <w:noWrap/>
            <w:vAlign w:val="bottom"/>
          </w:tcPr>
          <w:p w14:paraId="45EAE706" w14:textId="77777777" w:rsidR="006C5C28" w:rsidRPr="006C5C28" w:rsidRDefault="006C5C28" w:rsidP="006C5C28">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bottom"/>
          </w:tcPr>
          <w:p w14:paraId="5FADBBBA" w14:textId="5164BDAF" w:rsidR="006C5C28" w:rsidRPr="006C5C28" w:rsidRDefault="000F3E45" w:rsidP="006C5C28">
            <w:pPr>
              <w:spacing w:after="0" w:line="240" w:lineRule="auto"/>
              <w:jc w:val="right"/>
              <w:rPr>
                <w:rFonts w:ascii="Times New Roman" w:eastAsia="Times New Roman" w:hAnsi="Times New Roman" w:cs="Times New Roman"/>
                <w:b/>
                <w:bCs/>
              </w:rPr>
            </w:pPr>
            <w:r w:rsidRPr="000F3E45">
              <w:rPr>
                <w:rFonts w:ascii="Times New Roman" w:hAnsi="Times New Roman" w:cs="Times New Roman"/>
                <w:b/>
                <w:bCs/>
                <w:color w:val="000000"/>
              </w:rPr>
              <w:t>29.907.678.918</w:t>
            </w:r>
          </w:p>
        </w:tc>
        <w:tc>
          <w:tcPr>
            <w:tcW w:w="170" w:type="dxa"/>
            <w:tcBorders>
              <w:top w:val="nil"/>
              <w:left w:val="nil"/>
              <w:bottom w:val="nil"/>
              <w:right w:val="nil"/>
            </w:tcBorders>
            <w:noWrap/>
            <w:vAlign w:val="bottom"/>
          </w:tcPr>
          <w:p w14:paraId="2707B3A7" w14:textId="77777777" w:rsidR="006C5C28" w:rsidRPr="006C5C28" w:rsidRDefault="006C5C28" w:rsidP="006C5C28">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bottom"/>
          </w:tcPr>
          <w:p w14:paraId="6D83C26A" w14:textId="32BCB0E1" w:rsidR="006C5C28" w:rsidRPr="006C5C28" w:rsidRDefault="000F3E45" w:rsidP="006C5C28">
            <w:pPr>
              <w:spacing w:after="0" w:line="240" w:lineRule="auto"/>
              <w:jc w:val="right"/>
              <w:rPr>
                <w:rFonts w:ascii="Times New Roman" w:eastAsia="Times New Roman" w:hAnsi="Times New Roman" w:cs="Times New Roman"/>
                <w:b/>
                <w:bCs/>
              </w:rPr>
            </w:pPr>
            <w:r w:rsidRPr="000F3E45">
              <w:rPr>
                <w:rFonts w:ascii="Times New Roman" w:hAnsi="Times New Roman" w:cs="Times New Roman"/>
                <w:b/>
                <w:bCs/>
                <w:color w:val="000000"/>
              </w:rPr>
              <w:t>28.692.567.045</w:t>
            </w:r>
          </w:p>
        </w:tc>
      </w:tr>
    </w:tbl>
    <w:p w14:paraId="5372EC49" w14:textId="5C18AFDB" w:rsidR="007940E8" w:rsidRPr="006B6187" w:rsidRDefault="007940E8"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i/>
        </w:rPr>
      </w:pPr>
      <w:r w:rsidRPr="006B6187">
        <w:rPr>
          <w:rFonts w:ascii="Times New Roman" w:hAnsi="Times New Roman" w:cs="Times New Roman"/>
          <w:b/>
        </w:rPr>
        <w:t>CHI PHÍ QUẢN LÝ CÔNG TY:</w:t>
      </w:r>
      <w:r w:rsidRPr="006B6187">
        <w:rPr>
          <w:rFonts w:ascii="Times New Roman" w:hAnsi="Times New Roman" w:cs="Times New Roman"/>
        </w:rPr>
        <w:t xml:space="preserve"> </w:t>
      </w:r>
      <w:r w:rsidRPr="006B6187">
        <w:rPr>
          <w:rFonts w:ascii="Times New Roman" w:hAnsi="Times New Roman" w:cs="Times New Roman"/>
          <w:i/>
        </w:rPr>
        <w:t>(Đơn vị tính: VND)</w:t>
      </w:r>
    </w:p>
    <w:tbl>
      <w:tblPr>
        <w:tblW w:w="15138" w:type="dxa"/>
        <w:jc w:val="right"/>
        <w:tblLayout w:type="fixed"/>
        <w:tblCellMar>
          <w:left w:w="57" w:type="dxa"/>
          <w:right w:w="57" w:type="dxa"/>
        </w:tblCellMar>
        <w:tblLook w:val="04A0" w:firstRow="1" w:lastRow="0" w:firstColumn="1" w:lastColumn="0" w:noHBand="0" w:noVBand="1"/>
      </w:tblPr>
      <w:tblGrid>
        <w:gridCol w:w="5556"/>
        <w:gridCol w:w="2268"/>
        <w:gridCol w:w="170"/>
        <w:gridCol w:w="2268"/>
        <w:gridCol w:w="170"/>
        <w:gridCol w:w="2268"/>
        <w:gridCol w:w="170"/>
        <w:gridCol w:w="2268"/>
      </w:tblGrid>
      <w:tr w:rsidR="00CC5B2A" w:rsidRPr="006C5C28" w14:paraId="73F21480" w14:textId="77777777" w:rsidTr="00FC3E71">
        <w:trPr>
          <w:trHeight w:val="283"/>
          <w:jc w:val="right"/>
        </w:trPr>
        <w:tc>
          <w:tcPr>
            <w:tcW w:w="5556" w:type="dxa"/>
            <w:tcBorders>
              <w:top w:val="nil"/>
              <w:left w:val="nil"/>
              <w:bottom w:val="nil"/>
              <w:right w:val="nil"/>
            </w:tcBorders>
            <w:noWrap/>
            <w:vAlign w:val="bottom"/>
            <w:hideMark/>
          </w:tcPr>
          <w:p w14:paraId="229CDBA7" w14:textId="77777777" w:rsidR="00CC5B2A" w:rsidRPr="006C5C28" w:rsidRDefault="00CC5B2A" w:rsidP="00CC5B2A">
            <w:pPr>
              <w:spacing w:after="0" w:line="240" w:lineRule="auto"/>
              <w:rPr>
                <w:rFonts w:ascii="Times New Roman" w:eastAsia="Times New Roman" w:hAnsi="Times New Roman" w:cs="Times New Roman"/>
                <w:b/>
                <w:bCs/>
              </w:rPr>
            </w:pPr>
            <w:r w:rsidRPr="006C5C28">
              <w:rPr>
                <w:rFonts w:ascii="Times New Roman" w:eastAsia="Times New Roman" w:hAnsi="Times New Roman" w:cs="Times New Roman"/>
                <w:b/>
                <w:bCs/>
              </w:rPr>
              <w:t>Loại chi phí quản lý Công ty</w:t>
            </w:r>
          </w:p>
        </w:tc>
        <w:tc>
          <w:tcPr>
            <w:tcW w:w="2268" w:type="dxa"/>
            <w:tcBorders>
              <w:top w:val="nil"/>
              <w:left w:val="nil"/>
              <w:bottom w:val="single" w:sz="4" w:space="0" w:color="auto"/>
              <w:right w:val="nil"/>
            </w:tcBorders>
            <w:noWrap/>
            <w:vAlign w:val="center"/>
            <w:hideMark/>
          </w:tcPr>
          <w:p w14:paraId="40684038" w14:textId="55269211" w:rsidR="00CC5B2A" w:rsidRPr="006C5C28" w:rsidRDefault="00731977"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7A746C32" w14:textId="77777777" w:rsidR="00CC5B2A" w:rsidRPr="006C5C28" w:rsidRDefault="00CC5B2A" w:rsidP="00CC5B2A">
            <w:pPr>
              <w:spacing w:after="0" w:line="240" w:lineRule="auto"/>
              <w:jc w:val="right"/>
              <w:rPr>
                <w:rFonts w:ascii="Times New Roman" w:eastAsia="Times New Roman" w:hAnsi="Times New Roman" w:cs="Times New Roman"/>
                <w:b/>
                <w:bCs/>
              </w:rPr>
            </w:pPr>
          </w:p>
        </w:tc>
        <w:tc>
          <w:tcPr>
            <w:tcW w:w="2268" w:type="dxa"/>
            <w:tcBorders>
              <w:top w:val="nil"/>
              <w:left w:val="nil"/>
              <w:bottom w:val="single" w:sz="4" w:space="0" w:color="auto"/>
              <w:right w:val="nil"/>
            </w:tcBorders>
            <w:noWrap/>
            <w:vAlign w:val="center"/>
            <w:hideMark/>
          </w:tcPr>
          <w:p w14:paraId="5F67C1C8" w14:textId="35545A70" w:rsidR="00CC5B2A" w:rsidRPr="006C5C28" w:rsidRDefault="00275793"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c>
          <w:tcPr>
            <w:tcW w:w="170" w:type="dxa"/>
            <w:tcBorders>
              <w:top w:val="nil"/>
              <w:left w:val="nil"/>
              <w:bottom w:val="nil"/>
              <w:right w:val="nil"/>
            </w:tcBorders>
            <w:noWrap/>
            <w:vAlign w:val="center"/>
            <w:hideMark/>
          </w:tcPr>
          <w:p w14:paraId="2A820D2B" w14:textId="77777777" w:rsidR="00CC5B2A" w:rsidRPr="006C5C28" w:rsidRDefault="00CC5B2A" w:rsidP="00CC5B2A">
            <w:pPr>
              <w:spacing w:after="0" w:line="240" w:lineRule="auto"/>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5A3FF998" w14:textId="7E76FD1E" w:rsidR="00CC5B2A" w:rsidRPr="006C5C28" w:rsidRDefault="00CC5B2A"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 xml:space="preserve">Lũy kế từ đầu năm đến </w:t>
            </w:r>
            <w:r w:rsidR="00731977"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2-2025</w:t>
            </w:r>
          </w:p>
        </w:tc>
        <w:tc>
          <w:tcPr>
            <w:tcW w:w="170" w:type="dxa"/>
            <w:tcBorders>
              <w:top w:val="nil"/>
              <w:left w:val="nil"/>
              <w:bottom w:val="nil"/>
              <w:right w:val="nil"/>
            </w:tcBorders>
            <w:noWrap/>
            <w:vAlign w:val="center"/>
            <w:hideMark/>
          </w:tcPr>
          <w:p w14:paraId="6357274A" w14:textId="77777777" w:rsidR="00CC5B2A" w:rsidRPr="006C5C28" w:rsidRDefault="00CC5B2A" w:rsidP="00CC5B2A">
            <w:pPr>
              <w:spacing w:after="0" w:line="240" w:lineRule="auto"/>
              <w:rPr>
                <w:rFonts w:ascii="Times New Roman" w:eastAsia="Times New Roman" w:hAnsi="Times New Roman" w:cs="Times New Roman"/>
              </w:rPr>
            </w:pPr>
          </w:p>
        </w:tc>
        <w:tc>
          <w:tcPr>
            <w:tcW w:w="2268" w:type="dxa"/>
            <w:tcBorders>
              <w:top w:val="nil"/>
              <w:left w:val="nil"/>
              <w:bottom w:val="single" w:sz="4" w:space="0" w:color="auto"/>
              <w:right w:val="nil"/>
            </w:tcBorders>
            <w:vAlign w:val="center"/>
            <w:hideMark/>
          </w:tcPr>
          <w:p w14:paraId="218B3161" w14:textId="27BD03C9" w:rsidR="00CC5B2A" w:rsidRPr="006C5C28" w:rsidRDefault="00CC5B2A" w:rsidP="00CC5B2A">
            <w:pPr>
              <w:spacing w:after="0" w:line="240" w:lineRule="auto"/>
              <w:jc w:val="right"/>
              <w:rPr>
                <w:rFonts w:ascii="Times New Roman" w:eastAsia="Times New Roman" w:hAnsi="Times New Roman" w:cs="Times New Roman"/>
                <w:b/>
                <w:bCs/>
              </w:rPr>
            </w:pPr>
            <w:r w:rsidRPr="006C5C28">
              <w:rPr>
                <w:rFonts w:ascii="Times New Roman" w:eastAsia="Times New Roman" w:hAnsi="Times New Roman" w:cs="Times New Roman"/>
                <w:b/>
                <w:bCs/>
              </w:rPr>
              <w:t xml:space="preserve">Lũy kế từ đầu năm đến </w:t>
            </w:r>
            <w:r w:rsidR="00275793" w:rsidRPr="006C5C28">
              <w:rPr>
                <w:rFonts w:ascii="Times New Roman" w:eastAsia="Times New Roman" w:hAnsi="Times New Roman" w:cs="Times New Roman"/>
                <w:b/>
                <w:bCs/>
              </w:rPr>
              <w:t>Q</w:t>
            </w:r>
            <w:r w:rsidR="004473B3">
              <w:rPr>
                <w:rFonts w:ascii="Times New Roman" w:eastAsia="Times New Roman" w:hAnsi="Times New Roman" w:cs="Times New Roman"/>
                <w:b/>
                <w:bCs/>
              </w:rPr>
              <w:t>uý 2-2024</w:t>
            </w:r>
          </w:p>
        </w:tc>
      </w:tr>
      <w:tr w:rsidR="006C5C28" w:rsidRPr="006C5C28" w14:paraId="4A9D2EBC" w14:textId="77777777" w:rsidTr="00DC1669">
        <w:trPr>
          <w:trHeight w:val="283"/>
          <w:jc w:val="right"/>
        </w:trPr>
        <w:tc>
          <w:tcPr>
            <w:tcW w:w="5556" w:type="dxa"/>
            <w:tcBorders>
              <w:top w:val="nil"/>
              <w:left w:val="nil"/>
              <w:bottom w:val="nil"/>
              <w:right w:val="nil"/>
            </w:tcBorders>
            <w:noWrap/>
            <w:vAlign w:val="bottom"/>
            <w:hideMark/>
          </w:tcPr>
          <w:p w14:paraId="29097088"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tiền lương và các khoản trích theo lương</w:t>
            </w:r>
          </w:p>
        </w:tc>
        <w:tc>
          <w:tcPr>
            <w:tcW w:w="2268" w:type="dxa"/>
            <w:tcBorders>
              <w:top w:val="nil"/>
              <w:left w:val="nil"/>
              <w:bottom w:val="nil"/>
              <w:right w:val="nil"/>
            </w:tcBorders>
            <w:noWrap/>
            <w:vAlign w:val="bottom"/>
          </w:tcPr>
          <w:p w14:paraId="7C3CD703" w14:textId="23322B72"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5.477.115.819</w:t>
            </w:r>
          </w:p>
        </w:tc>
        <w:tc>
          <w:tcPr>
            <w:tcW w:w="170" w:type="dxa"/>
            <w:tcBorders>
              <w:top w:val="nil"/>
              <w:left w:val="nil"/>
              <w:bottom w:val="nil"/>
              <w:right w:val="nil"/>
            </w:tcBorders>
            <w:noWrap/>
            <w:vAlign w:val="bottom"/>
          </w:tcPr>
          <w:p w14:paraId="45119A5B"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4F5B7019" w14:textId="25CBB687"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6.504.218.657</w:t>
            </w:r>
          </w:p>
        </w:tc>
        <w:tc>
          <w:tcPr>
            <w:tcW w:w="170" w:type="dxa"/>
            <w:tcBorders>
              <w:top w:val="nil"/>
              <w:left w:val="nil"/>
              <w:bottom w:val="nil"/>
              <w:right w:val="nil"/>
            </w:tcBorders>
            <w:noWrap/>
            <w:vAlign w:val="bottom"/>
          </w:tcPr>
          <w:p w14:paraId="01E83D29"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457F0BB6" w14:textId="551DDE85"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12.694.001.781</w:t>
            </w:r>
          </w:p>
        </w:tc>
        <w:tc>
          <w:tcPr>
            <w:tcW w:w="170" w:type="dxa"/>
            <w:tcBorders>
              <w:top w:val="nil"/>
              <w:left w:val="nil"/>
              <w:bottom w:val="nil"/>
              <w:right w:val="nil"/>
            </w:tcBorders>
            <w:noWrap/>
            <w:vAlign w:val="bottom"/>
          </w:tcPr>
          <w:p w14:paraId="35F11957"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D65EF60" w14:textId="6EC6B3EB"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12.407.020.534</w:t>
            </w:r>
          </w:p>
        </w:tc>
      </w:tr>
      <w:tr w:rsidR="006C5C28" w:rsidRPr="006C5C28" w14:paraId="66020792" w14:textId="77777777" w:rsidTr="00DC1669">
        <w:trPr>
          <w:trHeight w:val="283"/>
          <w:jc w:val="right"/>
        </w:trPr>
        <w:tc>
          <w:tcPr>
            <w:tcW w:w="5556" w:type="dxa"/>
            <w:tcBorders>
              <w:top w:val="nil"/>
              <w:left w:val="nil"/>
              <w:bottom w:val="nil"/>
              <w:right w:val="nil"/>
            </w:tcBorders>
            <w:noWrap/>
            <w:vAlign w:val="bottom"/>
            <w:hideMark/>
          </w:tcPr>
          <w:p w14:paraId="0B16BBB1"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văn phòng phẩm</w:t>
            </w:r>
          </w:p>
        </w:tc>
        <w:tc>
          <w:tcPr>
            <w:tcW w:w="2268" w:type="dxa"/>
            <w:tcBorders>
              <w:top w:val="nil"/>
              <w:left w:val="nil"/>
              <w:bottom w:val="nil"/>
              <w:right w:val="nil"/>
            </w:tcBorders>
            <w:noWrap/>
            <w:vAlign w:val="bottom"/>
          </w:tcPr>
          <w:p w14:paraId="71A95F11" w14:textId="57B257A8"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10.806.052</w:t>
            </w:r>
          </w:p>
        </w:tc>
        <w:tc>
          <w:tcPr>
            <w:tcW w:w="170" w:type="dxa"/>
            <w:tcBorders>
              <w:top w:val="nil"/>
              <w:left w:val="nil"/>
              <w:bottom w:val="nil"/>
              <w:right w:val="nil"/>
            </w:tcBorders>
            <w:noWrap/>
            <w:vAlign w:val="bottom"/>
          </w:tcPr>
          <w:p w14:paraId="09B10711"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768BC43" w14:textId="40582CB2"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27.660.048</w:t>
            </w:r>
          </w:p>
        </w:tc>
        <w:tc>
          <w:tcPr>
            <w:tcW w:w="170" w:type="dxa"/>
            <w:tcBorders>
              <w:top w:val="nil"/>
              <w:left w:val="nil"/>
              <w:bottom w:val="nil"/>
              <w:right w:val="nil"/>
            </w:tcBorders>
            <w:noWrap/>
            <w:vAlign w:val="bottom"/>
          </w:tcPr>
          <w:p w14:paraId="380B532C"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58289FD" w14:textId="09165513"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36.588.822</w:t>
            </w:r>
          </w:p>
        </w:tc>
        <w:tc>
          <w:tcPr>
            <w:tcW w:w="170" w:type="dxa"/>
            <w:tcBorders>
              <w:top w:val="nil"/>
              <w:left w:val="nil"/>
              <w:bottom w:val="nil"/>
              <w:right w:val="nil"/>
            </w:tcBorders>
            <w:noWrap/>
            <w:vAlign w:val="bottom"/>
          </w:tcPr>
          <w:p w14:paraId="1BF481EF"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0E296B32" w14:textId="0FFF613F"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59.566.596</w:t>
            </w:r>
          </w:p>
        </w:tc>
      </w:tr>
      <w:tr w:rsidR="006C5C28" w:rsidRPr="006C5C28" w14:paraId="02A06E5A" w14:textId="77777777" w:rsidTr="00DC1669">
        <w:trPr>
          <w:trHeight w:val="283"/>
          <w:jc w:val="right"/>
        </w:trPr>
        <w:tc>
          <w:tcPr>
            <w:tcW w:w="5556" w:type="dxa"/>
            <w:tcBorders>
              <w:top w:val="nil"/>
              <w:left w:val="nil"/>
              <w:bottom w:val="nil"/>
              <w:right w:val="nil"/>
            </w:tcBorders>
            <w:noWrap/>
            <w:vAlign w:val="bottom"/>
            <w:hideMark/>
          </w:tcPr>
          <w:p w14:paraId="76E964E5" w14:textId="6C71DF9B"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công cụ, dụng cụ</w:t>
            </w:r>
          </w:p>
        </w:tc>
        <w:tc>
          <w:tcPr>
            <w:tcW w:w="2268" w:type="dxa"/>
            <w:tcBorders>
              <w:top w:val="nil"/>
              <w:left w:val="nil"/>
              <w:bottom w:val="nil"/>
              <w:right w:val="nil"/>
            </w:tcBorders>
            <w:noWrap/>
            <w:vAlign w:val="bottom"/>
          </w:tcPr>
          <w:p w14:paraId="61301503" w14:textId="7786597D"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125.575.646</w:t>
            </w:r>
          </w:p>
        </w:tc>
        <w:tc>
          <w:tcPr>
            <w:tcW w:w="170" w:type="dxa"/>
            <w:tcBorders>
              <w:top w:val="nil"/>
              <w:left w:val="nil"/>
              <w:bottom w:val="nil"/>
              <w:right w:val="nil"/>
            </w:tcBorders>
            <w:noWrap/>
            <w:vAlign w:val="bottom"/>
          </w:tcPr>
          <w:p w14:paraId="0CA30D07"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66377F76" w14:textId="48613209"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179.621.139</w:t>
            </w:r>
          </w:p>
        </w:tc>
        <w:tc>
          <w:tcPr>
            <w:tcW w:w="170" w:type="dxa"/>
            <w:tcBorders>
              <w:top w:val="nil"/>
              <w:left w:val="nil"/>
              <w:bottom w:val="nil"/>
              <w:right w:val="nil"/>
            </w:tcBorders>
            <w:noWrap/>
            <w:vAlign w:val="bottom"/>
          </w:tcPr>
          <w:p w14:paraId="7A21BB5D"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B1DD565" w14:textId="7674383E"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240.770.554</w:t>
            </w:r>
          </w:p>
        </w:tc>
        <w:tc>
          <w:tcPr>
            <w:tcW w:w="170" w:type="dxa"/>
            <w:tcBorders>
              <w:top w:val="nil"/>
              <w:left w:val="nil"/>
              <w:bottom w:val="nil"/>
              <w:right w:val="nil"/>
            </w:tcBorders>
            <w:noWrap/>
            <w:vAlign w:val="bottom"/>
          </w:tcPr>
          <w:p w14:paraId="42907236"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A7A5876" w14:textId="59CF55B3"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391.413.676</w:t>
            </w:r>
          </w:p>
        </w:tc>
      </w:tr>
      <w:tr w:rsidR="006C5C28" w:rsidRPr="006C5C28" w14:paraId="62E98DDA" w14:textId="77777777" w:rsidTr="00DC1669">
        <w:trPr>
          <w:trHeight w:val="283"/>
          <w:jc w:val="right"/>
        </w:trPr>
        <w:tc>
          <w:tcPr>
            <w:tcW w:w="5556" w:type="dxa"/>
            <w:tcBorders>
              <w:top w:val="nil"/>
              <w:left w:val="nil"/>
              <w:bottom w:val="nil"/>
              <w:right w:val="nil"/>
            </w:tcBorders>
            <w:noWrap/>
            <w:vAlign w:val="bottom"/>
            <w:hideMark/>
          </w:tcPr>
          <w:p w14:paraId="5FB6311C"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khấu hao TSCĐ</w:t>
            </w:r>
          </w:p>
        </w:tc>
        <w:tc>
          <w:tcPr>
            <w:tcW w:w="2268" w:type="dxa"/>
            <w:tcBorders>
              <w:top w:val="nil"/>
              <w:left w:val="nil"/>
              <w:bottom w:val="nil"/>
              <w:right w:val="nil"/>
            </w:tcBorders>
            <w:noWrap/>
            <w:vAlign w:val="bottom"/>
          </w:tcPr>
          <w:p w14:paraId="6DCA9082" w14:textId="679F8025"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122.855.703</w:t>
            </w:r>
          </w:p>
        </w:tc>
        <w:tc>
          <w:tcPr>
            <w:tcW w:w="170" w:type="dxa"/>
            <w:tcBorders>
              <w:top w:val="nil"/>
              <w:left w:val="nil"/>
              <w:bottom w:val="nil"/>
              <w:right w:val="nil"/>
            </w:tcBorders>
            <w:noWrap/>
            <w:vAlign w:val="bottom"/>
          </w:tcPr>
          <w:p w14:paraId="0F16BCAC"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650C642" w14:textId="2350DE56"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138.816.048</w:t>
            </w:r>
          </w:p>
        </w:tc>
        <w:tc>
          <w:tcPr>
            <w:tcW w:w="170" w:type="dxa"/>
            <w:tcBorders>
              <w:top w:val="nil"/>
              <w:left w:val="nil"/>
              <w:bottom w:val="nil"/>
              <w:right w:val="nil"/>
            </w:tcBorders>
            <w:noWrap/>
            <w:vAlign w:val="bottom"/>
          </w:tcPr>
          <w:p w14:paraId="13D2BF86"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170A40BD" w14:textId="63C87160"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255.437.585</w:t>
            </w:r>
          </w:p>
        </w:tc>
        <w:tc>
          <w:tcPr>
            <w:tcW w:w="170" w:type="dxa"/>
            <w:tcBorders>
              <w:top w:val="nil"/>
              <w:left w:val="nil"/>
              <w:bottom w:val="nil"/>
              <w:right w:val="nil"/>
            </w:tcBorders>
            <w:noWrap/>
            <w:vAlign w:val="bottom"/>
          </w:tcPr>
          <w:p w14:paraId="7F6249F4"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8BC17CA" w14:textId="1AA30071"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272.033.093</w:t>
            </w:r>
          </w:p>
        </w:tc>
      </w:tr>
      <w:tr w:rsidR="006C5C28" w:rsidRPr="006C5C28" w14:paraId="6B403AB8" w14:textId="77777777" w:rsidTr="00DC1669">
        <w:trPr>
          <w:trHeight w:val="283"/>
          <w:jc w:val="right"/>
        </w:trPr>
        <w:tc>
          <w:tcPr>
            <w:tcW w:w="5556" w:type="dxa"/>
            <w:tcBorders>
              <w:top w:val="nil"/>
              <w:left w:val="nil"/>
              <w:bottom w:val="nil"/>
              <w:right w:val="nil"/>
            </w:tcBorders>
            <w:noWrap/>
            <w:vAlign w:val="bottom"/>
            <w:hideMark/>
          </w:tcPr>
          <w:p w14:paraId="34F3CC92" w14:textId="6DBD35AF"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thuế, phí và lệ phí</w:t>
            </w:r>
          </w:p>
        </w:tc>
        <w:tc>
          <w:tcPr>
            <w:tcW w:w="2268" w:type="dxa"/>
            <w:tcBorders>
              <w:top w:val="nil"/>
              <w:left w:val="nil"/>
              <w:bottom w:val="nil"/>
              <w:right w:val="nil"/>
            </w:tcBorders>
            <w:noWrap/>
            <w:vAlign w:val="bottom"/>
          </w:tcPr>
          <w:p w14:paraId="58A6C11D" w14:textId="4E98D21D" w:rsidR="006C5C28" w:rsidRPr="006C5C28" w:rsidRDefault="000F3E45" w:rsidP="006C5C28">
            <w:pPr>
              <w:spacing w:after="0" w:line="240" w:lineRule="auto"/>
              <w:jc w:val="right"/>
              <w:rPr>
                <w:rFonts w:ascii="Times New Roman" w:eastAsia="Times New Roman" w:hAnsi="Times New Roman" w:cs="Times New Roman"/>
              </w:rPr>
            </w:pPr>
            <w:r>
              <w:rPr>
                <w:rFonts w:ascii="Times New Roman" w:hAnsi="Times New Roman" w:cs="Times New Roman"/>
                <w:color w:val="000000"/>
              </w:rPr>
              <w:t>-</w:t>
            </w:r>
          </w:p>
        </w:tc>
        <w:tc>
          <w:tcPr>
            <w:tcW w:w="170" w:type="dxa"/>
            <w:tcBorders>
              <w:top w:val="nil"/>
              <w:left w:val="nil"/>
              <w:bottom w:val="nil"/>
              <w:right w:val="nil"/>
            </w:tcBorders>
            <w:noWrap/>
            <w:vAlign w:val="bottom"/>
          </w:tcPr>
          <w:p w14:paraId="104B48A2"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32E3330" w14:textId="445890CC"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2.100.000</w:t>
            </w:r>
          </w:p>
        </w:tc>
        <w:tc>
          <w:tcPr>
            <w:tcW w:w="170" w:type="dxa"/>
            <w:tcBorders>
              <w:top w:val="nil"/>
              <w:left w:val="nil"/>
              <w:bottom w:val="nil"/>
              <w:right w:val="nil"/>
            </w:tcBorders>
            <w:noWrap/>
            <w:vAlign w:val="bottom"/>
          </w:tcPr>
          <w:p w14:paraId="0E6E8518"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40F4963A" w14:textId="2D0FDC93" w:rsidR="006C5C28" w:rsidRPr="006C5C28" w:rsidRDefault="006C5C28" w:rsidP="006C5C28">
            <w:pPr>
              <w:spacing w:after="0" w:line="240" w:lineRule="auto"/>
              <w:jc w:val="right"/>
              <w:rPr>
                <w:rFonts w:ascii="Times New Roman" w:eastAsia="Times New Roman" w:hAnsi="Times New Roman" w:cs="Times New Roman"/>
              </w:rPr>
            </w:pPr>
            <w:r w:rsidRPr="006C5C28">
              <w:rPr>
                <w:rFonts w:ascii="Times New Roman" w:hAnsi="Times New Roman" w:cs="Times New Roman"/>
                <w:color w:val="000000"/>
              </w:rPr>
              <w:t>6.000.000</w:t>
            </w:r>
          </w:p>
        </w:tc>
        <w:tc>
          <w:tcPr>
            <w:tcW w:w="170" w:type="dxa"/>
            <w:tcBorders>
              <w:top w:val="nil"/>
              <w:left w:val="nil"/>
              <w:bottom w:val="nil"/>
              <w:right w:val="nil"/>
            </w:tcBorders>
            <w:noWrap/>
            <w:vAlign w:val="bottom"/>
          </w:tcPr>
          <w:p w14:paraId="023404DE"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20AB6B4D" w14:textId="77F6D259"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8.100.000</w:t>
            </w:r>
          </w:p>
        </w:tc>
      </w:tr>
      <w:tr w:rsidR="006C5C28" w:rsidRPr="006C5C28" w14:paraId="14C3FDE2" w14:textId="77777777" w:rsidTr="00DC1669">
        <w:trPr>
          <w:trHeight w:val="283"/>
          <w:jc w:val="right"/>
        </w:trPr>
        <w:tc>
          <w:tcPr>
            <w:tcW w:w="5556" w:type="dxa"/>
            <w:tcBorders>
              <w:top w:val="nil"/>
              <w:left w:val="nil"/>
              <w:bottom w:val="nil"/>
              <w:right w:val="nil"/>
            </w:tcBorders>
            <w:vAlign w:val="bottom"/>
            <w:hideMark/>
          </w:tcPr>
          <w:p w14:paraId="1A199C35" w14:textId="41F995EE"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dịch vụ mua ngoài</w:t>
            </w:r>
          </w:p>
        </w:tc>
        <w:tc>
          <w:tcPr>
            <w:tcW w:w="2268" w:type="dxa"/>
            <w:tcBorders>
              <w:top w:val="nil"/>
              <w:left w:val="nil"/>
              <w:bottom w:val="nil"/>
              <w:right w:val="nil"/>
            </w:tcBorders>
            <w:noWrap/>
            <w:vAlign w:val="bottom"/>
          </w:tcPr>
          <w:p w14:paraId="639C46CC" w14:textId="4EDE2D6F"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1.354.511.312</w:t>
            </w:r>
          </w:p>
        </w:tc>
        <w:tc>
          <w:tcPr>
            <w:tcW w:w="170" w:type="dxa"/>
            <w:tcBorders>
              <w:top w:val="nil"/>
              <w:left w:val="nil"/>
              <w:bottom w:val="nil"/>
              <w:right w:val="nil"/>
            </w:tcBorders>
            <w:noWrap/>
            <w:vAlign w:val="bottom"/>
          </w:tcPr>
          <w:p w14:paraId="7D54EC27"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DF49186" w14:textId="68FDE0D0"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1.928.955.564</w:t>
            </w:r>
          </w:p>
        </w:tc>
        <w:tc>
          <w:tcPr>
            <w:tcW w:w="170" w:type="dxa"/>
            <w:tcBorders>
              <w:top w:val="nil"/>
              <w:left w:val="nil"/>
              <w:bottom w:val="nil"/>
              <w:right w:val="nil"/>
            </w:tcBorders>
            <w:noWrap/>
            <w:vAlign w:val="bottom"/>
          </w:tcPr>
          <w:p w14:paraId="6A7F972C"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BD7567D" w14:textId="226F5D30"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2.871.401.572</w:t>
            </w:r>
          </w:p>
        </w:tc>
        <w:tc>
          <w:tcPr>
            <w:tcW w:w="170" w:type="dxa"/>
            <w:tcBorders>
              <w:top w:val="nil"/>
              <w:left w:val="nil"/>
              <w:bottom w:val="nil"/>
              <w:right w:val="nil"/>
            </w:tcBorders>
            <w:noWrap/>
            <w:vAlign w:val="bottom"/>
          </w:tcPr>
          <w:p w14:paraId="4F1DDBA4"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47800170" w14:textId="7702786B"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3.588.837.078</w:t>
            </w:r>
          </w:p>
        </w:tc>
      </w:tr>
      <w:tr w:rsidR="006C5C28" w:rsidRPr="006C5C28" w14:paraId="34EA23A5" w14:textId="77777777" w:rsidTr="00DC1669">
        <w:trPr>
          <w:trHeight w:val="283"/>
          <w:jc w:val="right"/>
        </w:trPr>
        <w:tc>
          <w:tcPr>
            <w:tcW w:w="5556" w:type="dxa"/>
            <w:tcBorders>
              <w:top w:val="nil"/>
              <w:left w:val="nil"/>
              <w:bottom w:val="nil"/>
              <w:right w:val="nil"/>
            </w:tcBorders>
            <w:noWrap/>
            <w:vAlign w:val="bottom"/>
            <w:hideMark/>
          </w:tcPr>
          <w:p w14:paraId="3DEF728F" w14:textId="77777777" w:rsidR="006C5C28" w:rsidRPr="006C5C28" w:rsidRDefault="006C5C28" w:rsidP="006C5C28">
            <w:pPr>
              <w:spacing w:after="0" w:line="240" w:lineRule="auto"/>
              <w:rPr>
                <w:rFonts w:ascii="Times New Roman" w:eastAsia="Times New Roman" w:hAnsi="Times New Roman" w:cs="Times New Roman"/>
              </w:rPr>
            </w:pPr>
            <w:r w:rsidRPr="006C5C28">
              <w:rPr>
                <w:rFonts w:ascii="Times New Roman" w:eastAsia="Times New Roman" w:hAnsi="Times New Roman" w:cs="Times New Roman"/>
              </w:rPr>
              <w:t>Chi phí khác</w:t>
            </w:r>
          </w:p>
        </w:tc>
        <w:tc>
          <w:tcPr>
            <w:tcW w:w="2268" w:type="dxa"/>
            <w:tcBorders>
              <w:top w:val="nil"/>
              <w:left w:val="nil"/>
              <w:bottom w:val="nil"/>
              <w:right w:val="nil"/>
            </w:tcBorders>
            <w:noWrap/>
            <w:vAlign w:val="bottom"/>
          </w:tcPr>
          <w:p w14:paraId="3AB4BACC" w14:textId="301C445A"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2.855.781.898</w:t>
            </w:r>
          </w:p>
        </w:tc>
        <w:tc>
          <w:tcPr>
            <w:tcW w:w="170" w:type="dxa"/>
            <w:tcBorders>
              <w:top w:val="nil"/>
              <w:left w:val="nil"/>
              <w:bottom w:val="nil"/>
              <w:right w:val="nil"/>
            </w:tcBorders>
            <w:noWrap/>
            <w:vAlign w:val="bottom"/>
          </w:tcPr>
          <w:p w14:paraId="426EE90B"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33EF2908" w14:textId="0A82CF9C"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3.509.828.765</w:t>
            </w:r>
          </w:p>
        </w:tc>
        <w:tc>
          <w:tcPr>
            <w:tcW w:w="170" w:type="dxa"/>
            <w:tcBorders>
              <w:top w:val="nil"/>
              <w:left w:val="nil"/>
              <w:bottom w:val="nil"/>
              <w:right w:val="nil"/>
            </w:tcBorders>
            <w:noWrap/>
            <w:vAlign w:val="bottom"/>
          </w:tcPr>
          <w:p w14:paraId="7905F02B"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73DBA0C6" w14:textId="67F07511"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5.877.932.971</w:t>
            </w:r>
          </w:p>
        </w:tc>
        <w:tc>
          <w:tcPr>
            <w:tcW w:w="170" w:type="dxa"/>
            <w:tcBorders>
              <w:top w:val="nil"/>
              <w:left w:val="nil"/>
              <w:bottom w:val="nil"/>
              <w:right w:val="nil"/>
            </w:tcBorders>
            <w:noWrap/>
            <w:vAlign w:val="bottom"/>
          </w:tcPr>
          <w:p w14:paraId="4BB3AF36" w14:textId="77777777" w:rsidR="006C5C28" w:rsidRPr="006C5C28" w:rsidRDefault="006C5C28" w:rsidP="006C5C28">
            <w:pPr>
              <w:spacing w:after="0" w:line="240" w:lineRule="auto"/>
              <w:jc w:val="right"/>
              <w:rPr>
                <w:rFonts w:ascii="Times New Roman" w:eastAsia="Times New Roman" w:hAnsi="Times New Roman" w:cs="Times New Roman"/>
              </w:rPr>
            </w:pPr>
          </w:p>
        </w:tc>
        <w:tc>
          <w:tcPr>
            <w:tcW w:w="2268" w:type="dxa"/>
            <w:tcBorders>
              <w:top w:val="nil"/>
              <w:left w:val="nil"/>
              <w:bottom w:val="nil"/>
              <w:right w:val="nil"/>
            </w:tcBorders>
            <w:noWrap/>
            <w:vAlign w:val="bottom"/>
          </w:tcPr>
          <w:p w14:paraId="47557805" w14:textId="27EE69D4" w:rsidR="006C5C28" w:rsidRPr="006C5C28" w:rsidRDefault="000F3E45" w:rsidP="006C5C28">
            <w:pPr>
              <w:spacing w:after="0" w:line="240" w:lineRule="auto"/>
              <w:jc w:val="right"/>
              <w:rPr>
                <w:rFonts w:ascii="Times New Roman" w:eastAsia="Times New Roman" w:hAnsi="Times New Roman" w:cs="Times New Roman"/>
              </w:rPr>
            </w:pPr>
            <w:r w:rsidRPr="000F3E45">
              <w:rPr>
                <w:rFonts w:ascii="Times New Roman" w:hAnsi="Times New Roman" w:cs="Times New Roman"/>
                <w:color w:val="000000"/>
              </w:rPr>
              <w:t>7.277.516.586</w:t>
            </w:r>
          </w:p>
        </w:tc>
      </w:tr>
      <w:tr w:rsidR="006C5C28" w:rsidRPr="006C5C28" w14:paraId="4D461535" w14:textId="77777777" w:rsidTr="00DC1669">
        <w:trPr>
          <w:trHeight w:val="283"/>
          <w:jc w:val="right"/>
        </w:trPr>
        <w:tc>
          <w:tcPr>
            <w:tcW w:w="5556" w:type="dxa"/>
            <w:tcBorders>
              <w:top w:val="nil"/>
              <w:left w:val="nil"/>
              <w:bottom w:val="nil"/>
              <w:right w:val="nil"/>
            </w:tcBorders>
            <w:noWrap/>
            <w:vAlign w:val="bottom"/>
            <w:hideMark/>
          </w:tcPr>
          <w:p w14:paraId="156643E4" w14:textId="77777777" w:rsidR="006C5C28" w:rsidRPr="006C5C28" w:rsidRDefault="006C5C28" w:rsidP="006C5C28">
            <w:pPr>
              <w:spacing w:after="0" w:line="240" w:lineRule="auto"/>
              <w:rPr>
                <w:rFonts w:ascii="Times New Roman" w:eastAsia="Times New Roman" w:hAnsi="Times New Roman" w:cs="Times New Roman"/>
                <w:b/>
                <w:bCs/>
              </w:rPr>
            </w:pPr>
            <w:r w:rsidRPr="006C5C28">
              <w:rPr>
                <w:rFonts w:ascii="Times New Roman" w:eastAsia="Times New Roman" w:hAnsi="Times New Roman" w:cs="Times New Roman"/>
                <w:b/>
                <w:bCs/>
              </w:rPr>
              <w:t>Tổng cộng</w:t>
            </w:r>
          </w:p>
        </w:tc>
        <w:tc>
          <w:tcPr>
            <w:tcW w:w="2268" w:type="dxa"/>
            <w:tcBorders>
              <w:top w:val="single" w:sz="4" w:space="0" w:color="auto"/>
              <w:left w:val="nil"/>
              <w:bottom w:val="double" w:sz="6" w:space="0" w:color="auto"/>
              <w:right w:val="nil"/>
            </w:tcBorders>
            <w:noWrap/>
            <w:vAlign w:val="bottom"/>
          </w:tcPr>
          <w:p w14:paraId="7F041ED9" w14:textId="0BAB4115" w:rsidR="006C5C28" w:rsidRPr="006C5C28" w:rsidRDefault="000F3E45" w:rsidP="006C5C28">
            <w:pPr>
              <w:spacing w:after="0" w:line="240" w:lineRule="auto"/>
              <w:jc w:val="right"/>
              <w:rPr>
                <w:rFonts w:ascii="Times New Roman" w:eastAsia="Times New Roman" w:hAnsi="Times New Roman" w:cs="Times New Roman"/>
                <w:b/>
                <w:bCs/>
              </w:rPr>
            </w:pPr>
            <w:r w:rsidRPr="000F3E45">
              <w:rPr>
                <w:rFonts w:ascii="Times New Roman" w:hAnsi="Times New Roman" w:cs="Times New Roman"/>
                <w:b/>
                <w:bCs/>
                <w:color w:val="000000"/>
              </w:rPr>
              <w:t>9.946.646.430</w:t>
            </w:r>
          </w:p>
        </w:tc>
        <w:tc>
          <w:tcPr>
            <w:tcW w:w="170" w:type="dxa"/>
            <w:tcBorders>
              <w:top w:val="nil"/>
              <w:left w:val="nil"/>
              <w:bottom w:val="nil"/>
              <w:right w:val="nil"/>
            </w:tcBorders>
            <w:noWrap/>
            <w:vAlign w:val="bottom"/>
          </w:tcPr>
          <w:p w14:paraId="5C206E08" w14:textId="77777777" w:rsidR="006C5C28" w:rsidRPr="006C5C28" w:rsidRDefault="006C5C28" w:rsidP="006C5C28">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bottom"/>
          </w:tcPr>
          <w:p w14:paraId="632A04D7" w14:textId="5EEFD9A4" w:rsidR="006C5C28" w:rsidRPr="006C5C28" w:rsidRDefault="000F3E45" w:rsidP="006C5C28">
            <w:pPr>
              <w:spacing w:after="0" w:line="240" w:lineRule="auto"/>
              <w:jc w:val="right"/>
              <w:rPr>
                <w:rFonts w:ascii="Times New Roman" w:eastAsia="Times New Roman" w:hAnsi="Times New Roman" w:cs="Times New Roman"/>
                <w:b/>
                <w:bCs/>
              </w:rPr>
            </w:pPr>
            <w:r w:rsidRPr="000F3E45">
              <w:rPr>
                <w:rFonts w:ascii="Times New Roman" w:hAnsi="Times New Roman" w:cs="Times New Roman"/>
                <w:b/>
                <w:bCs/>
                <w:color w:val="000000"/>
              </w:rPr>
              <w:t>12.291.200.221</w:t>
            </w:r>
          </w:p>
        </w:tc>
        <w:tc>
          <w:tcPr>
            <w:tcW w:w="170" w:type="dxa"/>
            <w:tcBorders>
              <w:top w:val="nil"/>
              <w:left w:val="nil"/>
              <w:bottom w:val="nil"/>
              <w:right w:val="nil"/>
            </w:tcBorders>
            <w:noWrap/>
            <w:vAlign w:val="bottom"/>
          </w:tcPr>
          <w:p w14:paraId="5E08A770" w14:textId="77777777" w:rsidR="006C5C28" w:rsidRPr="006C5C28" w:rsidRDefault="006C5C28" w:rsidP="006C5C28">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bottom"/>
          </w:tcPr>
          <w:p w14:paraId="0D0C4CC8" w14:textId="63C7ADDD" w:rsidR="006C5C28" w:rsidRPr="006C5C28" w:rsidRDefault="000F3E45" w:rsidP="006C5C28">
            <w:pPr>
              <w:spacing w:after="0" w:line="240" w:lineRule="auto"/>
              <w:jc w:val="right"/>
              <w:rPr>
                <w:rFonts w:ascii="Times New Roman" w:eastAsia="Times New Roman" w:hAnsi="Times New Roman" w:cs="Times New Roman"/>
                <w:b/>
                <w:bCs/>
              </w:rPr>
            </w:pPr>
            <w:r w:rsidRPr="000F3E45">
              <w:rPr>
                <w:rFonts w:ascii="Times New Roman" w:hAnsi="Times New Roman" w:cs="Times New Roman"/>
                <w:b/>
                <w:bCs/>
                <w:color w:val="000000"/>
              </w:rPr>
              <w:t>21.982.133.285</w:t>
            </w:r>
          </w:p>
        </w:tc>
        <w:tc>
          <w:tcPr>
            <w:tcW w:w="170" w:type="dxa"/>
            <w:tcBorders>
              <w:top w:val="nil"/>
              <w:left w:val="nil"/>
              <w:bottom w:val="nil"/>
              <w:right w:val="nil"/>
            </w:tcBorders>
            <w:noWrap/>
            <w:vAlign w:val="bottom"/>
          </w:tcPr>
          <w:p w14:paraId="2BEA4702" w14:textId="77777777" w:rsidR="006C5C28" w:rsidRPr="006C5C28" w:rsidRDefault="006C5C28" w:rsidP="006C5C28">
            <w:pPr>
              <w:spacing w:after="0" w:line="240" w:lineRule="auto"/>
              <w:jc w:val="right"/>
              <w:rPr>
                <w:rFonts w:ascii="Times New Roman" w:eastAsia="Times New Roman" w:hAnsi="Times New Roman" w:cs="Times New Roman"/>
                <w:b/>
                <w:bCs/>
              </w:rPr>
            </w:pPr>
          </w:p>
        </w:tc>
        <w:tc>
          <w:tcPr>
            <w:tcW w:w="2268" w:type="dxa"/>
            <w:tcBorders>
              <w:top w:val="single" w:sz="4" w:space="0" w:color="auto"/>
              <w:left w:val="nil"/>
              <w:bottom w:val="double" w:sz="6" w:space="0" w:color="auto"/>
              <w:right w:val="nil"/>
            </w:tcBorders>
            <w:noWrap/>
            <w:vAlign w:val="bottom"/>
          </w:tcPr>
          <w:p w14:paraId="55B2F3F6" w14:textId="27332938" w:rsidR="006C5C28" w:rsidRPr="006C5C28" w:rsidRDefault="000F3E45" w:rsidP="006C5C28">
            <w:pPr>
              <w:spacing w:after="0" w:line="240" w:lineRule="auto"/>
              <w:jc w:val="right"/>
              <w:rPr>
                <w:rFonts w:ascii="Times New Roman" w:eastAsia="Times New Roman" w:hAnsi="Times New Roman" w:cs="Times New Roman"/>
                <w:b/>
                <w:bCs/>
              </w:rPr>
            </w:pPr>
            <w:r w:rsidRPr="000F3E45">
              <w:rPr>
                <w:rFonts w:ascii="Times New Roman" w:hAnsi="Times New Roman" w:cs="Times New Roman"/>
                <w:b/>
                <w:bCs/>
                <w:color w:val="000000"/>
              </w:rPr>
              <w:t>24.004.487.563</w:t>
            </w:r>
          </w:p>
        </w:tc>
      </w:tr>
    </w:tbl>
    <w:p w14:paraId="3262003D" w14:textId="77777777" w:rsidR="00167A24" w:rsidRPr="006B6187" w:rsidRDefault="00167A24" w:rsidP="009C1115">
      <w:pPr>
        <w:rPr>
          <w:rFonts w:ascii="Times New Roman" w:hAnsi="Times New Roman" w:cs="Times New Roman"/>
        </w:rPr>
        <w:sectPr w:rsidR="00167A24" w:rsidRPr="006B6187" w:rsidSect="006E2B69">
          <w:headerReference w:type="default" r:id="rId12"/>
          <w:pgSz w:w="16840" w:h="11907" w:orient="landscape" w:code="9"/>
          <w:pgMar w:top="1985" w:right="851" w:bottom="851" w:left="851" w:header="1134" w:footer="284" w:gutter="0"/>
          <w:cols w:space="720"/>
          <w:docGrid w:linePitch="360"/>
        </w:sectPr>
      </w:pPr>
    </w:p>
    <w:p w14:paraId="16FED54C" w14:textId="77777777" w:rsidR="00D02D09" w:rsidRDefault="0056382E" w:rsidP="00615945">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D02D09">
        <w:rPr>
          <w:rFonts w:ascii="Times New Roman" w:hAnsi="Times New Roman" w:cs="Times New Roman"/>
          <w:b/>
        </w:rPr>
        <w:lastRenderedPageBreak/>
        <w:t>CHI PHÍ THUẾ THU NHẬP DOANH NGHIỆP</w:t>
      </w:r>
    </w:p>
    <w:p w14:paraId="4FB39D48" w14:textId="2C8C21F1" w:rsidR="00D02D09" w:rsidRPr="00D02D09" w:rsidRDefault="00D02D09" w:rsidP="00D02D09">
      <w:pPr>
        <w:tabs>
          <w:tab w:val="left" w:pos="567"/>
        </w:tabs>
        <w:spacing w:before="120" w:after="120" w:line="271" w:lineRule="auto"/>
        <w:jc w:val="both"/>
        <w:rPr>
          <w:rFonts w:ascii="Times New Roman" w:hAnsi="Times New Roman" w:cs="Times New Roman"/>
          <w:b/>
        </w:rPr>
      </w:pPr>
      <w:r w:rsidRPr="00D02D09">
        <w:rPr>
          <w:rFonts w:ascii="Times New Roman" w:hAnsi="Times New Roman" w:cs="Times New Roman"/>
          <w:b/>
        </w:rPr>
        <w:t>21.1</w:t>
      </w:r>
      <w:r w:rsidRPr="00D02D09">
        <w:rPr>
          <w:rFonts w:ascii="Times New Roman" w:hAnsi="Times New Roman" w:cs="Times New Roman"/>
          <w:b/>
        </w:rPr>
        <w:tab/>
        <w:t xml:space="preserve">Thuế thu thập doanh nghiệp: </w:t>
      </w:r>
      <w:r w:rsidRPr="00D02D09">
        <w:rPr>
          <w:rFonts w:ascii="Times New Roman" w:hAnsi="Times New Roman" w:cs="Times New Roman"/>
          <w:i/>
        </w:rPr>
        <w:t>(Đơn vị tính: VND)</w:t>
      </w:r>
    </w:p>
    <w:tbl>
      <w:tblPr>
        <w:tblW w:w="9243" w:type="dxa"/>
        <w:jc w:val="right"/>
        <w:tblLayout w:type="fixed"/>
        <w:tblCellMar>
          <w:left w:w="57" w:type="dxa"/>
          <w:right w:w="57" w:type="dxa"/>
        </w:tblCellMar>
        <w:tblLook w:val="04A0" w:firstRow="1" w:lastRow="0" w:firstColumn="1" w:lastColumn="0" w:noHBand="0" w:noVBand="1"/>
      </w:tblPr>
      <w:tblGrid>
        <w:gridCol w:w="4927"/>
        <w:gridCol w:w="2093"/>
        <w:gridCol w:w="222"/>
        <w:gridCol w:w="2001"/>
      </w:tblGrid>
      <w:tr w:rsidR="0050095A" w:rsidRPr="006B6187" w14:paraId="697DFFE3" w14:textId="77777777" w:rsidTr="00815180">
        <w:trPr>
          <w:trHeight w:val="283"/>
          <w:jc w:val="right"/>
        </w:trPr>
        <w:tc>
          <w:tcPr>
            <w:tcW w:w="4927" w:type="dxa"/>
            <w:tcBorders>
              <w:top w:val="nil"/>
              <w:left w:val="nil"/>
              <w:bottom w:val="nil"/>
              <w:right w:val="nil"/>
            </w:tcBorders>
            <w:noWrap/>
            <w:vAlign w:val="center"/>
            <w:hideMark/>
          </w:tcPr>
          <w:p w14:paraId="59B9C4F1" w14:textId="77777777" w:rsidR="00F40296" w:rsidRPr="006B6187" w:rsidRDefault="00F40296" w:rsidP="004F4833">
            <w:pPr>
              <w:spacing w:after="0" w:line="240" w:lineRule="auto"/>
              <w:jc w:val="center"/>
              <w:rPr>
                <w:rFonts w:ascii="Times New Roman" w:eastAsia="Times New Roman" w:hAnsi="Times New Roman" w:cs="Times New Roman"/>
                <w:b/>
                <w:bCs/>
              </w:rPr>
            </w:pPr>
          </w:p>
        </w:tc>
        <w:tc>
          <w:tcPr>
            <w:tcW w:w="2093" w:type="dxa"/>
            <w:tcBorders>
              <w:top w:val="nil"/>
              <w:left w:val="nil"/>
              <w:bottom w:val="single" w:sz="4" w:space="0" w:color="auto"/>
              <w:right w:val="nil"/>
            </w:tcBorders>
            <w:vAlign w:val="bottom"/>
            <w:hideMark/>
          </w:tcPr>
          <w:p w14:paraId="46C529AB" w14:textId="1FA6BA66" w:rsidR="00F40296" w:rsidRPr="006B6187" w:rsidRDefault="007D09B8" w:rsidP="004F4833">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Tại ngày 30/06/2025</w:t>
            </w:r>
          </w:p>
        </w:tc>
        <w:tc>
          <w:tcPr>
            <w:tcW w:w="222" w:type="dxa"/>
            <w:tcBorders>
              <w:top w:val="nil"/>
              <w:left w:val="nil"/>
              <w:bottom w:val="nil"/>
              <w:right w:val="nil"/>
            </w:tcBorders>
            <w:vAlign w:val="bottom"/>
            <w:hideMark/>
          </w:tcPr>
          <w:p w14:paraId="14DC4FFA" w14:textId="77777777" w:rsidR="00F40296" w:rsidRPr="006B6187" w:rsidRDefault="00F40296" w:rsidP="004F4833">
            <w:pPr>
              <w:spacing w:after="0" w:line="240" w:lineRule="auto"/>
              <w:jc w:val="right"/>
              <w:rPr>
                <w:rFonts w:ascii="Times New Roman" w:eastAsia="Times New Roman" w:hAnsi="Times New Roman" w:cs="Times New Roman"/>
                <w:b/>
                <w:bCs/>
              </w:rPr>
            </w:pPr>
          </w:p>
        </w:tc>
        <w:tc>
          <w:tcPr>
            <w:tcW w:w="2001" w:type="dxa"/>
            <w:tcBorders>
              <w:top w:val="nil"/>
              <w:left w:val="nil"/>
              <w:bottom w:val="single" w:sz="4" w:space="0" w:color="auto"/>
              <w:right w:val="nil"/>
            </w:tcBorders>
            <w:vAlign w:val="bottom"/>
            <w:hideMark/>
          </w:tcPr>
          <w:p w14:paraId="62F4EEE7" w14:textId="56954AD5" w:rsidR="00F40296" w:rsidRPr="006B6187" w:rsidRDefault="00F40296" w:rsidP="004F4833">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 xml:space="preserve">Tại ngày </w:t>
            </w:r>
            <w:r w:rsidR="0067186F" w:rsidRPr="006B6187">
              <w:rPr>
                <w:rFonts w:ascii="Times New Roman" w:eastAsia="Times New Roman" w:hAnsi="Times New Roman" w:cs="Times New Roman"/>
                <w:b/>
                <w:bCs/>
              </w:rPr>
              <w:t>3</w:t>
            </w:r>
            <w:r w:rsidR="000F3E45">
              <w:rPr>
                <w:rFonts w:ascii="Times New Roman" w:eastAsia="Times New Roman" w:hAnsi="Times New Roman" w:cs="Times New Roman"/>
                <w:b/>
                <w:bCs/>
              </w:rPr>
              <w:t>0</w:t>
            </w:r>
            <w:r w:rsidR="0067186F" w:rsidRPr="006B6187">
              <w:rPr>
                <w:rFonts w:ascii="Times New Roman" w:eastAsia="Times New Roman" w:hAnsi="Times New Roman" w:cs="Times New Roman"/>
                <w:b/>
                <w:bCs/>
              </w:rPr>
              <w:t>/</w:t>
            </w:r>
            <w:r w:rsidR="00275793">
              <w:rPr>
                <w:rFonts w:ascii="Times New Roman" w:eastAsia="Times New Roman" w:hAnsi="Times New Roman" w:cs="Times New Roman"/>
                <w:b/>
                <w:bCs/>
              </w:rPr>
              <w:t>0</w:t>
            </w:r>
            <w:r w:rsidR="000F3E45">
              <w:rPr>
                <w:rFonts w:ascii="Times New Roman" w:eastAsia="Times New Roman" w:hAnsi="Times New Roman" w:cs="Times New Roman"/>
                <w:b/>
                <w:bCs/>
              </w:rPr>
              <w:t>6</w:t>
            </w:r>
            <w:r w:rsidR="0067186F" w:rsidRPr="006B6187">
              <w:rPr>
                <w:rFonts w:ascii="Times New Roman" w:eastAsia="Times New Roman" w:hAnsi="Times New Roman" w:cs="Times New Roman"/>
                <w:b/>
                <w:bCs/>
              </w:rPr>
              <w:t>/202</w:t>
            </w:r>
            <w:r w:rsidR="004E6E63">
              <w:rPr>
                <w:rFonts w:ascii="Times New Roman" w:eastAsia="Times New Roman" w:hAnsi="Times New Roman" w:cs="Times New Roman"/>
                <w:b/>
                <w:bCs/>
              </w:rPr>
              <w:t>4</w:t>
            </w:r>
          </w:p>
        </w:tc>
      </w:tr>
      <w:tr w:rsidR="006E495B" w:rsidRPr="006B6187" w14:paraId="4E12C90A" w14:textId="77777777" w:rsidTr="00815180">
        <w:trPr>
          <w:trHeight w:val="283"/>
          <w:jc w:val="right"/>
        </w:trPr>
        <w:tc>
          <w:tcPr>
            <w:tcW w:w="4927" w:type="dxa"/>
            <w:tcBorders>
              <w:top w:val="nil"/>
              <w:left w:val="nil"/>
              <w:bottom w:val="nil"/>
              <w:right w:val="nil"/>
            </w:tcBorders>
            <w:noWrap/>
            <w:vAlign w:val="bottom"/>
            <w:hideMark/>
          </w:tcPr>
          <w:p w14:paraId="21CE9DDB" w14:textId="77777777" w:rsidR="006E495B" w:rsidRPr="006B6187" w:rsidRDefault="006E495B" w:rsidP="006E495B">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Tổng lợi nhuận kế toán trước thuế</w:t>
            </w:r>
          </w:p>
        </w:tc>
        <w:tc>
          <w:tcPr>
            <w:tcW w:w="2093" w:type="dxa"/>
            <w:tcBorders>
              <w:top w:val="nil"/>
              <w:left w:val="nil"/>
              <w:bottom w:val="nil"/>
              <w:right w:val="nil"/>
            </w:tcBorders>
            <w:noWrap/>
            <w:vAlign w:val="bottom"/>
          </w:tcPr>
          <w:p w14:paraId="0E8A8DBD" w14:textId="73709F11" w:rsidR="006E495B" w:rsidRPr="006B6187" w:rsidRDefault="006E495B" w:rsidP="006E495B">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color w:val="000000"/>
              </w:rPr>
              <w:t xml:space="preserve">                    </w:t>
            </w:r>
            <w:r w:rsidRPr="00D02D09">
              <w:rPr>
                <w:rFonts w:ascii="Times New Roman" w:hAnsi="Times New Roman" w:cs="Times New Roman"/>
                <w:b/>
                <w:bCs/>
                <w:color w:val="000000"/>
              </w:rPr>
              <w:t xml:space="preserve"> </w:t>
            </w:r>
            <w:r w:rsidRPr="006C5C28">
              <w:rPr>
                <w:rFonts w:ascii="Times New Roman" w:hAnsi="Times New Roman" w:cs="Times New Roman"/>
                <w:b/>
                <w:bCs/>
                <w:color w:val="000000"/>
              </w:rPr>
              <w:t xml:space="preserve"> </w:t>
            </w:r>
            <w:r w:rsidR="000F3E45" w:rsidRPr="000F3E45">
              <w:rPr>
                <w:rFonts w:ascii="Times New Roman" w:hAnsi="Times New Roman" w:cs="Times New Roman"/>
                <w:b/>
                <w:bCs/>
                <w:color w:val="000000"/>
              </w:rPr>
              <w:t>49.483.432.653</w:t>
            </w:r>
          </w:p>
        </w:tc>
        <w:tc>
          <w:tcPr>
            <w:tcW w:w="222" w:type="dxa"/>
            <w:tcBorders>
              <w:top w:val="nil"/>
              <w:left w:val="nil"/>
              <w:bottom w:val="nil"/>
              <w:right w:val="nil"/>
            </w:tcBorders>
            <w:noWrap/>
            <w:vAlign w:val="bottom"/>
          </w:tcPr>
          <w:p w14:paraId="746C4175" w14:textId="77777777" w:rsidR="006E495B" w:rsidRPr="006B6187" w:rsidRDefault="006E495B" w:rsidP="006E495B">
            <w:pPr>
              <w:spacing w:after="0" w:line="240" w:lineRule="auto"/>
              <w:jc w:val="right"/>
              <w:rPr>
                <w:rFonts w:ascii="Times New Roman" w:eastAsia="Times New Roman" w:hAnsi="Times New Roman" w:cs="Times New Roman"/>
                <w:b/>
                <w:bCs/>
              </w:rPr>
            </w:pPr>
          </w:p>
        </w:tc>
        <w:tc>
          <w:tcPr>
            <w:tcW w:w="2001" w:type="dxa"/>
            <w:tcBorders>
              <w:top w:val="nil"/>
              <w:left w:val="nil"/>
              <w:bottom w:val="nil"/>
              <w:right w:val="nil"/>
            </w:tcBorders>
            <w:noWrap/>
            <w:vAlign w:val="bottom"/>
          </w:tcPr>
          <w:p w14:paraId="78180F60" w14:textId="56978E7B" w:rsidR="006E495B" w:rsidRPr="006E495B" w:rsidRDefault="006E495B" w:rsidP="006E495B">
            <w:pPr>
              <w:spacing w:after="0" w:line="240" w:lineRule="auto"/>
              <w:jc w:val="right"/>
              <w:rPr>
                <w:rFonts w:ascii="Times New Roman" w:eastAsia="Times New Roman" w:hAnsi="Times New Roman" w:cs="Times New Roman"/>
                <w:b/>
                <w:bCs/>
              </w:rPr>
            </w:pPr>
            <w:r w:rsidRPr="006E495B">
              <w:rPr>
                <w:rFonts w:ascii="Times New Roman" w:hAnsi="Times New Roman" w:cs="Times New Roman"/>
                <w:b/>
                <w:bCs/>
                <w:color w:val="000000"/>
                <w:highlight w:val="yellow"/>
              </w:rPr>
              <w:t xml:space="preserve">                </w:t>
            </w:r>
            <w:r w:rsidRPr="006E495B">
              <w:rPr>
                <w:rFonts w:ascii="Times New Roman" w:hAnsi="Times New Roman" w:cs="Times New Roman"/>
                <w:b/>
                <w:bCs/>
                <w:color w:val="000000"/>
              </w:rPr>
              <w:t xml:space="preserve">    </w:t>
            </w:r>
            <w:r w:rsidR="004716B6" w:rsidRPr="004716B6">
              <w:rPr>
                <w:rFonts w:ascii="Times New Roman" w:hAnsi="Times New Roman" w:cs="Times New Roman"/>
                <w:b/>
                <w:bCs/>
                <w:color w:val="000000"/>
              </w:rPr>
              <w:t>37.277.342.887</w:t>
            </w:r>
          </w:p>
        </w:tc>
      </w:tr>
      <w:tr w:rsidR="006E495B" w:rsidRPr="006B6187" w14:paraId="60BA332B" w14:textId="77777777" w:rsidTr="00815180">
        <w:trPr>
          <w:trHeight w:val="283"/>
          <w:jc w:val="right"/>
        </w:trPr>
        <w:tc>
          <w:tcPr>
            <w:tcW w:w="4927" w:type="dxa"/>
            <w:tcBorders>
              <w:top w:val="nil"/>
              <w:left w:val="nil"/>
              <w:bottom w:val="nil"/>
              <w:right w:val="nil"/>
            </w:tcBorders>
            <w:noWrap/>
            <w:vAlign w:val="bottom"/>
            <w:hideMark/>
          </w:tcPr>
          <w:p w14:paraId="41B76584" w14:textId="77777777" w:rsidR="006E495B" w:rsidRPr="006B6187" w:rsidRDefault="006E495B" w:rsidP="006E495B">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Các khoản điều chỉnh tăng/ (giảm) lợi nhuận</w:t>
            </w:r>
          </w:p>
        </w:tc>
        <w:tc>
          <w:tcPr>
            <w:tcW w:w="2093" w:type="dxa"/>
            <w:tcBorders>
              <w:top w:val="nil"/>
              <w:left w:val="nil"/>
              <w:bottom w:val="nil"/>
              <w:right w:val="nil"/>
            </w:tcBorders>
            <w:noWrap/>
            <w:vAlign w:val="bottom"/>
          </w:tcPr>
          <w:p w14:paraId="33BE4D79" w14:textId="34A93E63" w:rsidR="006E495B" w:rsidRPr="006B6187" w:rsidRDefault="000F3E45" w:rsidP="006E495B">
            <w:pPr>
              <w:spacing w:after="0" w:line="240" w:lineRule="auto"/>
              <w:jc w:val="right"/>
              <w:rPr>
                <w:rFonts w:ascii="Times New Roman" w:eastAsia="Times New Roman" w:hAnsi="Times New Roman" w:cs="Times New Roman"/>
                <w:b/>
                <w:bCs/>
              </w:rPr>
            </w:pPr>
            <w:r w:rsidRPr="000F3E45">
              <w:rPr>
                <w:rFonts w:ascii="Times New Roman" w:hAnsi="Times New Roman" w:cs="Times New Roman"/>
                <w:b/>
                <w:bCs/>
                <w:color w:val="000000"/>
              </w:rPr>
              <w:t>1.227.811.999</w:t>
            </w:r>
          </w:p>
        </w:tc>
        <w:tc>
          <w:tcPr>
            <w:tcW w:w="222" w:type="dxa"/>
            <w:tcBorders>
              <w:top w:val="nil"/>
              <w:left w:val="nil"/>
              <w:bottom w:val="nil"/>
              <w:right w:val="nil"/>
            </w:tcBorders>
            <w:noWrap/>
            <w:vAlign w:val="bottom"/>
          </w:tcPr>
          <w:p w14:paraId="26AEF09A" w14:textId="77777777" w:rsidR="006E495B" w:rsidRPr="006B6187" w:rsidRDefault="006E495B" w:rsidP="006E495B">
            <w:pPr>
              <w:spacing w:after="0" w:line="240" w:lineRule="auto"/>
              <w:jc w:val="right"/>
              <w:rPr>
                <w:rFonts w:ascii="Times New Roman" w:eastAsia="Times New Roman" w:hAnsi="Times New Roman" w:cs="Times New Roman"/>
                <w:b/>
                <w:bCs/>
              </w:rPr>
            </w:pPr>
          </w:p>
        </w:tc>
        <w:tc>
          <w:tcPr>
            <w:tcW w:w="2001" w:type="dxa"/>
            <w:tcBorders>
              <w:top w:val="nil"/>
              <w:left w:val="nil"/>
              <w:bottom w:val="nil"/>
              <w:right w:val="nil"/>
            </w:tcBorders>
            <w:noWrap/>
            <w:vAlign w:val="bottom"/>
          </w:tcPr>
          <w:p w14:paraId="20510F07" w14:textId="6BC1BEDB" w:rsidR="006E495B" w:rsidRPr="006E495B" w:rsidRDefault="006E495B" w:rsidP="006E495B">
            <w:pPr>
              <w:spacing w:after="0" w:line="240" w:lineRule="auto"/>
              <w:jc w:val="right"/>
              <w:rPr>
                <w:rFonts w:ascii="Times New Roman" w:eastAsia="Times New Roman" w:hAnsi="Times New Roman" w:cs="Times New Roman"/>
                <w:b/>
                <w:bCs/>
              </w:rPr>
            </w:pPr>
            <w:r w:rsidRPr="006E495B">
              <w:rPr>
                <w:rFonts w:ascii="Times New Roman" w:hAnsi="Times New Roman" w:cs="Times New Roman"/>
                <w:b/>
                <w:bCs/>
                <w:color w:val="000000"/>
                <w:highlight w:val="yellow"/>
              </w:rPr>
              <w:t xml:space="preserve">                </w:t>
            </w:r>
            <w:r w:rsidRPr="006E495B">
              <w:rPr>
                <w:rFonts w:ascii="Times New Roman" w:hAnsi="Times New Roman" w:cs="Times New Roman"/>
                <w:b/>
                <w:bCs/>
                <w:color w:val="000000"/>
              </w:rPr>
              <w:t xml:space="preserve">    </w:t>
            </w:r>
            <w:r w:rsidR="004716B6" w:rsidRPr="004716B6">
              <w:rPr>
                <w:rFonts w:ascii="Times New Roman" w:hAnsi="Times New Roman" w:cs="Times New Roman"/>
                <w:b/>
                <w:bCs/>
                <w:color w:val="000000"/>
              </w:rPr>
              <w:t>(3.162.697.979)</w:t>
            </w:r>
          </w:p>
        </w:tc>
      </w:tr>
      <w:tr w:rsidR="006E495B" w:rsidRPr="006B6187" w14:paraId="2A676273" w14:textId="77777777" w:rsidTr="00815180">
        <w:trPr>
          <w:trHeight w:val="283"/>
          <w:jc w:val="right"/>
        </w:trPr>
        <w:tc>
          <w:tcPr>
            <w:tcW w:w="4927" w:type="dxa"/>
            <w:tcBorders>
              <w:top w:val="nil"/>
              <w:left w:val="nil"/>
              <w:bottom w:val="nil"/>
              <w:right w:val="nil"/>
            </w:tcBorders>
            <w:noWrap/>
            <w:vAlign w:val="bottom"/>
            <w:hideMark/>
          </w:tcPr>
          <w:p w14:paraId="6249D83A" w14:textId="77777777" w:rsidR="006E495B" w:rsidRPr="006B6187" w:rsidRDefault="006E495B" w:rsidP="006E495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Các khoản điều chỉnh tăng</w:t>
            </w:r>
          </w:p>
        </w:tc>
        <w:tc>
          <w:tcPr>
            <w:tcW w:w="2093" w:type="dxa"/>
            <w:tcBorders>
              <w:top w:val="nil"/>
              <w:left w:val="nil"/>
              <w:bottom w:val="nil"/>
              <w:right w:val="nil"/>
            </w:tcBorders>
            <w:noWrap/>
            <w:vAlign w:val="bottom"/>
          </w:tcPr>
          <w:p w14:paraId="45F92095" w14:textId="388050B3" w:rsidR="006E495B" w:rsidRPr="006B6187" w:rsidRDefault="000F3E45" w:rsidP="006E495B">
            <w:pPr>
              <w:spacing w:after="0" w:line="240" w:lineRule="auto"/>
              <w:jc w:val="right"/>
              <w:rPr>
                <w:rFonts w:ascii="Times New Roman" w:eastAsia="Times New Roman" w:hAnsi="Times New Roman" w:cs="Times New Roman"/>
              </w:rPr>
            </w:pPr>
            <w:r w:rsidRPr="000F3E45">
              <w:rPr>
                <w:rFonts w:ascii="Times New Roman" w:hAnsi="Times New Roman" w:cs="Times New Roman"/>
              </w:rPr>
              <w:t>7.637.325.137</w:t>
            </w:r>
          </w:p>
        </w:tc>
        <w:tc>
          <w:tcPr>
            <w:tcW w:w="222" w:type="dxa"/>
            <w:tcBorders>
              <w:top w:val="nil"/>
              <w:left w:val="nil"/>
              <w:bottom w:val="nil"/>
              <w:right w:val="nil"/>
            </w:tcBorders>
            <w:noWrap/>
            <w:vAlign w:val="bottom"/>
          </w:tcPr>
          <w:p w14:paraId="0163C31C" w14:textId="77777777" w:rsidR="006E495B" w:rsidRPr="006B6187" w:rsidRDefault="006E495B" w:rsidP="006E495B">
            <w:pPr>
              <w:spacing w:after="0" w:line="240" w:lineRule="auto"/>
              <w:jc w:val="right"/>
              <w:rPr>
                <w:rFonts w:ascii="Times New Roman" w:eastAsia="Times New Roman" w:hAnsi="Times New Roman" w:cs="Times New Roman"/>
              </w:rPr>
            </w:pPr>
          </w:p>
        </w:tc>
        <w:tc>
          <w:tcPr>
            <w:tcW w:w="2001" w:type="dxa"/>
            <w:tcBorders>
              <w:top w:val="nil"/>
              <w:left w:val="nil"/>
              <w:bottom w:val="nil"/>
              <w:right w:val="nil"/>
            </w:tcBorders>
            <w:noWrap/>
            <w:vAlign w:val="bottom"/>
          </w:tcPr>
          <w:p w14:paraId="6B40A784" w14:textId="13ABD36E" w:rsidR="006E495B" w:rsidRPr="006E495B" w:rsidRDefault="004716B6" w:rsidP="006E495B">
            <w:pPr>
              <w:spacing w:after="0" w:line="240" w:lineRule="auto"/>
              <w:jc w:val="right"/>
              <w:rPr>
                <w:rFonts w:ascii="Times New Roman" w:eastAsia="Times New Roman" w:hAnsi="Times New Roman" w:cs="Times New Roman"/>
              </w:rPr>
            </w:pPr>
            <w:r w:rsidRPr="004716B6">
              <w:rPr>
                <w:rFonts w:ascii="Times New Roman" w:hAnsi="Times New Roman" w:cs="Times New Roman"/>
              </w:rPr>
              <w:t>12.918.338.171</w:t>
            </w:r>
          </w:p>
        </w:tc>
      </w:tr>
      <w:tr w:rsidR="006E495B" w:rsidRPr="006B6187" w14:paraId="15BED51E" w14:textId="77777777" w:rsidTr="00815180">
        <w:trPr>
          <w:trHeight w:val="283"/>
          <w:jc w:val="right"/>
        </w:trPr>
        <w:tc>
          <w:tcPr>
            <w:tcW w:w="4927" w:type="dxa"/>
            <w:tcBorders>
              <w:top w:val="nil"/>
              <w:left w:val="nil"/>
              <w:bottom w:val="nil"/>
              <w:right w:val="nil"/>
            </w:tcBorders>
            <w:noWrap/>
            <w:vAlign w:val="bottom"/>
            <w:hideMark/>
          </w:tcPr>
          <w:p w14:paraId="15E550B0" w14:textId="227766F5" w:rsidR="006E495B" w:rsidRPr="006B6187" w:rsidRDefault="006E495B" w:rsidP="006E495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Các khoản điều chỉnh giảm</w:t>
            </w:r>
          </w:p>
        </w:tc>
        <w:tc>
          <w:tcPr>
            <w:tcW w:w="2093" w:type="dxa"/>
            <w:tcBorders>
              <w:top w:val="nil"/>
              <w:left w:val="nil"/>
              <w:bottom w:val="nil"/>
              <w:right w:val="nil"/>
            </w:tcBorders>
            <w:noWrap/>
            <w:vAlign w:val="bottom"/>
          </w:tcPr>
          <w:p w14:paraId="1955383F" w14:textId="25FB9F90" w:rsidR="006E495B" w:rsidRPr="006B6187" w:rsidRDefault="004716B6" w:rsidP="006E495B">
            <w:pPr>
              <w:spacing w:after="0" w:line="240" w:lineRule="auto"/>
              <w:jc w:val="right"/>
              <w:rPr>
                <w:rFonts w:ascii="Times New Roman" w:eastAsia="Times New Roman" w:hAnsi="Times New Roman" w:cs="Times New Roman"/>
              </w:rPr>
            </w:pPr>
            <w:r w:rsidRPr="004716B6">
              <w:rPr>
                <w:rFonts w:ascii="Times New Roman" w:hAnsi="Times New Roman" w:cs="Times New Roman"/>
              </w:rPr>
              <w:t>(6.409.513.138)</w:t>
            </w:r>
          </w:p>
        </w:tc>
        <w:tc>
          <w:tcPr>
            <w:tcW w:w="222" w:type="dxa"/>
            <w:tcBorders>
              <w:top w:val="nil"/>
              <w:left w:val="nil"/>
              <w:bottom w:val="nil"/>
              <w:right w:val="nil"/>
            </w:tcBorders>
            <w:noWrap/>
            <w:vAlign w:val="bottom"/>
          </w:tcPr>
          <w:p w14:paraId="755B8739" w14:textId="77777777" w:rsidR="006E495B" w:rsidRPr="006B6187" w:rsidRDefault="006E495B" w:rsidP="006E495B">
            <w:pPr>
              <w:spacing w:after="0" w:line="240" w:lineRule="auto"/>
              <w:jc w:val="right"/>
              <w:rPr>
                <w:rFonts w:ascii="Times New Roman" w:eastAsia="Times New Roman" w:hAnsi="Times New Roman" w:cs="Times New Roman"/>
              </w:rPr>
            </w:pPr>
          </w:p>
        </w:tc>
        <w:tc>
          <w:tcPr>
            <w:tcW w:w="2001" w:type="dxa"/>
            <w:tcBorders>
              <w:top w:val="nil"/>
              <w:left w:val="nil"/>
              <w:bottom w:val="nil"/>
              <w:right w:val="nil"/>
            </w:tcBorders>
            <w:noWrap/>
            <w:vAlign w:val="bottom"/>
          </w:tcPr>
          <w:p w14:paraId="535F9AB4" w14:textId="53C281EC" w:rsidR="006E495B" w:rsidRPr="006E495B" w:rsidRDefault="004716B6" w:rsidP="006E495B">
            <w:pPr>
              <w:spacing w:after="0" w:line="240" w:lineRule="auto"/>
              <w:jc w:val="right"/>
              <w:rPr>
                <w:rFonts w:ascii="Times New Roman" w:eastAsia="Times New Roman" w:hAnsi="Times New Roman" w:cs="Times New Roman"/>
              </w:rPr>
            </w:pPr>
            <w:r w:rsidRPr="004716B6">
              <w:rPr>
                <w:rFonts w:ascii="Times New Roman" w:hAnsi="Times New Roman" w:cs="Times New Roman"/>
              </w:rPr>
              <w:t>(16.081.036.150)</w:t>
            </w:r>
          </w:p>
        </w:tc>
      </w:tr>
      <w:tr w:rsidR="006E495B" w:rsidRPr="006B6187" w14:paraId="6F08C3C5" w14:textId="77777777" w:rsidTr="00815180">
        <w:trPr>
          <w:trHeight w:val="283"/>
          <w:jc w:val="right"/>
        </w:trPr>
        <w:tc>
          <w:tcPr>
            <w:tcW w:w="4927" w:type="dxa"/>
            <w:tcBorders>
              <w:top w:val="nil"/>
              <w:left w:val="nil"/>
              <w:bottom w:val="nil"/>
              <w:right w:val="nil"/>
            </w:tcBorders>
            <w:noWrap/>
            <w:vAlign w:val="bottom"/>
            <w:hideMark/>
          </w:tcPr>
          <w:p w14:paraId="7A75E21C" w14:textId="77777777" w:rsidR="006E495B" w:rsidRPr="006B6187" w:rsidRDefault="006E495B" w:rsidP="006E495B">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Thu nhập chịu thuế</w:t>
            </w:r>
          </w:p>
        </w:tc>
        <w:tc>
          <w:tcPr>
            <w:tcW w:w="2093" w:type="dxa"/>
            <w:tcBorders>
              <w:top w:val="nil"/>
              <w:left w:val="nil"/>
              <w:bottom w:val="nil"/>
              <w:right w:val="nil"/>
            </w:tcBorders>
            <w:noWrap/>
            <w:vAlign w:val="bottom"/>
          </w:tcPr>
          <w:p w14:paraId="17704C87" w14:textId="6626523A" w:rsidR="006E495B" w:rsidRPr="006B6187" w:rsidRDefault="006E495B" w:rsidP="006E495B">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color w:val="000000"/>
              </w:rPr>
              <w:t xml:space="preserve">                    </w:t>
            </w:r>
            <w:r w:rsidRPr="00D02D09">
              <w:rPr>
                <w:rFonts w:ascii="Times New Roman" w:hAnsi="Times New Roman" w:cs="Times New Roman"/>
                <w:b/>
                <w:bCs/>
                <w:color w:val="000000"/>
              </w:rPr>
              <w:t xml:space="preserve"> </w:t>
            </w:r>
            <w:r w:rsidRPr="005C67C9">
              <w:rPr>
                <w:rFonts w:ascii="Times New Roman" w:hAnsi="Times New Roman" w:cs="Times New Roman"/>
                <w:b/>
                <w:bCs/>
                <w:color w:val="000000"/>
              </w:rPr>
              <w:t xml:space="preserve"> </w:t>
            </w:r>
            <w:r w:rsidR="004716B6" w:rsidRPr="004716B6">
              <w:rPr>
                <w:rFonts w:ascii="Times New Roman" w:hAnsi="Times New Roman" w:cs="Times New Roman"/>
                <w:b/>
                <w:bCs/>
                <w:color w:val="000000"/>
              </w:rPr>
              <w:t>50.711.244.652</w:t>
            </w:r>
          </w:p>
        </w:tc>
        <w:tc>
          <w:tcPr>
            <w:tcW w:w="222" w:type="dxa"/>
            <w:tcBorders>
              <w:top w:val="nil"/>
              <w:left w:val="nil"/>
              <w:bottom w:val="nil"/>
              <w:right w:val="nil"/>
            </w:tcBorders>
            <w:noWrap/>
            <w:vAlign w:val="bottom"/>
          </w:tcPr>
          <w:p w14:paraId="4A34905D" w14:textId="77777777" w:rsidR="006E495B" w:rsidRPr="006B6187" w:rsidRDefault="006E495B" w:rsidP="006E495B">
            <w:pPr>
              <w:spacing w:after="0" w:line="240" w:lineRule="auto"/>
              <w:jc w:val="right"/>
              <w:rPr>
                <w:rFonts w:ascii="Times New Roman" w:eastAsia="Times New Roman" w:hAnsi="Times New Roman" w:cs="Times New Roman"/>
                <w:b/>
                <w:bCs/>
              </w:rPr>
            </w:pPr>
          </w:p>
        </w:tc>
        <w:tc>
          <w:tcPr>
            <w:tcW w:w="2001" w:type="dxa"/>
            <w:tcBorders>
              <w:top w:val="nil"/>
              <w:left w:val="nil"/>
              <w:bottom w:val="nil"/>
              <w:right w:val="nil"/>
            </w:tcBorders>
            <w:noWrap/>
            <w:vAlign w:val="bottom"/>
          </w:tcPr>
          <w:p w14:paraId="5D9317E6" w14:textId="65ED96D0" w:rsidR="006E495B" w:rsidRPr="006E495B" w:rsidRDefault="006E495B" w:rsidP="006E495B">
            <w:pPr>
              <w:spacing w:after="0" w:line="240" w:lineRule="auto"/>
              <w:jc w:val="right"/>
              <w:rPr>
                <w:rFonts w:ascii="Times New Roman" w:eastAsia="Times New Roman" w:hAnsi="Times New Roman" w:cs="Times New Roman"/>
                <w:b/>
                <w:bCs/>
              </w:rPr>
            </w:pPr>
            <w:r w:rsidRPr="006E495B">
              <w:rPr>
                <w:rFonts w:ascii="Times New Roman" w:hAnsi="Times New Roman" w:cs="Times New Roman"/>
                <w:b/>
                <w:bCs/>
                <w:color w:val="000000"/>
                <w:highlight w:val="yellow"/>
              </w:rPr>
              <w:t xml:space="preserve">                   </w:t>
            </w:r>
            <w:r w:rsidRPr="006E495B">
              <w:rPr>
                <w:rFonts w:ascii="Times New Roman" w:hAnsi="Times New Roman" w:cs="Times New Roman"/>
                <w:b/>
                <w:bCs/>
                <w:color w:val="000000"/>
              </w:rPr>
              <w:t xml:space="preserve">   </w:t>
            </w:r>
            <w:r w:rsidR="004716B6" w:rsidRPr="004716B6">
              <w:rPr>
                <w:rFonts w:ascii="Times New Roman" w:hAnsi="Times New Roman" w:cs="Times New Roman"/>
                <w:b/>
                <w:bCs/>
                <w:color w:val="000000"/>
              </w:rPr>
              <w:t>34.114.644.908</w:t>
            </w:r>
          </w:p>
        </w:tc>
      </w:tr>
      <w:tr w:rsidR="006E495B" w:rsidRPr="006B6187" w14:paraId="1BDDE5BA" w14:textId="77777777" w:rsidTr="00815180">
        <w:trPr>
          <w:trHeight w:val="283"/>
          <w:jc w:val="right"/>
        </w:trPr>
        <w:tc>
          <w:tcPr>
            <w:tcW w:w="4927" w:type="dxa"/>
            <w:tcBorders>
              <w:top w:val="nil"/>
              <w:left w:val="nil"/>
              <w:bottom w:val="nil"/>
              <w:right w:val="nil"/>
            </w:tcBorders>
            <w:noWrap/>
            <w:vAlign w:val="bottom"/>
            <w:hideMark/>
          </w:tcPr>
          <w:p w14:paraId="3E4B4804" w14:textId="77777777" w:rsidR="006E495B" w:rsidRPr="006B6187" w:rsidRDefault="006E495B" w:rsidP="006E495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Lỗ tính thuế mang sang</w:t>
            </w:r>
          </w:p>
        </w:tc>
        <w:tc>
          <w:tcPr>
            <w:tcW w:w="2093" w:type="dxa"/>
            <w:tcBorders>
              <w:top w:val="nil"/>
              <w:left w:val="nil"/>
              <w:bottom w:val="nil"/>
              <w:right w:val="nil"/>
            </w:tcBorders>
            <w:noWrap/>
            <w:vAlign w:val="bottom"/>
          </w:tcPr>
          <w:p w14:paraId="69168736" w14:textId="33BCCDF4" w:rsidR="006E495B" w:rsidRPr="006B6187" w:rsidRDefault="006E495B" w:rsidP="006E495B">
            <w:pPr>
              <w:spacing w:after="0" w:line="240" w:lineRule="auto"/>
              <w:jc w:val="right"/>
              <w:rPr>
                <w:rFonts w:ascii="Times New Roman" w:eastAsia="Times New Roman" w:hAnsi="Times New Roman" w:cs="Times New Roman"/>
              </w:rPr>
            </w:pPr>
            <w:r w:rsidRPr="005C67C9">
              <w:rPr>
                <w:rFonts w:ascii="Times New Roman" w:hAnsi="Times New Roman" w:cs="Times New Roman"/>
                <w:color w:val="000000"/>
              </w:rPr>
              <w:t>1.682.124.899</w:t>
            </w:r>
          </w:p>
        </w:tc>
        <w:tc>
          <w:tcPr>
            <w:tcW w:w="222" w:type="dxa"/>
            <w:tcBorders>
              <w:top w:val="nil"/>
              <w:left w:val="nil"/>
              <w:bottom w:val="nil"/>
              <w:right w:val="nil"/>
            </w:tcBorders>
            <w:noWrap/>
            <w:vAlign w:val="bottom"/>
          </w:tcPr>
          <w:p w14:paraId="204E0094" w14:textId="77777777" w:rsidR="006E495B" w:rsidRPr="006B6187" w:rsidRDefault="006E495B" w:rsidP="006E495B">
            <w:pPr>
              <w:spacing w:after="0" w:line="240" w:lineRule="auto"/>
              <w:jc w:val="right"/>
              <w:rPr>
                <w:rFonts w:ascii="Times New Roman" w:eastAsia="Times New Roman" w:hAnsi="Times New Roman" w:cs="Times New Roman"/>
              </w:rPr>
            </w:pPr>
          </w:p>
        </w:tc>
        <w:tc>
          <w:tcPr>
            <w:tcW w:w="2001" w:type="dxa"/>
            <w:tcBorders>
              <w:top w:val="nil"/>
              <w:left w:val="nil"/>
              <w:bottom w:val="nil"/>
              <w:right w:val="nil"/>
            </w:tcBorders>
            <w:noWrap/>
            <w:vAlign w:val="bottom"/>
          </w:tcPr>
          <w:p w14:paraId="6B78FF0F" w14:textId="1EEEDE13" w:rsidR="006E495B" w:rsidRPr="006E495B" w:rsidRDefault="006E495B" w:rsidP="006E495B">
            <w:pPr>
              <w:spacing w:after="0" w:line="240" w:lineRule="auto"/>
              <w:jc w:val="right"/>
              <w:rPr>
                <w:rFonts w:ascii="Times New Roman" w:eastAsia="Times New Roman" w:hAnsi="Times New Roman" w:cs="Times New Roman"/>
              </w:rPr>
            </w:pPr>
            <w:r w:rsidRPr="006E495B">
              <w:rPr>
                <w:rFonts w:ascii="Times New Roman" w:hAnsi="Times New Roman" w:cs="Times New Roman"/>
                <w:color w:val="000000"/>
              </w:rPr>
              <w:t xml:space="preserve">                                -   </w:t>
            </w:r>
          </w:p>
        </w:tc>
      </w:tr>
      <w:tr w:rsidR="006E495B" w:rsidRPr="006B6187" w14:paraId="5E40A31E" w14:textId="77777777" w:rsidTr="00815180">
        <w:trPr>
          <w:trHeight w:val="283"/>
          <w:jc w:val="right"/>
        </w:trPr>
        <w:tc>
          <w:tcPr>
            <w:tcW w:w="4927" w:type="dxa"/>
            <w:tcBorders>
              <w:top w:val="nil"/>
              <w:left w:val="nil"/>
              <w:bottom w:val="nil"/>
              <w:right w:val="nil"/>
            </w:tcBorders>
            <w:noWrap/>
            <w:vAlign w:val="bottom"/>
          </w:tcPr>
          <w:p w14:paraId="1E6B012A" w14:textId="31B30C29" w:rsidR="006E495B" w:rsidRPr="006B6187" w:rsidRDefault="006E495B" w:rsidP="006E495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Thu nhập miễn thuế (cổ tức)</w:t>
            </w:r>
          </w:p>
        </w:tc>
        <w:tc>
          <w:tcPr>
            <w:tcW w:w="2093" w:type="dxa"/>
            <w:tcBorders>
              <w:top w:val="nil"/>
              <w:left w:val="nil"/>
              <w:bottom w:val="nil"/>
              <w:right w:val="nil"/>
            </w:tcBorders>
            <w:noWrap/>
            <w:vAlign w:val="bottom"/>
          </w:tcPr>
          <w:p w14:paraId="0A187823" w14:textId="6F817DEE" w:rsidR="006E495B" w:rsidRPr="002D7A8B" w:rsidRDefault="004716B6" w:rsidP="006E495B">
            <w:pPr>
              <w:spacing w:after="0" w:line="240" w:lineRule="auto"/>
              <w:jc w:val="right"/>
              <w:rPr>
                <w:rFonts w:ascii="Times New Roman" w:eastAsia="Times New Roman" w:hAnsi="Times New Roman" w:cs="Times New Roman"/>
              </w:rPr>
            </w:pPr>
            <w:r w:rsidRPr="004716B6">
              <w:rPr>
                <w:rFonts w:ascii="Times New Roman" w:hAnsi="Times New Roman" w:cs="Times New Roman"/>
                <w:color w:val="000000"/>
              </w:rPr>
              <w:t>7.023.410.000</w:t>
            </w:r>
          </w:p>
        </w:tc>
        <w:tc>
          <w:tcPr>
            <w:tcW w:w="222" w:type="dxa"/>
            <w:tcBorders>
              <w:top w:val="nil"/>
              <w:left w:val="nil"/>
              <w:bottom w:val="nil"/>
              <w:right w:val="nil"/>
            </w:tcBorders>
            <w:noWrap/>
            <w:vAlign w:val="bottom"/>
          </w:tcPr>
          <w:p w14:paraId="67C57BF4" w14:textId="77777777" w:rsidR="006E495B" w:rsidRPr="002D7A8B" w:rsidRDefault="006E495B" w:rsidP="006E495B">
            <w:pPr>
              <w:spacing w:after="0" w:line="240" w:lineRule="auto"/>
              <w:jc w:val="right"/>
              <w:rPr>
                <w:rFonts w:ascii="Times New Roman" w:eastAsia="Times New Roman" w:hAnsi="Times New Roman" w:cs="Times New Roman"/>
              </w:rPr>
            </w:pPr>
          </w:p>
        </w:tc>
        <w:tc>
          <w:tcPr>
            <w:tcW w:w="2001" w:type="dxa"/>
            <w:tcBorders>
              <w:top w:val="nil"/>
              <w:left w:val="nil"/>
              <w:bottom w:val="nil"/>
              <w:right w:val="nil"/>
            </w:tcBorders>
            <w:noWrap/>
            <w:vAlign w:val="bottom"/>
          </w:tcPr>
          <w:p w14:paraId="1E31240C" w14:textId="05B4B8A3" w:rsidR="006E495B" w:rsidRPr="006E495B" w:rsidRDefault="004716B6" w:rsidP="006E495B">
            <w:pPr>
              <w:spacing w:after="0" w:line="240" w:lineRule="auto"/>
              <w:jc w:val="right"/>
              <w:rPr>
                <w:rFonts w:ascii="Times New Roman" w:eastAsia="Times New Roman" w:hAnsi="Times New Roman" w:cs="Times New Roman"/>
              </w:rPr>
            </w:pPr>
            <w:r w:rsidRPr="004716B6">
              <w:rPr>
                <w:rFonts w:ascii="Times New Roman" w:hAnsi="Times New Roman" w:cs="Times New Roman"/>
                <w:color w:val="000000"/>
              </w:rPr>
              <w:t>7.232.979.400</w:t>
            </w:r>
          </w:p>
        </w:tc>
      </w:tr>
      <w:tr w:rsidR="006E495B" w:rsidRPr="006B6187" w14:paraId="291C24C7" w14:textId="77777777" w:rsidTr="00815180">
        <w:trPr>
          <w:trHeight w:val="283"/>
          <w:jc w:val="right"/>
        </w:trPr>
        <w:tc>
          <w:tcPr>
            <w:tcW w:w="4927" w:type="dxa"/>
            <w:tcBorders>
              <w:top w:val="nil"/>
              <w:left w:val="nil"/>
              <w:bottom w:val="nil"/>
              <w:right w:val="nil"/>
            </w:tcBorders>
            <w:noWrap/>
            <w:vAlign w:val="bottom"/>
            <w:hideMark/>
          </w:tcPr>
          <w:p w14:paraId="2AC2CD0A" w14:textId="77777777" w:rsidR="006E495B" w:rsidRPr="006B6187" w:rsidRDefault="006E495B" w:rsidP="006E495B">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Thu nhập tính thuế</w:t>
            </w:r>
          </w:p>
        </w:tc>
        <w:tc>
          <w:tcPr>
            <w:tcW w:w="2093" w:type="dxa"/>
            <w:tcBorders>
              <w:top w:val="nil"/>
              <w:left w:val="nil"/>
              <w:bottom w:val="nil"/>
              <w:right w:val="nil"/>
            </w:tcBorders>
            <w:noWrap/>
            <w:vAlign w:val="bottom"/>
          </w:tcPr>
          <w:p w14:paraId="0E40C284" w14:textId="0A82464B" w:rsidR="006E495B" w:rsidRPr="006B6187" w:rsidRDefault="006E495B" w:rsidP="006E495B">
            <w:pPr>
              <w:spacing w:after="0" w:line="240" w:lineRule="auto"/>
              <w:jc w:val="right"/>
              <w:rPr>
                <w:rFonts w:ascii="Times New Roman" w:eastAsia="Times New Roman" w:hAnsi="Times New Roman" w:cs="Times New Roman"/>
                <w:b/>
                <w:bCs/>
              </w:rPr>
            </w:pPr>
            <w:r w:rsidRPr="006B6187">
              <w:rPr>
                <w:rFonts w:ascii="Times New Roman" w:hAnsi="Times New Roman" w:cs="Times New Roman"/>
                <w:b/>
                <w:bCs/>
              </w:rPr>
              <w:t xml:space="preserve">                   </w:t>
            </w:r>
            <w:r w:rsidRPr="005C67C9">
              <w:rPr>
                <w:rFonts w:ascii="Times New Roman" w:hAnsi="Times New Roman" w:cs="Times New Roman"/>
                <w:b/>
                <w:bCs/>
              </w:rPr>
              <w:t xml:space="preserve"> </w:t>
            </w:r>
            <w:r w:rsidR="004716B6" w:rsidRPr="004716B6">
              <w:rPr>
                <w:rFonts w:ascii="Times New Roman" w:hAnsi="Times New Roman" w:cs="Times New Roman"/>
                <w:b/>
                <w:bCs/>
              </w:rPr>
              <w:t>42.005.709.753</w:t>
            </w:r>
          </w:p>
        </w:tc>
        <w:tc>
          <w:tcPr>
            <w:tcW w:w="222" w:type="dxa"/>
            <w:tcBorders>
              <w:top w:val="nil"/>
              <w:left w:val="nil"/>
              <w:bottom w:val="nil"/>
              <w:right w:val="nil"/>
            </w:tcBorders>
            <w:noWrap/>
            <w:vAlign w:val="bottom"/>
          </w:tcPr>
          <w:p w14:paraId="6572F92C" w14:textId="77777777" w:rsidR="006E495B" w:rsidRPr="006B6187" w:rsidRDefault="006E495B" w:rsidP="006E495B">
            <w:pPr>
              <w:spacing w:after="0" w:line="240" w:lineRule="auto"/>
              <w:jc w:val="right"/>
              <w:rPr>
                <w:rFonts w:ascii="Times New Roman" w:eastAsia="Times New Roman" w:hAnsi="Times New Roman" w:cs="Times New Roman"/>
                <w:b/>
                <w:bCs/>
              </w:rPr>
            </w:pPr>
          </w:p>
        </w:tc>
        <w:tc>
          <w:tcPr>
            <w:tcW w:w="2001" w:type="dxa"/>
            <w:tcBorders>
              <w:top w:val="nil"/>
              <w:left w:val="nil"/>
              <w:bottom w:val="nil"/>
              <w:right w:val="nil"/>
            </w:tcBorders>
            <w:noWrap/>
            <w:vAlign w:val="bottom"/>
          </w:tcPr>
          <w:p w14:paraId="06CE082C" w14:textId="1DC3A6FD" w:rsidR="006E495B" w:rsidRPr="006E495B" w:rsidRDefault="006E495B" w:rsidP="006E495B">
            <w:pPr>
              <w:spacing w:after="0" w:line="240" w:lineRule="auto"/>
              <w:jc w:val="right"/>
              <w:rPr>
                <w:rFonts w:ascii="Times New Roman" w:eastAsia="Times New Roman" w:hAnsi="Times New Roman" w:cs="Times New Roman"/>
                <w:b/>
                <w:bCs/>
              </w:rPr>
            </w:pPr>
            <w:r w:rsidRPr="006E495B">
              <w:rPr>
                <w:rFonts w:ascii="Times New Roman" w:hAnsi="Times New Roman" w:cs="Times New Roman"/>
                <w:b/>
                <w:bCs/>
                <w:highlight w:val="yellow"/>
              </w:rPr>
              <w:t xml:space="preserve">                 </w:t>
            </w:r>
            <w:r w:rsidRPr="006E495B">
              <w:rPr>
                <w:rFonts w:ascii="Times New Roman" w:hAnsi="Times New Roman" w:cs="Times New Roman"/>
                <w:b/>
                <w:bCs/>
              </w:rPr>
              <w:t xml:space="preserve"> </w:t>
            </w:r>
            <w:r w:rsidR="004716B6" w:rsidRPr="004716B6">
              <w:rPr>
                <w:rFonts w:ascii="Times New Roman" w:hAnsi="Times New Roman" w:cs="Times New Roman"/>
                <w:b/>
                <w:bCs/>
              </w:rPr>
              <w:t>26.881.665.508</w:t>
            </w:r>
          </w:p>
        </w:tc>
      </w:tr>
      <w:tr w:rsidR="006E495B" w:rsidRPr="006B6187" w14:paraId="242B0796" w14:textId="77777777" w:rsidTr="00815180">
        <w:trPr>
          <w:trHeight w:val="283"/>
          <w:jc w:val="right"/>
        </w:trPr>
        <w:tc>
          <w:tcPr>
            <w:tcW w:w="4927" w:type="dxa"/>
            <w:tcBorders>
              <w:top w:val="nil"/>
              <w:left w:val="nil"/>
              <w:bottom w:val="nil"/>
              <w:right w:val="nil"/>
            </w:tcBorders>
            <w:noWrap/>
            <w:vAlign w:val="bottom"/>
            <w:hideMark/>
          </w:tcPr>
          <w:p w14:paraId="37BBA0E3" w14:textId="77777777" w:rsidR="006E495B" w:rsidRPr="006B6187" w:rsidRDefault="006E495B" w:rsidP="006E495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Thuế suất</w:t>
            </w:r>
          </w:p>
        </w:tc>
        <w:tc>
          <w:tcPr>
            <w:tcW w:w="2093" w:type="dxa"/>
            <w:tcBorders>
              <w:top w:val="nil"/>
              <w:left w:val="nil"/>
              <w:bottom w:val="nil"/>
              <w:right w:val="nil"/>
            </w:tcBorders>
            <w:noWrap/>
            <w:vAlign w:val="bottom"/>
          </w:tcPr>
          <w:p w14:paraId="3417FFF4" w14:textId="3BE19ADF" w:rsidR="006E495B" w:rsidRPr="006B6187" w:rsidRDefault="006E495B" w:rsidP="006E495B">
            <w:pPr>
              <w:spacing w:after="0" w:line="240" w:lineRule="auto"/>
              <w:jc w:val="right"/>
              <w:rPr>
                <w:rFonts w:ascii="Times New Roman" w:eastAsia="Times New Roman" w:hAnsi="Times New Roman" w:cs="Times New Roman"/>
              </w:rPr>
            </w:pPr>
            <w:r w:rsidRPr="006B6187">
              <w:rPr>
                <w:rFonts w:ascii="Times New Roman" w:hAnsi="Times New Roman" w:cs="Times New Roman"/>
              </w:rPr>
              <w:t>20%</w:t>
            </w:r>
          </w:p>
        </w:tc>
        <w:tc>
          <w:tcPr>
            <w:tcW w:w="222" w:type="dxa"/>
            <w:tcBorders>
              <w:top w:val="nil"/>
              <w:left w:val="nil"/>
              <w:bottom w:val="nil"/>
              <w:right w:val="nil"/>
            </w:tcBorders>
            <w:noWrap/>
            <w:vAlign w:val="bottom"/>
          </w:tcPr>
          <w:p w14:paraId="17C3052A" w14:textId="77777777" w:rsidR="006E495B" w:rsidRPr="006B6187" w:rsidRDefault="006E495B" w:rsidP="006E495B">
            <w:pPr>
              <w:spacing w:after="0" w:line="240" w:lineRule="auto"/>
              <w:jc w:val="right"/>
              <w:rPr>
                <w:rFonts w:ascii="Times New Roman" w:eastAsia="Times New Roman" w:hAnsi="Times New Roman" w:cs="Times New Roman"/>
              </w:rPr>
            </w:pPr>
          </w:p>
        </w:tc>
        <w:tc>
          <w:tcPr>
            <w:tcW w:w="2001" w:type="dxa"/>
            <w:tcBorders>
              <w:top w:val="nil"/>
              <w:left w:val="nil"/>
              <w:bottom w:val="nil"/>
              <w:right w:val="nil"/>
            </w:tcBorders>
            <w:noWrap/>
            <w:vAlign w:val="bottom"/>
          </w:tcPr>
          <w:p w14:paraId="2FA9E7B6" w14:textId="30CCAE9D" w:rsidR="006E495B" w:rsidRPr="006E495B" w:rsidRDefault="006E495B" w:rsidP="006E495B">
            <w:pPr>
              <w:spacing w:after="0" w:line="240" w:lineRule="auto"/>
              <w:jc w:val="right"/>
              <w:rPr>
                <w:rFonts w:ascii="Times New Roman" w:eastAsia="Times New Roman" w:hAnsi="Times New Roman" w:cs="Times New Roman"/>
              </w:rPr>
            </w:pPr>
            <w:r w:rsidRPr="006E495B">
              <w:rPr>
                <w:rFonts w:ascii="Times New Roman" w:hAnsi="Times New Roman" w:cs="Times New Roman"/>
              </w:rPr>
              <w:t>20%</w:t>
            </w:r>
          </w:p>
        </w:tc>
      </w:tr>
      <w:tr w:rsidR="006E495B" w:rsidRPr="006B6187" w14:paraId="62CD4308" w14:textId="77777777" w:rsidTr="00815180">
        <w:trPr>
          <w:trHeight w:val="283"/>
          <w:jc w:val="right"/>
        </w:trPr>
        <w:tc>
          <w:tcPr>
            <w:tcW w:w="4927" w:type="dxa"/>
            <w:tcBorders>
              <w:top w:val="nil"/>
              <w:left w:val="nil"/>
              <w:bottom w:val="nil"/>
              <w:right w:val="nil"/>
            </w:tcBorders>
            <w:noWrap/>
            <w:vAlign w:val="bottom"/>
            <w:hideMark/>
          </w:tcPr>
          <w:p w14:paraId="21CED07F" w14:textId="77777777" w:rsidR="006E495B" w:rsidRPr="006B6187" w:rsidRDefault="006E495B" w:rsidP="006E495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Chi phí thuế Thu nhập doanh nghiệp hiện hành</w:t>
            </w:r>
          </w:p>
        </w:tc>
        <w:tc>
          <w:tcPr>
            <w:tcW w:w="2093" w:type="dxa"/>
            <w:tcBorders>
              <w:top w:val="nil"/>
              <w:left w:val="nil"/>
              <w:bottom w:val="nil"/>
              <w:right w:val="nil"/>
            </w:tcBorders>
            <w:noWrap/>
            <w:vAlign w:val="bottom"/>
          </w:tcPr>
          <w:p w14:paraId="16216B29" w14:textId="6047848E" w:rsidR="006E495B" w:rsidRPr="006B6187" w:rsidRDefault="004716B6" w:rsidP="006E495B">
            <w:pPr>
              <w:spacing w:after="0" w:line="240" w:lineRule="auto"/>
              <w:jc w:val="right"/>
              <w:rPr>
                <w:rFonts w:ascii="Times New Roman" w:eastAsia="Times New Roman" w:hAnsi="Times New Roman" w:cs="Times New Roman"/>
              </w:rPr>
            </w:pPr>
            <w:r w:rsidRPr="004716B6">
              <w:rPr>
                <w:rFonts w:ascii="Times New Roman" w:hAnsi="Times New Roman" w:cs="Times New Roman"/>
              </w:rPr>
              <w:t>8.401.141.951</w:t>
            </w:r>
          </w:p>
        </w:tc>
        <w:tc>
          <w:tcPr>
            <w:tcW w:w="222" w:type="dxa"/>
            <w:tcBorders>
              <w:top w:val="nil"/>
              <w:left w:val="nil"/>
              <w:bottom w:val="nil"/>
              <w:right w:val="nil"/>
            </w:tcBorders>
            <w:noWrap/>
            <w:vAlign w:val="bottom"/>
          </w:tcPr>
          <w:p w14:paraId="1B18C143" w14:textId="77777777" w:rsidR="006E495B" w:rsidRPr="006B6187" w:rsidRDefault="006E495B" w:rsidP="006E495B">
            <w:pPr>
              <w:spacing w:after="0" w:line="240" w:lineRule="auto"/>
              <w:jc w:val="right"/>
              <w:rPr>
                <w:rFonts w:ascii="Times New Roman" w:eastAsia="Times New Roman" w:hAnsi="Times New Roman" w:cs="Times New Roman"/>
              </w:rPr>
            </w:pPr>
          </w:p>
        </w:tc>
        <w:tc>
          <w:tcPr>
            <w:tcW w:w="2001" w:type="dxa"/>
            <w:tcBorders>
              <w:top w:val="nil"/>
              <w:left w:val="nil"/>
              <w:bottom w:val="nil"/>
              <w:right w:val="nil"/>
            </w:tcBorders>
            <w:noWrap/>
            <w:vAlign w:val="bottom"/>
          </w:tcPr>
          <w:p w14:paraId="1FBAF81D" w14:textId="627A75D1" w:rsidR="006E495B" w:rsidRPr="006E495B" w:rsidRDefault="004716B6" w:rsidP="006E495B">
            <w:pPr>
              <w:spacing w:after="0" w:line="240" w:lineRule="auto"/>
              <w:jc w:val="right"/>
              <w:rPr>
                <w:rFonts w:ascii="Times New Roman" w:eastAsia="Times New Roman" w:hAnsi="Times New Roman" w:cs="Times New Roman"/>
              </w:rPr>
            </w:pPr>
            <w:r w:rsidRPr="004716B6">
              <w:rPr>
                <w:rFonts w:ascii="Times New Roman" w:hAnsi="Times New Roman" w:cs="Times New Roman"/>
              </w:rPr>
              <w:t>5.376.333.102</w:t>
            </w:r>
          </w:p>
        </w:tc>
      </w:tr>
      <w:tr w:rsidR="006E495B" w:rsidRPr="006B6187" w14:paraId="563928AC" w14:textId="77777777" w:rsidTr="00815180">
        <w:trPr>
          <w:trHeight w:val="283"/>
          <w:jc w:val="right"/>
        </w:trPr>
        <w:tc>
          <w:tcPr>
            <w:tcW w:w="4927" w:type="dxa"/>
            <w:tcBorders>
              <w:top w:val="nil"/>
              <w:left w:val="nil"/>
              <w:bottom w:val="nil"/>
              <w:right w:val="nil"/>
            </w:tcBorders>
            <w:noWrap/>
            <w:vAlign w:val="bottom"/>
          </w:tcPr>
          <w:p w14:paraId="12950357" w14:textId="68B9ED12" w:rsidR="006E495B" w:rsidRPr="006B6187" w:rsidRDefault="006E495B" w:rsidP="006E495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Chi phí thuế Thu nhập doanh nghiệp hoãn lại</w:t>
            </w:r>
          </w:p>
        </w:tc>
        <w:tc>
          <w:tcPr>
            <w:tcW w:w="2093" w:type="dxa"/>
            <w:tcBorders>
              <w:top w:val="nil"/>
              <w:left w:val="nil"/>
              <w:bottom w:val="nil"/>
              <w:right w:val="nil"/>
            </w:tcBorders>
            <w:noWrap/>
            <w:vAlign w:val="bottom"/>
          </w:tcPr>
          <w:p w14:paraId="79ADCE75" w14:textId="6149B001" w:rsidR="006E495B" w:rsidRPr="006B6187" w:rsidRDefault="004716B6" w:rsidP="006E495B">
            <w:pPr>
              <w:spacing w:after="0" w:line="240" w:lineRule="auto"/>
              <w:jc w:val="right"/>
              <w:rPr>
                <w:rFonts w:ascii="Times New Roman" w:hAnsi="Times New Roman" w:cs="Times New Roman"/>
              </w:rPr>
            </w:pPr>
            <w:r w:rsidRPr="004716B6">
              <w:rPr>
                <w:rFonts w:ascii="Times New Roman" w:hAnsi="Times New Roman" w:cs="Times New Roman"/>
              </w:rPr>
              <w:t>81.459.693</w:t>
            </w:r>
          </w:p>
        </w:tc>
        <w:tc>
          <w:tcPr>
            <w:tcW w:w="222" w:type="dxa"/>
            <w:tcBorders>
              <w:top w:val="nil"/>
              <w:left w:val="nil"/>
              <w:bottom w:val="nil"/>
              <w:right w:val="nil"/>
            </w:tcBorders>
            <w:noWrap/>
            <w:vAlign w:val="bottom"/>
          </w:tcPr>
          <w:p w14:paraId="1BD66501" w14:textId="77777777" w:rsidR="006E495B" w:rsidRPr="006B6187" w:rsidRDefault="006E495B" w:rsidP="006E495B">
            <w:pPr>
              <w:spacing w:after="0" w:line="240" w:lineRule="auto"/>
              <w:jc w:val="right"/>
              <w:rPr>
                <w:rFonts w:ascii="Times New Roman" w:eastAsia="Times New Roman" w:hAnsi="Times New Roman" w:cs="Times New Roman"/>
                <w:b/>
                <w:bCs/>
              </w:rPr>
            </w:pPr>
          </w:p>
        </w:tc>
        <w:tc>
          <w:tcPr>
            <w:tcW w:w="2001" w:type="dxa"/>
            <w:tcBorders>
              <w:top w:val="nil"/>
              <w:left w:val="nil"/>
              <w:bottom w:val="nil"/>
              <w:right w:val="nil"/>
            </w:tcBorders>
            <w:noWrap/>
            <w:vAlign w:val="bottom"/>
          </w:tcPr>
          <w:p w14:paraId="0AED8CA4" w14:textId="6E0FA038" w:rsidR="006E495B" w:rsidRPr="006E495B" w:rsidRDefault="004716B6" w:rsidP="006E495B">
            <w:pPr>
              <w:spacing w:after="0" w:line="240" w:lineRule="auto"/>
              <w:jc w:val="right"/>
              <w:rPr>
                <w:rFonts w:ascii="Times New Roman" w:hAnsi="Times New Roman" w:cs="Times New Roman"/>
              </w:rPr>
            </w:pPr>
            <w:r w:rsidRPr="004716B6">
              <w:rPr>
                <w:rFonts w:ascii="Times New Roman" w:hAnsi="Times New Roman" w:cs="Times New Roman"/>
              </w:rPr>
              <w:t>(2.629.363.033)</w:t>
            </w:r>
          </w:p>
        </w:tc>
      </w:tr>
      <w:tr w:rsidR="006E495B" w:rsidRPr="006B6187" w14:paraId="52D78688" w14:textId="77777777" w:rsidTr="00815180">
        <w:trPr>
          <w:trHeight w:val="283"/>
          <w:jc w:val="right"/>
        </w:trPr>
        <w:tc>
          <w:tcPr>
            <w:tcW w:w="4927" w:type="dxa"/>
            <w:tcBorders>
              <w:top w:val="nil"/>
              <w:left w:val="nil"/>
              <w:bottom w:val="nil"/>
              <w:right w:val="nil"/>
            </w:tcBorders>
            <w:noWrap/>
            <w:vAlign w:val="bottom"/>
            <w:hideMark/>
          </w:tcPr>
          <w:p w14:paraId="27880CB0" w14:textId="77777777" w:rsidR="006E495B" w:rsidRPr="006B6187" w:rsidRDefault="006E495B" w:rsidP="006E495B">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Chi phí thuế TNDN</w:t>
            </w:r>
          </w:p>
        </w:tc>
        <w:tc>
          <w:tcPr>
            <w:tcW w:w="2093" w:type="dxa"/>
            <w:tcBorders>
              <w:top w:val="single" w:sz="4" w:space="0" w:color="auto"/>
              <w:left w:val="nil"/>
              <w:bottom w:val="double" w:sz="6" w:space="0" w:color="auto"/>
              <w:right w:val="nil"/>
            </w:tcBorders>
            <w:noWrap/>
            <w:vAlign w:val="bottom"/>
          </w:tcPr>
          <w:p w14:paraId="295B8C30" w14:textId="2FEE04F1" w:rsidR="006E495B" w:rsidRPr="006B6187" w:rsidRDefault="004716B6" w:rsidP="006E495B">
            <w:pPr>
              <w:spacing w:after="0" w:line="240" w:lineRule="auto"/>
              <w:jc w:val="right"/>
              <w:rPr>
                <w:rFonts w:ascii="Times New Roman" w:eastAsia="Times New Roman" w:hAnsi="Times New Roman" w:cs="Times New Roman"/>
                <w:b/>
                <w:bCs/>
              </w:rPr>
            </w:pPr>
            <w:r w:rsidRPr="004716B6">
              <w:rPr>
                <w:rFonts w:ascii="Times New Roman" w:hAnsi="Times New Roman" w:cs="Times New Roman"/>
                <w:b/>
                <w:bCs/>
              </w:rPr>
              <w:t>8.482.601.644</w:t>
            </w:r>
          </w:p>
        </w:tc>
        <w:tc>
          <w:tcPr>
            <w:tcW w:w="222" w:type="dxa"/>
            <w:tcBorders>
              <w:top w:val="nil"/>
              <w:left w:val="nil"/>
              <w:bottom w:val="nil"/>
              <w:right w:val="nil"/>
            </w:tcBorders>
            <w:noWrap/>
            <w:vAlign w:val="bottom"/>
          </w:tcPr>
          <w:p w14:paraId="381DD585" w14:textId="77777777" w:rsidR="006E495B" w:rsidRPr="006B6187" w:rsidRDefault="006E495B" w:rsidP="006E495B">
            <w:pPr>
              <w:spacing w:after="0" w:line="240" w:lineRule="auto"/>
              <w:jc w:val="right"/>
              <w:rPr>
                <w:rFonts w:ascii="Times New Roman" w:eastAsia="Times New Roman" w:hAnsi="Times New Roman" w:cs="Times New Roman"/>
                <w:b/>
                <w:bCs/>
              </w:rPr>
            </w:pPr>
          </w:p>
        </w:tc>
        <w:tc>
          <w:tcPr>
            <w:tcW w:w="2001" w:type="dxa"/>
            <w:tcBorders>
              <w:top w:val="single" w:sz="4" w:space="0" w:color="auto"/>
              <w:left w:val="nil"/>
              <w:bottom w:val="double" w:sz="6" w:space="0" w:color="auto"/>
              <w:right w:val="nil"/>
            </w:tcBorders>
            <w:noWrap/>
            <w:vAlign w:val="bottom"/>
          </w:tcPr>
          <w:p w14:paraId="6B951F1D" w14:textId="55AD0C18" w:rsidR="006E495B" w:rsidRPr="006E495B" w:rsidRDefault="004716B6" w:rsidP="006E495B">
            <w:pPr>
              <w:spacing w:after="0" w:line="240" w:lineRule="auto"/>
              <w:jc w:val="right"/>
              <w:rPr>
                <w:rFonts w:ascii="Times New Roman" w:eastAsia="Times New Roman" w:hAnsi="Times New Roman" w:cs="Times New Roman"/>
                <w:b/>
                <w:bCs/>
              </w:rPr>
            </w:pPr>
            <w:r w:rsidRPr="004716B6">
              <w:rPr>
                <w:rFonts w:ascii="Times New Roman" w:hAnsi="Times New Roman" w:cs="Times New Roman"/>
                <w:b/>
                <w:bCs/>
              </w:rPr>
              <w:t>2.746.970.069</w:t>
            </w:r>
          </w:p>
        </w:tc>
      </w:tr>
    </w:tbl>
    <w:p w14:paraId="0150536D" w14:textId="3EC63114" w:rsidR="00F40296" w:rsidRDefault="00D02D09" w:rsidP="009B5CC2">
      <w:pPr>
        <w:spacing w:before="120" w:after="120"/>
        <w:jc w:val="both"/>
        <w:rPr>
          <w:rFonts w:ascii="Times New Roman" w:hAnsi="Times New Roman" w:cs="Times New Roman"/>
        </w:rPr>
      </w:pPr>
      <w:r>
        <w:rPr>
          <w:rFonts w:ascii="Times New Roman" w:hAnsi="Times New Roman" w:cs="Times New Roman"/>
        </w:rPr>
        <w:t>Tập đoàn</w:t>
      </w:r>
      <w:r w:rsidR="00C8169B" w:rsidRPr="006B6187">
        <w:rPr>
          <w:rFonts w:ascii="Times New Roman" w:hAnsi="Times New Roman" w:cs="Times New Roman"/>
        </w:rPr>
        <w:t xml:space="preserve"> có nghĩa vụ nộp thuế thu nhập doanh nghiệp theo thuế suất 20% trên thu nhập </w:t>
      </w:r>
      <w:r w:rsidR="006C34B3" w:rsidRPr="006B6187">
        <w:rPr>
          <w:rFonts w:ascii="Times New Roman" w:hAnsi="Times New Roman" w:cs="Times New Roman"/>
        </w:rPr>
        <w:t>tính</w:t>
      </w:r>
      <w:r w:rsidR="00C8169B" w:rsidRPr="006B6187">
        <w:rPr>
          <w:rFonts w:ascii="Times New Roman" w:hAnsi="Times New Roman" w:cs="Times New Roman"/>
        </w:rPr>
        <w:t xml:space="preserve"> thuế.</w:t>
      </w:r>
    </w:p>
    <w:p w14:paraId="731B8926" w14:textId="4D68C3ED" w:rsidR="00D02D09" w:rsidRDefault="00D02D09" w:rsidP="00D02D09">
      <w:pPr>
        <w:tabs>
          <w:tab w:val="left" w:pos="567"/>
        </w:tabs>
        <w:spacing w:before="120" w:after="120" w:line="271" w:lineRule="auto"/>
        <w:jc w:val="both"/>
        <w:rPr>
          <w:rFonts w:ascii="Times New Roman" w:hAnsi="Times New Roman" w:cs="Times New Roman"/>
          <w:b/>
        </w:rPr>
      </w:pPr>
      <w:r>
        <w:rPr>
          <w:rFonts w:ascii="Times New Roman" w:hAnsi="Times New Roman" w:cs="Times New Roman"/>
          <w:b/>
        </w:rPr>
        <w:t>21</w:t>
      </w:r>
      <w:r w:rsidRPr="00D02D09">
        <w:rPr>
          <w:rFonts w:ascii="Times New Roman" w:hAnsi="Times New Roman" w:cs="Times New Roman"/>
          <w:b/>
        </w:rPr>
        <w:t>.</w:t>
      </w:r>
      <w:r>
        <w:rPr>
          <w:rFonts w:ascii="Times New Roman" w:hAnsi="Times New Roman" w:cs="Times New Roman"/>
          <w:b/>
        </w:rPr>
        <w:t>2</w:t>
      </w:r>
      <w:r w:rsidRPr="00D02D09">
        <w:rPr>
          <w:rFonts w:ascii="Times New Roman" w:hAnsi="Times New Roman" w:cs="Times New Roman"/>
          <w:b/>
        </w:rPr>
        <w:tab/>
        <w:t>Thuế thu thập doanh nghiệp</w:t>
      </w:r>
      <w:r>
        <w:rPr>
          <w:rFonts w:ascii="Times New Roman" w:hAnsi="Times New Roman" w:cs="Times New Roman"/>
          <w:b/>
        </w:rPr>
        <w:t xml:space="preserve"> hoãn lại</w:t>
      </w:r>
      <w:r w:rsidR="00981EE0">
        <w:rPr>
          <w:rFonts w:ascii="Times New Roman" w:hAnsi="Times New Roman" w:cs="Times New Roman"/>
          <w:b/>
        </w:rPr>
        <w:t xml:space="preserve">: </w:t>
      </w:r>
      <w:r w:rsidRPr="006B6187">
        <w:rPr>
          <w:rFonts w:ascii="Times New Roman" w:hAnsi="Times New Roman" w:cs="Times New Roman"/>
          <w:i/>
        </w:rPr>
        <w:t>(Đơn vị tính: VND)</w:t>
      </w:r>
    </w:p>
    <w:p w14:paraId="0CE24058" w14:textId="78A91CD5" w:rsidR="00981EE0" w:rsidRPr="00981EE0" w:rsidRDefault="00981EE0" w:rsidP="00981EE0">
      <w:pPr>
        <w:spacing w:after="0" w:line="271" w:lineRule="auto"/>
        <w:ind w:left="-6"/>
        <w:jc w:val="both"/>
        <w:rPr>
          <w:rFonts w:ascii="Times New Roman" w:hAnsi="Times New Roman" w:cs="Times New Roman"/>
          <w:b/>
        </w:rPr>
      </w:pPr>
      <w:r w:rsidRPr="00981EE0">
        <w:rPr>
          <w:rFonts w:ascii="Times New Roman" w:hAnsi="Times New Roman" w:cs="Times New Roman"/>
          <w:bCs/>
        </w:rPr>
        <w:t xml:space="preserve">Tập đoàn đã ghi nhận chi phí thuế thu nhập doanh nghiệp hoãn lại vào báo cáo kết quả hoạt động hợp nhất cho kỳ kế toán kết thúc </w:t>
      </w:r>
      <w:r w:rsidR="00C47A1E">
        <w:rPr>
          <w:rFonts w:ascii="Times New Roman" w:hAnsi="Times New Roman" w:cs="Times New Roman"/>
          <w:bCs/>
        </w:rPr>
        <w:t>ngày 30 tháng 06 năm 2025</w:t>
      </w:r>
      <w:r w:rsidRPr="00981EE0">
        <w:rPr>
          <w:rFonts w:ascii="Times New Roman" w:hAnsi="Times New Roman" w:cs="Times New Roman"/>
          <w:bCs/>
        </w:rPr>
        <w:t xml:space="preserve"> và ngày 3</w:t>
      </w:r>
      <w:r w:rsidR="004716B6">
        <w:rPr>
          <w:rFonts w:ascii="Times New Roman" w:hAnsi="Times New Roman" w:cs="Times New Roman"/>
          <w:bCs/>
        </w:rPr>
        <w:t>0</w:t>
      </w:r>
      <w:r w:rsidRPr="00981EE0">
        <w:rPr>
          <w:rFonts w:ascii="Times New Roman" w:hAnsi="Times New Roman" w:cs="Times New Roman"/>
          <w:bCs/>
        </w:rPr>
        <w:t xml:space="preserve"> tháng </w:t>
      </w:r>
      <w:r w:rsidR="00275793">
        <w:rPr>
          <w:rFonts w:ascii="Times New Roman" w:hAnsi="Times New Roman" w:cs="Times New Roman"/>
          <w:bCs/>
        </w:rPr>
        <w:t>0</w:t>
      </w:r>
      <w:r w:rsidR="004716B6">
        <w:rPr>
          <w:rFonts w:ascii="Times New Roman" w:hAnsi="Times New Roman" w:cs="Times New Roman"/>
          <w:bCs/>
        </w:rPr>
        <w:t>6</w:t>
      </w:r>
      <w:r w:rsidRPr="00981EE0">
        <w:rPr>
          <w:rFonts w:ascii="Times New Roman" w:hAnsi="Times New Roman" w:cs="Times New Roman"/>
          <w:bCs/>
        </w:rPr>
        <w:t xml:space="preserve"> năm 202</w:t>
      </w:r>
      <w:r w:rsidR="00275793">
        <w:rPr>
          <w:rFonts w:ascii="Times New Roman" w:hAnsi="Times New Roman" w:cs="Times New Roman"/>
          <w:bCs/>
        </w:rPr>
        <w:t>4</w:t>
      </w:r>
      <w:r w:rsidRPr="00981EE0">
        <w:rPr>
          <w:rFonts w:ascii="Times New Roman" w:hAnsi="Times New Roman" w:cs="Times New Roman"/>
          <w:bCs/>
        </w:rPr>
        <w:t xml:space="preserve"> như sau: </w:t>
      </w:r>
      <w:r w:rsidRPr="00981EE0">
        <w:rPr>
          <w:rFonts w:ascii="Times New Roman" w:hAnsi="Times New Roman" w:cs="Times New Roman"/>
          <w:b/>
        </w:rPr>
        <w:t xml:space="preserve"> </w:t>
      </w:r>
    </w:p>
    <w:tbl>
      <w:tblPr>
        <w:tblW w:w="9251" w:type="dxa"/>
        <w:jc w:val="right"/>
        <w:tblLayout w:type="fixed"/>
        <w:tblCellMar>
          <w:left w:w="57" w:type="dxa"/>
          <w:right w:w="57" w:type="dxa"/>
        </w:tblCellMar>
        <w:tblLook w:val="04A0" w:firstRow="1" w:lastRow="0" w:firstColumn="1" w:lastColumn="0" w:noHBand="0" w:noVBand="1"/>
      </w:tblPr>
      <w:tblGrid>
        <w:gridCol w:w="4927"/>
        <w:gridCol w:w="2066"/>
        <w:gridCol w:w="222"/>
        <w:gridCol w:w="2036"/>
      </w:tblGrid>
      <w:tr w:rsidR="00981EE0" w:rsidRPr="00981EE0" w14:paraId="70187DBD" w14:textId="77777777" w:rsidTr="00CA54C6">
        <w:trPr>
          <w:trHeight w:val="283"/>
          <w:jc w:val="right"/>
        </w:trPr>
        <w:tc>
          <w:tcPr>
            <w:tcW w:w="4927" w:type="dxa"/>
            <w:tcBorders>
              <w:top w:val="nil"/>
              <w:left w:val="nil"/>
              <w:bottom w:val="nil"/>
              <w:right w:val="nil"/>
            </w:tcBorders>
            <w:noWrap/>
            <w:vAlign w:val="center"/>
            <w:hideMark/>
          </w:tcPr>
          <w:p w14:paraId="5ECB18E1" w14:textId="77777777" w:rsidR="00981EE0" w:rsidRPr="00981EE0" w:rsidRDefault="00981EE0" w:rsidP="00981EE0">
            <w:pPr>
              <w:spacing w:after="0" w:line="240" w:lineRule="auto"/>
              <w:jc w:val="center"/>
              <w:rPr>
                <w:rFonts w:ascii="Times New Roman" w:eastAsia="Times New Roman" w:hAnsi="Times New Roman" w:cs="Times New Roman"/>
                <w:b/>
                <w:bCs/>
              </w:rPr>
            </w:pPr>
          </w:p>
        </w:tc>
        <w:tc>
          <w:tcPr>
            <w:tcW w:w="2066" w:type="dxa"/>
            <w:tcBorders>
              <w:top w:val="nil"/>
              <w:left w:val="nil"/>
              <w:bottom w:val="single" w:sz="4" w:space="0" w:color="auto"/>
              <w:right w:val="nil"/>
            </w:tcBorders>
            <w:vAlign w:val="bottom"/>
            <w:hideMark/>
          </w:tcPr>
          <w:p w14:paraId="30865052" w14:textId="56F89A85" w:rsidR="00981EE0" w:rsidRPr="00981EE0" w:rsidRDefault="007D09B8" w:rsidP="00981EE0">
            <w:pPr>
              <w:spacing w:after="0" w:line="240" w:lineRule="auto"/>
              <w:jc w:val="right"/>
              <w:rPr>
                <w:rFonts w:ascii="Times New Roman" w:eastAsia="Times New Roman" w:hAnsi="Times New Roman" w:cs="Times New Roman"/>
                <w:b/>
                <w:bCs/>
              </w:rPr>
            </w:pPr>
            <w:r>
              <w:rPr>
                <w:rFonts w:ascii="Times New Roman" w:eastAsia="Times New Roman" w:hAnsi="Times New Roman" w:cs="Times New Roman"/>
                <w:b/>
                <w:bCs/>
              </w:rPr>
              <w:t>Tại ngày 30/06/2025</w:t>
            </w:r>
          </w:p>
        </w:tc>
        <w:tc>
          <w:tcPr>
            <w:tcW w:w="222" w:type="dxa"/>
            <w:tcBorders>
              <w:top w:val="nil"/>
              <w:left w:val="nil"/>
              <w:bottom w:val="nil"/>
              <w:right w:val="nil"/>
            </w:tcBorders>
            <w:vAlign w:val="bottom"/>
            <w:hideMark/>
          </w:tcPr>
          <w:p w14:paraId="2BC438CD" w14:textId="77777777" w:rsidR="00981EE0" w:rsidRPr="00981EE0" w:rsidRDefault="00981EE0" w:rsidP="00981EE0">
            <w:pPr>
              <w:spacing w:after="0" w:line="240" w:lineRule="auto"/>
              <w:jc w:val="right"/>
              <w:rPr>
                <w:rFonts w:ascii="Times New Roman" w:eastAsia="Times New Roman" w:hAnsi="Times New Roman" w:cs="Times New Roman"/>
                <w:b/>
                <w:bCs/>
              </w:rPr>
            </w:pPr>
          </w:p>
        </w:tc>
        <w:tc>
          <w:tcPr>
            <w:tcW w:w="2036" w:type="dxa"/>
            <w:tcBorders>
              <w:top w:val="nil"/>
              <w:left w:val="nil"/>
              <w:bottom w:val="single" w:sz="4" w:space="0" w:color="auto"/>
              <w:right w:val="nil"/>
            </w:tcBorders>
            <w:vAlign w:val="bottom"/>
            <w:hideMark/>
          </w:tcPr>
          <w:p w14:paraId="21C3D03D" w14:textId="3C2ABDB9" w:rsidR="00981EE0" w:rsidRPr="00981EE0" w:rsidRDefault="00981EE0" w:rsidP="00981EE0">
            <w:pPr>
              <w:spacing w:after="0" w:line="240" w:lineRule="auto"/>
              <w:ind w:left="-240"/>
              <w:jc w:val="right"/>
              <w:rPr>
                <w:rFonts w:ascii="Times New Roman" w:eastAsia="Times New Roman" w:hAnsi="Times New Roman" w:cs="Times New Roman"/>
                <w:b/>
                <w:bCs/>
              </w:rPr>
            </w:pPr>
            <w:r w:rsidRPr="006B6187">
              <w:rPr>
                <w:rFonts w:ascii="Times New Roman" w:eastAsia="Times New Roman" w:hAnsi="Times New Roman" w:cs="Times New Roman"/>
                <w:b/>
                <w:bCs/>
              </w:rPr>
              <w:t>Tại ngày 3</w:t>
            </w:r>
            <w:r w:rsidR="004716B6">
              <w:rPr>
                <w:rFonts w:ascii="Times New Roman" w:eastAsia="Times New Roman" w:hAnsi="Times New Roman" w:cs="Times New Roman"/>
                <w:b/>
                <w:bCs/>
              </w:rPr>
              <w:t>0</w:t>
            </w:r>
            <w:r w:rsidRPr="006B6187">
              <w:rPr>
                <w:rFonts w:ascii="Times New Roman" w:eastAsia="Times New Roman" w:hAnsi="Times New Roman" w:cs="Times New Roman"/>
                <w:b/>
                <w:bCs/>
              </w:rPr>
              <w:t>/</w:t>
            </w:r>
            <w:r w:rsidR="00275793">
              <w:rPr>
                <w:rFonts w:ascii="Times New Roman" w:eastAsia="Times New Roman" w:hAnsi="Times New Roman" w:cs="Times New Roman"/>
                <w:b/>
                <w:bCs/>
              </w:rPr>
              <w:t>0</w:t>
            </w:r>
            <w:r w:rsidR="004716B6">
              <w:rPr>
                <w:rFonts w:ascii="Times New Roman" w:eastAsia="Times New Roman" w:hAnsi="Times New Roman" w:cs="Times New Roman"/>
                <w:b/>
                <w:bCs/>
              </w:rPr>
              <w:t>6</w:t>
            </w:r>
            <w:r w:rsidRPr="006B6187">
              <w:rPr>
                <w:rFonts w:ascii="Times New Roman" w:eastAsia="Times New Roman" w:hAnsi="Times New Roman" w:cs="Times New Roman"/>
                <w:b/>
                <w:bCs/>
              </w:rPr>
              <w:t>/202</w:t>
            </w:r>
            <w:r w:rsidR="00275793">
              <w:rPr>
                <w:rFonts w:ascii="Times New Roman" w:eastAsia="Times New Roman" w:hAnsi="Times New Roman" w:cs="Times New Roman"/>
                <w:b/>
                <w:bCs/>
              </w:rPr>
              <w:t>4</w:t>
            </w:r>
          </w:p>
        </w:tc>
      </w:tr>
      <w:tr w:rsidR="00981EE0" w:rsidRPr="00981EE0" w14:paraId="43464E59" w14:textId="77777777" w:rsidTr="00CA54C6">
        <w:trPr>
          <w:trHeight w:val="283"/>
          <w:jc w:val="right"/>
        </w:trPr>
        <w:tc>
          <w:tcPr>
            <w:tcW w:w="4927" w:type="dxa"/>
            <w:tcBorders>
              <w:top w:val="nil"/>
              <w:left w:val="nil"/>
              <w:bottom w:val="nil"/>
              <w:right w:val="nil"/>
            </w:tcBorders>
            <w:noWrap/>
            <w:vAlign w:val="bottom"/>
            <w:hideMark/>
          </w:tcPr>
          <w:p w14:paraId="769CA3BC" w14:textId="77777777" w:rsidR="00981EE0" w:rsidRPr="00981EE0" w:rsidRDefault="00981EE0" w:rsidP="00CA54C6">
            <w:pPr>
              <w:spacing w:after="0" w:line="240" w:lineRule="auto"/>
              <w:rPr>
                <w:rFonts w:ascii="Times New Roman" w:eastAsia="Times New Roman" w:hAnsi="Times New Roman" w:cs="Times New Roman"/>
                <w:b/>
                <w:bCs/>
              </w:rPr>
            </w:pPr>
            <w:r w:rsidRPr="00981EE0">
              <w:rPr>
                <w:rFonts w:ascii="Times New Roman" w:eastAsia="Times New Roman" w:hAnsi="Times New Roman" w:cs="Times New Roman"/>
                <w:b/>
                <w:bCs/>
              </w:rPr>
              <w:t>Chi phí/ (thu nhập) thuế TNDN hoãn lại</w:t>
            </w:r>
          </w:p>
        </w:tc>
        <w:tc>
          <w:tcPr>
            <w:tcW w:w="2066" w:type="dxa"/>
            <w:tcBorders>
              <w:top w:val="nil"/>
              <w:left w:val="nil"/>
              <w:bottom w:val="nil"/>
              <w:right w:val="nil"/>
            </w:tcBorders>
            <w:noWrap/>
            <w:vAlign w:val="bottom"/>
          </w:tcPr>
          <w:p w14:paraId="724248AC" w14:textId="77777777" w:rsidR="00981EE0" w:rsidRPr="00981EE0" w:rsidRDefault="00981EE0" w:rsidP="00CA54C6">
            <w:pPr>
              <w:spacing w:after="0" w:line="240" w:lineRule="auto"/>
              <w:jc w:val="right"/>
              <w:rPr>
                <w:rFonts w:ascii="Times New Roman" w:eastAsia="Times New Roman" w:hAnsi="Times New Roman" w:cs="Times New Roman"/>
                <w:b/>
                <w:bCs/>
              </w:rPr>
            </w:pPr>
          </w:p>
        </w:tc>
        <w:tc>
          <w:tcPr>
            <w:tcW w:w="222" w:type="dxa"/>
            <w:tcBorders>
              <w:top w:val="nil"/>
              <w:left w:val="nil"/>
              <w:bottom w:val="nil"/>
              <w:right w:val="nil"/>
            </w:tcBorders>
            <w:noWrap/>
            <w:vAlign w:val="bottom"/>
          </w:tcPr>
          <w:p w14:paraId="73EAE58B" w14:textId="77777777" w:rsidR="00981EE0" w:rsidRPr="00981EE0" w:rsidRDefault="00981EE0" w:rsidP="00CA54C6">
            <w:pPr>
              <w:spacing w:after="0" w:line="240" w:lineRule="auto"/>
              <w:jc w:val="right"/>
              <w:rPr>
                <w:rFonts w:ascii="Times New Roman" w:eastAsia="Times New Roman" w:hAnsi="Times New Roman" w:cs="Times New Roman"/>
                <w:b/>
                <w:bCs/>
              </w:rPr>
            </w:pPr>
          </w:p>
        </w:tc>
        <w:tc>
          <w:tcPr>
            <w:tcW w:w="2036" w:type="dxa"/>
            <w:tcBorders>
              <w:top w:val="nil"/>
              <w:left w:val="nil"/>
              <w:bottom w:val="nil"/>
              <w:right w:val="nil"/>
            </w:tcBorders>
            <w:noWrap/>
            <w:vAlign w:val="bottom"/>
          </w:tcPr>
          <w:p w14:paraId="1574F777" w14:textId="77777777" w:rsidR="00981EE0" w:rsidRPr="00981EE0" w:rsidRDefault="00981EE0" w:rsidP="00CA54C6">
            <w:pPr>
              <w:spacing w:after="0" w:line="240" w:lineRule="auto"/>
              <w:jc w:val="right"/>
              <w:rPr>
                <w:rFonts w:ascii="Times New Roman" w:eastAsia="Times New Roman" w:hAnsi="Times New Roman" w:cs="Times New Roman"/>
                <w:b/>
                <w:bCs/>
              </w:rPr>
            </w:pPr>
          </w:p>
        </w:tc>
      </w:tr>
      <w:tr w:rsidR="00981EE0" w:rsidRPr="00981EE0" w14:paraId="5027162D" w14:textId="77777777" w:rsidTr="00CA54C6">
        <w:trPr>
          <w:trHeight w:val="283"/>
          <w:jc w:val="right"/>
        </w:trPr>
        <w:tc>
          <w:tcPr>
            <w:tcW w:w="4927" w:type="dxa"/>
            <w:tcBorders>
              <w:top w:val="nil"/>
              <w:left w:val="nil"/>
              <w:bottom w:val="nil"/>
              <w:right w:val="nil"/>
            </w:tcBorders>
            <w:noWrap/>
            <w:vAlign w:val="bottom"/>
            <w:hideMark/>
          </w:tcPr>
          <w:p w14:paraId="7B38760F" w14:textId="77777777" w:rsidR="00981EE0" w:rsidRPr="00981EE0" w:rsidRDefault="00981EE0" w:rsidP="00981EE0">
            <w:pPr>
              <w:spacing w:after="0" w:line="240" w:lineRule="auto"/>
              <w:rPr>
                <w:rFonts w:ascii="Times New Roman" w:eastAsia="Times New Roman" w:hAnsi="Times New Roman" w:cs="Times New Roman"/>
              </w:rPr>
            </w:pPr>
            <w:r w:rsidRPr="00981EE0">
              <w:rPr>
                <w:rFonts w:ascii="Times New Roman" w:eastAsia="Times New Roman" w:hAnsi="Times New Roman" w:cs="Times New Roman"/>
              </w:rPr>
              <w:t>Thuế TNDN hoãn lại phát sinh do đánh giá tăng/giảm TSTC FVTPL</w:t>
            </w:r>
          </w:p>
        </w:tc>
        <w:tc>
          <w:tcPr>
            <w:tcW w:w="2066" w:type="dxa"/>
            <w:tcBorders>
              <w:top w:val="nil"/>
              <w:left w:val="nil"/>
              <w:bottom w:val="nil"/>
              <w:right w:val="nil"/>
            </w:tcBorders>
            <w:noWrap/>
            <w:vAlign w:val="bottom"/>
          </w:tcPr>
          <w:p w14:paraId="40161376" w14:textId="7426A416" w:rsidR="00981EE0" w:rsidRPr="00981EE0" w:rsidRDefault="004716B6" w:rsidP="00981EE0">
            <w:pPr>
              <w:spacing w:after="0" w:line="240" w:lineRule="auto"/>
              <w:jc w:val="right"/>
              <w:rPr>
                <w:rFonts w:ascii="Times New Roman" w:eastAsia="Times New Roman" w:hAnsi="Times New Roman" w:cs="Times New Roman"/>
              </w:rPr>
            </w:pPr>
            <w:r w:rsidRPr="004716B6">
              <w:rPr>
                <w:rFonts w:ascii="Times New Roman" w:hAnsi="Times New Roman" w:cs="Times New Roman"/>
              </w:rPr>
              <w:t>896.614.418</w:t>
            </w:r>
          </w:p>
        </w:tc>
        <w:tc>
          <w:tcPr>
            <w:tcW w:w="222" w:type="dxa"/>
            <w:tcBorders>
              <w:top w:val="nil"/>
              <w:left w:val="nil"/>
              <w:bottom w:val="nil"/>
              <w:right w:val="nil"/>
            </w:tcBorders>
            <w:noWrap/>
            <w:vAlign w:val="bottom"/>
          </w:tcPr>
          <w:p w14:paraId="29F57301" w14:textId="77777777" w:rsidR="00981EE0" w:rsidRPr="00981EE0" w:rsidRDefault="00981EE0" w:rsidP="00981EE0">
            <w:pPr>
              <w:spacing w:after="0" w:line="240" w:lineRule="auto"/>
              <w:jc w:val="right"/>
              <w:rPr>
                <w:rFonts w:ascii="Times New Roman" w:eastAsia="Times New Roman" w:hAnsi="Times New Roman" w:cs="Times New Roman"/>
              </w:rPr>
            </w:pPr>
          </w:p>
        </w:tc>
        <w:tc>
          <w:tcPr>
            <w:tcW w:w="2036" w:type="dxa"/>
            <w:tcBorders>
              <w:top w:val="nil"/>
              <w:left w:val="nil"/>
              <w:bottom w:val="nil"/>
              <w:right w:val="nil"/>
            </w:tcBorders>
            <w:noWrap/>
            <w:vAlign w:val="bottom"/>
          </w:tcPr>
          <w:p w14:paraId="4849BEBC" w14:textId="4ED6C0A9" w:rsidR="00981EE0" w:rsidRPr="00981EE0" w:rsidRDefault="004716B6" w:rsidP="00981EE0">
            <w:pPr>
              <w:spacing w:after="0" w:line="240" w:lineRule="auto"/>
              <w:jc w:val="right"/>
              <w:rPr>
                <w:rFonts w:ascii="Times New Roman" w:eastAsia="Times New Roman" w:hAnsi="Times New Roman" w:cs="Times New Roman"/>
              </w:rPr>
            </w:pPr>
            <w:r w:rsidRPr="004716B6">
              <w:rPr>
                <w:rFonts w:ascii="Times New Roman" w:hAnsi="Times New Roman" w:cs="Times New Roman"/>
              </w:rPr>
              <w:t>(2.090.584.310)</w:t>
            </w:r>
          </w:p>
        </w:tc>
      </w:tr>
      <w:tr w:rsidR="00981EE0" w:rsidRPr="00981EE0" w14:paraId="46BCEADF" w14:textId="77777777" w:rsidTr="00CA54C6">
        <w:trPr>
          <w:trHeight w:val="283"/>
          <w:jc w:val="right"/>
        </w:trPr>
        <w:tc>
          <w:tcPr>
            <w:tcW w:w="4927" w:type="dxa"/>
            <w:tcBorders>
              <w:top w:val="nil"/>
              <w:left w:val="nil"/>
              <w:bottom w:val="nil"/>
              <w:right w:val="nil"/>
            </w:tcBorders>
            <w:noWrap/>
            <w:vAlign w:val="bottom"/>
            <w:hideMark/>
          </w:tcPr>
          <w:p w14:paraId="068A9B10" w14:textId="77777777" w:rsidR="00981EE0" w:rsidRPr="00981EE0" w:rsidRDefault="00981EE0" w:rsidP="00981EE0">
            <w:pPr>
              <w:spacing w:after="0" w:line="240" w:lineRule="auto"/>
              <w:rPr>
                <w:rFonts w:ascii="Times New Roman" w:eastAsia="Times New Roman" w:hAnsi="Times New Roman" w:cs="Times New Roman"/>
              </w:rPr>
            </w:pPr>
            <w:r w:rsidRPr="00981EE0">
              <w:rPr>
                <w:rFonts w:ascii="Times New Roman" w:eastAsia="Times New Roman" w:hAnsi="Times New Roman" w:cs="Times New Roman"/>
              </w:rPr>
              <w:t>Thuế TNDN hoãn lại phát sinh do hoàn nhập/(trích lập) dự phòng đầu tư của Công ty con tạm thời không chịu thuế TNDN</w:t>
            </w:r>
          </w:p>
        </w:tc>
        <w:tc>
          <w:tcPr>
            <w:tcW w:w="2066" w:type="dxa"/>
            <w:tcBorders>
              <w:top w:val="nil"/>
              <w:left w:val="nil"/>
              <w:bottom w:val="nil"/>
              <w:right w:val="nil"/>
            </w:tcBorders>
            <w:noWrap/>
            <w:vAlign w:val="bottom"/>
          </w:tcPr>
          <w:p w14:paraId="0E6B58B5" w14:textId="093D5CE8" w:rsidR="00981EE0" w:rsidRPr="00981EE0" w:rsidRDefault="004716B6" w:rsidP="00981EE0">
            <w:pPr>
              <w:spacing w:after="0" w:line="240" w:lineRule="auto"/>
              <w:jc w:val="right"/>
              <w:rPr>
                <w:rFonts w:ascii="Times New Roman" w:eastAsia="Times New Roman" w:hAnsi="Times New Roman" w:cs="Times New Roman"/>
              </w:rPr>
            </w:pPr>
            <w:r w:rsidRPr="004716B6">
              <w:rPr>
                <w:rFonts w:ascii="Times New Roman" w:hAnsi="Times New Roman" w:cs="Times New Roman"/>
              </w:rPr>
              <w:t>(815.154.725)</w:t>
            </w:r>
          </w:p>
        </w:tc>
        <w:tc>
          <w:tcPr>
            <w:tcW w:w="222" w:type="dxa"/>
            <w:tcBorders>
              <w:top w:val="nil"/>
              <w:left w:val="nil"/>
              <w:bottom w:val="nil"/>
              <w:right w:val="nil"/>
            </w:tcBorders>
            <w:noWrap/>
            <w:vAlign w:val="bottom"/>
          </w:tcPr>
          <w:p w14:paraId="4736CB74" w14:textId="77777777" w:rsidR="00981EE0" w:rsidRPr="00981EE0" w:rsidRDefault="00981EE0" w:rsidP="00981EE0">
            <w:pPr>
              <w:spacing w:after="0" w:line="240" w:lineRule="auto"/>
              <w:jc w:val="right"/>
              <w:rPr>
                <w:rFonts w:ascii="Times New Roman" w:eastAsia="Times New Roman" w:hAnsi="Times New Roman" w:cs="Times New Roman"/>
              </w:rPr>
            </w:pPr>
          </w:p>
        </w:tc>
        <w:tc>
          <w:tcPr>
            <w:tcW w:w="2036" w:type="dxa"/>
            <w:tcBorders>
              <w:top w:val="nil"/>
              <w:left w:val="nil"/>
              <w:bottom w:val="nil"/>
              <w:right w:val="nil"/>
            </w:tcBorders>
            <w:noWrap/>
            <w:vAlign w:val="bottom"/>
          </w:tcPr>
          <w:p w14:paraId="1C2807B8" w14:textId="72803487" w:rsidR="00981EE0" w:rsidRPr="00981EE0" w:rsidRDefault="004716B6" w:rsidP="00981EE0">
            <w:pPr>
              <w:spacing w:after="0" w:line="240" w:lineRule="auto"/>
              <w:jc w:val="right"/>
              <w:rPr>
                <w:rFonts w:ascii="Times New Roman" w:eastAsia="Times New Roman" w:hAnsi="Times New Roman" w:cs="Times New Roman"/>
              </w:rPr>
            </w:pPr>
            <w:r w:rsidRPr="004716B6">
              <w:rPr>
                <w:rFonts w:ascii="Times New Roman" w:hAnsi="Times New Roman" w:cs="Times New Roman"/>
              </w:rPr>
              <w:t>(538.778.723)</w:t>
            </w:r>
          </w:p>
        </w:tc>
      </w:tr>
      <w:tr w:rsidR="00981EE0" w:rsidRPr="00981EE0" w14:paraId="0BD7F4F7" w14:textId="77777777" w:rsidTr="00CA54C6">
        <w:trPr>
          <w:trHeight w:val="283"/>
          <w:jc w:val="right"/>
        </w:trPr>
        <w:tc>
          <w:tcPr>
            <w:tcW w:w="4927" w:type="dxa"/>
            <w:tcBorders>
              <w:top w:val="nil"/>
              <w:left w:val="nil"/>
              <w:bottom w:val="nil"/>
              <w:right w:val="nil"/>
            </w:tcBorders>
            <w:noWrap/>
            <w:vAlign w:val="bottom"/>
            <w:hideMark/>
          </w:tcPr>
          <w:p w14:paraId="588B3C5C" w14:textId="77777777" w:rsidR="00981EE0" w:rsidRPr="00981EE0" w:rsidRDefault="00981EE0" w:rsidP="00981EE0">
            <w:pPr>
              <w:spacing w:after="0" w:line="240" w:lineRule="auto"/>
              <w:rPr>
                <w:rFonts w:ascii="Times New Roman" w:eastAsia="Times New Roman" w:hAnsi="Times New Roman" w:cs="Times New Roman"/>
                <w:b/>
                <w:bCs/>
              </w:rPr>
            </w:pPr>
            <w:r w:rsidRPr="00981EE0">
              <w:rPr>
                <w:rFonts w:ascii="Times New Roman" w:eastAsia="Times New Roman" w:hAnsi="Times New Roman" w:cs="Times New Roman"/>
                <w:b/>
                <w:bCs/>
              </w:rPr>
              <w:t>Chi phí/ (thu nhập) thuế TNDN hoãn lại</w:t>
            </w:r>
          </w:p>
        </w:tc>
        <w:tc>
          <w:tcPr>
            <w:tcW w:w="2066" w:type="dxa"/>
            <w:tcBorders>
              <w:top w:val="single" w:sz="4" w:space="0" w:color="auto"/>
              <w:left w:val="nil"/>
              <w:bottom w:val="double" w:sz="6" w:space="0" w:color="auto"/>
              <w:right w:val="nil"/>
            </w:tcBorders>
            <w:noWrap/>
            <w:vAlign w:val="bottom"/>
          </w:tcPr>
          <w:p w14:paraId="70977CF8" w14:textId="4D5CEE7D" w:rsidR="00981EE0" w:rsidRPr="00981EE0" w:rsidRDefault="004716B6" w:rsidP="00981EE0">
            <w:pPr>
              <w:spacing w:after="0" w:line="240" w:lineRule="auto"/>
              <w:jc w:val="right"/>
              <w:rPr>
                <w:rFonts w:ascii="Times New Roman" w:eastAsia="Times New Roman" w:hAnsi="Times New Roman" w:cs="Times New Roman"/>
                <w:b/>
                <w:bCs/>
              </w:rPr>
            </w:pPr>
            <w:r w:rsidRPr="004716B6">
              <w:rPr>
                <w:rFonts w:ascii="Times New Roman" w:hAnsi="Times New Roman" w:cs="Times New Roman"/>
                <w:b/>
                <w:bCs/>
              </w:rPr>
              <w:t>81.459.693</w:t>
            </w:r>
          </w:p>
        </w:tc>
        <w:tc>
          <w:tcPr>
            <w:tcW w:w="222" w:type="dxa"/>
            <w:tcBorders>
              <w:top w:val="nil"/>
              <w:left w:val="nil"/>
              <w:bottom w:val="nil"/>
              <w:right w:val="nil"/>
            </w:tcBorders>
            <w:noWrap/>
            <w:vAlign w:val="bottom"/>
          </w:tcPr>
          <w:p w14:paraId="7EA23757" w14:textId="77777777" w:rsidR="00981EE0" w:rsidRPr="00981EE0" w:rsidRDefault="00981EE0" w:rsidP="00981EE0">
            <w:pPr>
              <w:spacing w:after="0" w:line="240" w:lineRule="auto"/>
              <w:jc w:val="right"/>
              <w:rPr>
                <w:rFonts w:ascii="Times New Roman" w:eastAsia="Times New Roman" w:hAnsi="Times New Roman" w:cs="Times New Roman"/>
                <w:b/>
                <w:bCs/>
              </w:rPr>
            </w:pPr>
          </w:p>
        </w:tc>
        <w:tc>
          <w:tcPr>
            <w:tcW w:w="2036" w:type="dxa"/>
            <w:tcBorders>
              <w:top w:val="single" w:sz="4" w:space="0" w:color="auto"/>
              <w:left w:val="nil"/>
              <w:bottom w:val="double" w:sz="6" w:space="0" w:color="auto"/>
              <w:right w:val="nil"/>
            </w:tcBorders>
            <w:noWrap/>
            <w:vAlign w:val="bottom"/>
          </w:tcPr>
          <w:p w14:paraId="3032118C" w14:textId="362193D7" w:rsidR="00981EE0" w:rsidRPr="00981EE0" w:rsidRDefault="004716B6" w:rsidP="00981EE0">
            <w:pPr>
              <w:spacing w:after="0" w:line="240" w:lineRule="auto"/>
              <w:jc w:val="right"/>
              <w:rPr>
                <w:rFonts w:ascii="Times New Roman" w:eastAsia="Times New Roman" w:hAnsi="Times New Roman" w:cs="Times New Roman"/>
                <w:b/>
                <w:bCs/>
              </w:rPr>
            </w:pPr>
            <w:r w:rsidRPr="004716B6">
              <w:rPr>
                <w:rFonts w:ascii="Times New Roman" w:hAnsi="Times New Roman" w:cs="Times New Roman"/>
                <w:b/>
                <w:bCs/>
              </w:rPr>
              <w:t>(2.629.363.033)</w:t>
            </w:r>
          </w:p>
        </w:tc>
      </w:tr>
    </w:tbl>
    <w:p w14:paraId="71AA6FD1" w14:textId="77777777" w:rsidR="00D02D09" w:rsidRPr="006B6187" w:rsidRDefault="00D02D09" w:rsidP="009B5CC2">
      <w:pPr>
        <w:spacing w:before="120" w:after="120"/>
        <w:jc w:val="both"/>
        <w:rPr>
          <w:rFonts w:ascii="Times New Roman" w:hAnsi="Times New Roman" w:cs="Times New Roman"/>
        </w:rPr>
      </w:pPr>
    </w:p>
    <w:p w14:paraId="391129F5" w14:textId="77777777" w:rsidR="0056382E" w:rsidRDefault="0056382E"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B6187">
        <w:rPr>
          <w:rFonts w:ascii="Times New Roman" w:hAnsi="Times New Roman" w:cs="Times New Roman"/>
          <w:b/>
        </w:rPr>
        <w:t>NGHIỆP VỤ VÀ SỐ DƯ CỦA CÁC BÊN LIÊN QUAN</w:t>
      </w:r>
    </w:p>
    <w:p w14:paraId="3B6EA51F" w14:textId="77777777" w:rsidR="00981EE0" w:rsidRPr="00981EE0" w:rsidRDefault="00981EE0" w:rsidP="00981EE0">
      <w:pPr>
        <w:pStyle w:val="oancuaDanhsach"/>
        <w:numPr>
          <w:ilvl w:val="1"/>
          <w:numId w:val="1"/>
        </w:numPr>
        <w:spacing w:after="0" w:line="271" w:lineRule="auto"/>
        <w:ind w:left="567" w:hanging="573"/>
        <w:contextualSpacing w:val="0"/>
        <w:jc w:val="both"/>
        <w:rPr>
          <w:rFonts w:ascii="Times New Roman" w:hAnsi="Times New Roman" w:cs="Times New Roman"/>
          <w:b/>
        </w:rPr>
      </w:pPr>
      <w:r w:rsidRPr="00981EE0">
        <w:rPr>
          <w:rFonts w:ascii="Times New Roman" w:hAnsi="Times New Roman" w:cs="Times New Roman"/>
          <w:b/>
        </w:rPr>
        <w:t>Giao dịch và số dư với các bên liên quan</w:t>
      </w:r>
    </w:p>
    <w:p w14:paraId="1EC16D55" w14:textId="77777777" w:rsidR="00981EE0" w:rsidRPr="00981EE0" w:rsidRDefault="00981EE0" w:rsidP="00981EE0">
      <w:pPr>
        <w:spacing w:after="0" w:line="271" w:lineRule="auto"/>
        <w:jc w:val="both"/>
        <w:rPr>
          <w:rFonts w:ascii="Times New Roman" w:hAnsi="Times New Roman" w:cs="Times New Roman"/>
          <w:bCs/>
        </w:rPr>
      </w:pPr>
      <w:r w:rsidRPr="00981EE0">
        <w:rPr>
          <w:rFonts w:ascii="Times New Roman" w:hAnsi="Times New Roman" w:cs="Times New Roman"/>
          <w:bCs/>
        </w:rPr>
        <w:t>Các bên liên quan với Tập đoàn bao gồm: các thành viên quản lý chủ chốt, các cá nhân có liên quan với các thành viên quản lý chủ chốt và các bên liên quan khác.</w:t>
      </w:r>
    </w:p>
    <w:p w14:paraId="7D8C0BE6" w14:textId="77777777" w:rsidR="00981EE0" w:rsidRPr="00981EE0" w:rsidRDefault="00981EE0" w:rsidP="00981EE0">
      <w:pPr>
        <w:spacing w:after="0" w:line="271" w:lineRule="auto"/>
        <w:jc w:val="both"/>
        <w:rPr>
          <w:rFonts w:ascii="Times New Roman" w:hAnsi="Times New Roman" w:cs="Times New Roman"/>
          <w:bCs/>
        </w:rPr>
      </w:pPr>
    </w:p>
    <w:p w14:paraId="00B17556" w14:textId="20C49925" w:rsidR="00981EE0" w:rsidRPr="00981EE0" w:rsidRDefault="00981EE0" w:rsidP="00981EE0">
      <w:pPr>
        <w:spacing w:after="0" w:line="271" w:lineRule="auto"/>
        <w:jc w:val="both"/>
        <w:rPr>
          <w:rFonts w:ascii="Times New Roman" w:hAnsi="Times New Roman" w:cs="Times New Roman"/>
          <w:b/>
        </w:rPr>
      </w:pPr>
      <w:r w:rsidRPr="00981EE0">
        <w:rPr>
          <w:rFonts w:ascii="Times New Roman" w:hAnsi="Times New Roman" w:cs="Times New Roman"/>
          <w:b/>
        </w:rPr>
        <w:t>2</w:t>
      </w:r>
      <w:r>
        <w:rPr>
          <w:rFonts w:ascii="Times New Roman" w:hAnsi="Times New Roman" w:cs="Times New Roman"/>
          <w:b/>
        </w:rPr>
        <w:t>2</w:t>
      </w:r>
      <w:r w:rsidRPr="00981EE0">
        <w:rPr>
          <w:rFonts w:ascii="Times New Roman" w:hAnsi="Times New Roman" w:cs="Times New Roman"/>
          <w:b/>
        </w:rPr>
        <w:t>.1.a Giao dịch và số dư với các thành viên quản lý chủ chốt và các cá nhân có liên quan với các thành viên quản lý chủ chốt</w:t>
      </w:r>
    </w:p>
    <w:p w14:paraId="32EF249B" w14:textId="77777777" w:rsidR="00981EE0" w:rsidRPr="00981EE0" w:rsidRDefault="00981EE0" w:rsidP="00981EE0">
      <w:pPr>
        <w:jc w:val="both"/>
        <w:rPr>
          <w:rFonts w:ascii="Times New Roman" w:hAnsi="Times New Roman" w:cs="Times New Roman"/>
          <w:lang w:val="nl-NL"/>
        </w:rPr>
      </w:pPr>
      <w:r w:rsidRPr="00981EE0">
        <w:rPr>
          <w:rFonts w:ascii="Times New Roman" w:hAnsi="Times New Roman" w:cs="Times New Roman"/>
          <w:lang w:val="nl-NL"/>
        </w:rPr>
        <w:t xml:space="preserve">Các thành viên quản lý chủ chốt gồm: các thành viên Hội đồng </w:t>
      </w:r>
      <w:r w:rsidRPr="00981EE0">
        <w:rPr>
          <w:rFonts w:ascii="Times New Roman" w:hAnsi="Times New Roman" w:cs="Times New Roman"/>
          <w:lang w:val="vi-VN"/>
        </w:rPr>
        <w:t>quản trị</w:t>
      </w:r>
      <w:r w:rsidRPr="00981EE0">
        <w:rPr>
          <w:rFonts w:ascii="Times New Roman" w:hAnsi="Times New Roman" w:cs="Times New Roman"/>
          <w:lang w:val="nl-NL"/>
        </w:rPr>
        <w:t xml:space="preserve"> và Ban điều hành. Các cá nhân có liên quan với các thành viên quản lý chủ chốt là các thành viên mật thiết trong gia đình các thành viên quản lý chủ chốt.</w:t>
      </w:r>
    </w:p>
    <w:p w14:paraId="1B5C2946" w14:textId="77777777" w:rsidR="00981EE0" w:rsidRPr="00981EE0" w:rsidRDefault="00981EE0" w:rsidP="00981EE0">
      <w:pPr>
        <w:jc w:val="both"/>
        <w:rPr>
          <w:rFonts w:ascii="Times New Roman" w:hAnsi="Times New Roman" w:cs="Times New Roman"/>
          <w:i/>
          <w:lang w:val="nl-NL"/>
        </w:rPr>
      </w:pPr>
      <w:r w:rsidRPr="00981EE0">
        <w:rPr>
          <w:rFonts w:ascii="Times New Roman" w:hAnsi="Times New Roman" w:cs="Times New Roman"/>
          <w:i/>
          <w:lang w:val="nl-NL"/>
        </w:rPr>
        <w:t>Giao dịch với các thành viên quản lý chủ chốt và các cá nhân có liên quan với các thành viên quản lý chủ chốt</w:t>
      </w:r>
    </w:p>
    <w:p w14:paraId="39A8350A" w14:textId="77777777" w:rsidR="00981EE0" w:rsidRPr="00981EE0" w:rsidRDefault="00981EE0" w:rsidP="00981EE0">
      <w:pPr>
        <w:jc w:val="both"/>
        <w:rPr>
          <w:rFonts w:ascii="Times New Roman" w:hAnsi="Times New Roman" w:cs="Times New Roman"/>
          <w:lang w:val="nl-NL"/>
        </w:rPr>
      </w:pPr>
      <w:r w:rsidRPr="00981EE0">
        <w:rPr>
          <w:rFonts w:ascii="Times New Roman" w:hAnsi="Times New Roman" w:cs="Times New Roman"/>
          <w:lang w:val="nl-NL"/>
        </w:rPr>
        <w:t>Tập đoàn không phát sinh giao dịch cung cấp dịch vụ cũng như các giao dịch khác với các thành viên quản lý chủ chốt và các cá nhân có liên quan với các thành viên quản lý chủ chốt.</w:t>
      </w:r>
    </w:p>
    <w:p w14:paraId="7ED54006" w14:textId="30DEFBCC" w:rsidR="00981EE0" w:rsidRPr="00981EE0" w:rsidRDefault="00981EE0" w:rsidP="00981EE0">
      <w:pPr>
        <w:spacing w:after="0" w:line="271" w:lineRule="auto"/>
        <w:jc w:val="both"/>
        <w:rPr>
          <w:rFonts w:ascii="Times New Roman" w:hAnsi="Times New Roman" w:cs="Times New Roman"/>
          <w:b/>
        </w:rPr>
      </w:pPr>
      <w:r w:rsidRPr="00981EE0">
        <w:rPr>
          <w:rFonts w:ascii="Times New Roman" w:hAnsi="Times New Roman" w:cs="Times New Roman"/>
          <w:b/>
        </w:rPr>
        <w:lastRenderedPageBreak/>
        <w:t>2</w:t>
      </w:r>
      <w:r>
        <w:rPr>
          <w:rFonts w:ascii="Times New Roman" w:hAnsi="Times New Roman" w:cs="Times New Roman"/>
          <w:b/>
        </w:rPr>
        <w:t>2</w:t>
      </w:r>
      <w:r w:rsidRPr="00981EE0">
        <w:rPr>
          <w:rFonts w:ascii="Times New Roman" w:hAnsi="Times New Roman" w:cs="Times New Roman"/>
          <w:b/>
        </w:rPr>
        <w:t>.1.b Giao dịch và số dư với các bên liên quan khác</w:t>
      </w:r>
    </w:p>
    <w:p w14:paraId="3141521D" w14:textId="756E8B36" w:rsidR="00981EE0" w:rsidRDefault="00981EE0" w:rsidP="00981EE0">
      <w:pPr>
        <w:spacing w:after="0" w:line="271" w:lineRule="auto"/>
        <w:jc w:val="both"/>
        <w:rPr>
          <w:rFonts w:ascii="Times New Roman" w:hAnsi="Times New Roman" w:cs="Times New Roman"/>
          <w:bCs/>
        </w:rPr>
      </w:pPr>
      <w:r w:rsidRPr="00981EE0">
        <w:rPr>
          <w:rFonts w:ascii="Times New Roman" w:hAnsi="Times New Roman" w:cs="Times New Roman"/>
          <w:bCs/>
        </w:rPr>
        <w:t>Các bên liên quan khác với Tập đoàn gồm:</w:t>
      </w:r>
    </w:p>
    <w:p w14:paraId="169BBFA1" w14:textId="77777777" w:rsidR="00981EE0" w:rsidRPr="00981EE0" w:rsidRDefault="00981EE0" w:rsidP="00981EE0">
      <w:pPr>
        <w:spacing w:after="0" w:line="271" w:lineRule="auto"/>
        <w:jc w:val="both"/>
        <w:rPr>
          <w:rFonts w:ascii="Times New Roman" w:hAnsi="Times New Roman" w:cs="Times New Roman"/>
          <w:b/>
        </w:rPr>
      </w:pPr>
    </w:p>
    <w:tbl>
      <w:tblPr>
        <w:tblW w:w="9354" w:type="dxa"/>
        <w:tblInd w:w="108" w:type="dxa"/>
        <w:tblLook w:val="04A0" w:firstRow="1" w:lastRow="0" w:firstColumn="1" w:lastColumn="0" w:noHBand="0" w:noVBand="1"/>
      </w:tblPr>
      <w:tblGrid>
        <w:gridCol w:w="5102"/>
        <w:gridCol w:w="567"/>
        <w:gridCol w:w="3685"/>
      </w:tblGrid>
      <w:tr w:rsidR="0050095A" w:rsidRPr="006B6187" w14:paraId="526D21F2" w14:textId="77777777" w:rsidTr="00376FB5">
        <w:trPr>
          <w:trHeight w:val="340"/>
        </w:trPr>
        <w:tc>
          <w:tcPr>
            <w:tcW w:w="5102" w:type="dxa"/>
            <w:tcBorders>
              <w:top w:val="nil"/>
              <w:left w:val="nil"/>
              <w:right w:val="nil"/>
            </w:tcBorders>
            <w:noWrap/>
            <w:hideMark/>
          </w:tcPr>
          <w:p w14:paraId="065EBC0A" w14:textId="77777777" w:rsidR="00DF3D97" w:rsidRPr="006B6187" w:rsidRDefault="00DF3D97" w:rsidP="00DF3D97">
            <w:pPr>
              <w:spacing w:after="0" w:line="240" w:lineRule="auto"/>
              <w:rPr>
                <w:rFonts w:ascii="Times New Roman" w:eastAsia="Times New Roman" w:hAnsi="Times New Roman" w:cs="Times New Roman"/>
                <w:b/>
                <w:bCs/>
                <w:u w:val="single"/>
              </w:rPr>
            </w:pPr>
            <w:bookmarkStart w:id="11" w:name="_Hlk37956811"/>
            <w:r w:rsidRPr="006B6187">
              <w:rPr>
                <w:rFonts w:ascii="Times New Roman" w:eastAsia="Times New Roman" w:hAnsi="Times New Roman" w:cs="Times New Roman"/>
                <w:b/>
                <w:bCs/>
                <w:u w:val="single"/>
              </w:rPr>
              <w:t>Các bên liên quan khác</w:t>
            </w:r>
          </w:p>
        </w:tc>
        <w:tc>
          <w:tcPr>
            <w:tcW w:w="567" w:type="dxa"/>
            <w:tcBorders>
              <w:top w:val="nil"/>
              <w:left w:val="nil"/>
              <w:right w:val="nil"/>
            </w:tcBorders>
            <w:noWrap/>
            <w:hideMark/>
          </w:tcPr>
          <w:p w14:paraId="7B607C68" w14:textId="77777777" w:rsidR="00DF3D97" w:rsidRPr="006B6187" w:rsidRDefault="00DF3D97" w:rsidP="00DF3D97">
            <w:pPr>
              <w:spacing w:after="0" w:line="240" w:lineRule="auto"/>
              <w:rPr>
                <w:rFonts w:ascii="Times New Roman" w:eastAsia="Times New Roman" w:hAnsi="Times New Roman" w:cs="Times New Roman"/>
                <w:b/>
                <w:bCs/>
              </w:rPr>
            </w:pPr>
          </w:p>
        </w:tc>
        <w:tc>
          <w:tcPr>
            <w:tcW w:w="3685" w:type="dxa"/>
            <w:tcBorders>
              <w:top w:val="nil"/>
              <w:left w:val="nil"/>
              <w:right w:val="nil"/>
            </w:tcBorders>
            <w:noWrap/>
            <w:hideMark/>
          </w:tcPr>
          <w:p w14:paraId="3F91AB80" w14:textId="77777777" w:rsidR="00DF3D97" w:rsidRPr="006B6187" w:rsidRDefault="00DF3D97" w:rsidP="00DF3D97">
            <w:pPr>
              <w:spacing w:after="0" w:line="240" w:lineRule="auto"/>
              <w:rPr>
                <w:rFonts w:ascii="Times New Roman" w:eastAsia="Times New Roman" w:hAnsi="Times New Roman" w:cs="Times New Roman"/>
                <w:b/>
                <w:bCs/>
                <w:u w:val="single"/>
              </w:rPr>
            </w:pPr>
            <w:r w:rsidRPr="006B6187">
              <w:rPr>
                <w:rFonts w:ascii="Times New Roman" w:eastAsia="Times New Roman" w:hAnsi="Times New Roman" w:cs="Times New Roman"/>
                <w:b/>
                <w:bCs/>
                <w:u w:val="single"/>
              </w:rPr>
              <w:t>Mối quan hệ</w:t>
            </w:r>
          </w:p>
        </w:tc>
      </w:tr>
      <w:tr w:rsidR="0050095A" w:rsidRPr="006B6187" w14:paraId="3768DB29" w14:textId="77777777" w:rsidTr="00376FB5">
        <w:trPr>
          <w:trHeight w:val="340"/>
        </w:trPr>
        <w:tc>
          <w:tcPr>
            <w:tcW w:w="5102" w:type="dxa"/>
            <w:tcBorders>
              <w:left w:val="nil"/>
              <w:bottom w:val="nil"/>
              <w:right w:val="nil"/>
            </w:tcBorders>
            <w:vAlign w:val="center"/>
            <w:hideMark/>
          </w:tcPr>
          <w:p w14:paraId="3FBC0F97" w14:textId="62C144AA" w:rsidR="00DF3D97" w:rsidRPr="006B6187" w:rsidRDefault="00673DA6" w:rsidP="00DF3D9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lang w:val="nl-NL"/>
              </w:rPr>
              <w:t>Công ty Cổ phần Đầu tư Phát triển Sài Gòn 3 Group</w:t>
            </w:r>
          </w:p>
        </w:tc>
        <w:tc>
          <w:tcPr>
            <w:tcW w:w="567" w:type="dxa"/>
            <w:tcBorders>
              <w:left w:val="nil"/>
              <w:bottom w:val="nil"/>
              <w:right w:val="nil"/>
            </w:tcBorders>
            <w:vAlign w:val="center"/>
            <w:hideMark/>
          </w:tcPr>
          <w:p w14:paraId="2CAEE30E" w14:textId="77777777" w:rsidR="00DF3D97" w:rsidRPr="006B6187" w:rsidRDefault="00DF3D97" w:rsidP="00DF3D9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 </w:t>
            </w:r>
          </w:p>
        </w:tc>
        <w:tc>
          <w:tcPr>
            <w:tcW w:w="3685" w:type="dxa"/>
            <w:tcBorders>
              <w:left w:val="nil"/>
              <w:bottom w:val="nil"/>
              <w:right w:val="nil"/>
            </w:tcBorders>
            <w:vAlign w:val="center"/>
            <w:hideMark/>
          </w:tcPr>
          <w:p w14:paraId="4C4969B3" w14:textId="5690F99C" w:rsidR="00DF3D97" w:rsidRPr="006B6187" w:rsidRDefault="00DF3D97" w:rsidP="00DF3D97">
            <w:pPr>
              <w:spacing w:after="0" w:line="240" w:lineRule="auto"/>
              <w:rPr>
                <w:rFonts w:ascii="Times New Roman" w:eastAsia="Times New Roman" w:hAnsi="Times New Roman" w:cs="Times New Roman"/>
              </w:rPr>
            </w:pPr>
            <w:r w:rsidRPr="006B6187">
              <w:rPr>
                <w:rFonts w:ascii="Times New Roman" w:eastAsia="Times New Roman" w:hAnsi="Times New Roman" w:cs="Times New Roman"/>
              </w:rPr>
              <w:t>Công ty mẹ</w:t>
            </w:r>
            <w:r w:rsidR="00673DA6" w:rsidRPr="006B6187">
              <w:rPr>
                <w:rFonts w:ascii="Times New Roman" w:eastAsia="Times New Roman" w:hAnsi="Times New Roman" w:cs="Times New Roman"/>
              </w:rPr>
              <w:t xml:space="preserve"> </w:t>
            </w:r>
            <w:r w:rsidR="009300FB" w:rsidRPr="006B6187">
              <w:rPr>
                <w:rFonts w:ascii="Times New Roman" w:eastAsia="Times New Roman" w:hAnsi="Times New Roman" w:cs="Times New Roman"/>
              </w:rPr>
              <w:t>cao nhất</w:t>
            </w:r>
          </w:p>
        </w:tc>
      </w:tr>
      <w:tr w:rsidR="0050095A" w:rsidRPr="006B6187" w14:paraId="5085D4E1" w14:textId="77777777" w:rsidTr="00376FB5">
        <w:trPr>
          <w:trHeight w:val="340"/>
        </w:trPr>
        <w:tc>
          <w:tcPr>
            <w:tcW w:w="5102" w:type="dxa"/>
            <w:tcBorders>
              <w:left w:val="nil"/>
              <w:bottom w:val="nil"/>
              <w:right w:val="nil"/>
            </w:tcBorders>
            <w:vAlign w:val="center"/>
          </w:tcPr>
          <w:p w14:paraId="67CF4BC6" w14:textId="1EF3A1F7" w:rsidR="009300FB" w:rsidRPr="006B6187" w:rsidRDefault="009300FB" w:rsidP="009300FB">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nl-NL"/>
              </w:rPr>
              <w:t>Công ty TNHH Đầu tư Sài Gòn 3 Capital</w:t>
            </w:r>
          </w:p>
        </w:tc>
        <w:tc>
          <w:tcPr>
            <w:tcW w:w="567" w:type="dxa"/>
            <w:tcBorders>
              <w:left w:val="nil"/>
              <w:bottom w:val="nil"/>
              <w:right w:val="nil"/>
            </w:tcBorders>
            <w:vAlign w:val="center"/>
          </w:tcPr>
          <w:p w14:paraId="169AE571" w14:textId="77777777" w:rsidR="009300FB" w:rsidRPr="006B6187" w:rsidRDefault="009300FB" w:rsidP="009300FB">
            <w:pPr>
              <w:spacing w:after="0" w:line="240" w:lineRule="auto"/>
              <w:rPr>
                <w:rFonts w:ascii="Times New Roman" w:eastAsia="Times New Roman" w:hAnsi="Times New Roman" w:cs="Times New Roman"/>
              </w:rPr>
            </w:pPr>
          </w:p>
        </w:tc>
        <w:tc>
          <w:tcPr>
            <w:tcW w:w="3685" w:type="dxa"/>
            <w:tcBorders>
              <w:left w:val="nil"/>
              <w:bottom w:val="nil"/>
              <w:right w:val="nil"/>
            </w:tcBorders>
            <w:vAlign w:val="center"/>
          </w:tcPr>
          <w:p w14:paraId="4F60D2DA" w14:textId="03994CDD" w:rsidR="009300FB" w:rsidRPr="006B6187" w:rsidRDefault="009300FB" w:rsidP="009300F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lang w:val="vi-VN"/>
              </w:rPr>
              <w:t xml:space="preserve">Công ty </w:t>
            </w:r>
            <w:r w:rsidRPr="006B6187">
              <w:rPr>
                <w:rFonts w:ascii="Times New Roman" w:eastAsia="Times New Roman" w:hAnsi="Times New Roman" w:cs="Times New Roman"/>
              </w:rPr>
              <w:t xml:space="preserve">mẹ </w:t>
            </w:r>
          </w:p>
        </w:tc>
      </w:tr>
      <w:tr w:rsidR="0050095A" w:rsidRPr="006B6187" w14:paraId="5D375FF9" w14:textId="77777777" w:rsidTr="00376FB5">
        <w:trPr>
          <w:trHeight w:val="340"/>
        </w:trPr>
        <w:tc>
          <w:tcPr>
            <w:tcW w:w="5102" w:type="dxa"/>
            <w:tcBorders>
              <w:top w:val="nil"/>
              <w:left w:val="nil"/>
              <w:bottom w:val="nil"/>
              <w:right w:val="nil"/>
            </w:tcBorders>
            <w:vAlign w:val="center"/>
            <w:hideMark/>
          </w:tcPr>
          <w:p w14:paraId="37F1AFED" w14:textId="6B2F3A1F" w:rsidR="009300FB" w:rsidRPr="006B6187" w:rsidRDefault="009300FB" w:rsidP="009300FB">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nl-NL"/>
              </w:rPr>
              <w:t>Công ty TNHH Sài Gòn 3 Jean</w:t>
            </w:r>
          </w:p>
        </w:tc>
        <w:tc>
          <w:tcPr>
            <w:tcW w:w="567" w:type="dxa"/>
            <w:tcBorders>
              <w:top w:val="nil"/>
              <w:left w:val="nil"/>
              <w:bottom w:val="nil"/>
              <w:right w:val="nil"/>
            </w:tcBorders>
            <w:vAlign w:val="center"/>
            <w:hideMark/>
          </w:tcPr>
          <w:p w14:paraId="4DF6FA14" w14:textId="77777777" w:rsidR="009300FB" w:rsidRPr="006B6187" w:rsidRDefault="009300FB" w:rsidP="009300FB">
            <w:pPr>
              <w:spacing w:after="0" w:line="240" w:lineRule="auto"/>
              <w:rPr>
                <w:rFonts w:ascii="Times New Roman" w:eastAsia="Times New Roman" w:hAnsi="Times New Roman" w:cs="Times New Roman"/>
              </w:rPr>
            </w:pPr>
          </w:p>
        </w:tc>
        <w:tc>
          <w:tcPr>
            <w:tcW w:w="3685" w:type="dxa"/>
            <w:tcBorders>
              <w:top w:val="nil"/>
              <w:left w:val="nil"/>
              <w:bottom w:val="nil"/>
              <w:right w:val="nil"/>
            </w:tcBorders>
            <w:vAlign w:val="center"/>
            <w:hideMark/>
          </w:tcPr>
          <w:p w14:paraId="16E4A916" w14:textId="77777777" w:rsidR="009300FB" w:rsidRPr="006B6187" w:rsidRDefault="009300FB" w:rsidP="009300F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lang w:val="vi-VN"/>
              </w:rPr>
              <w:t>Công ty cùng Tập đoàn</w:t>
            </w:r>
          </w:p>
        </w:tc>
      </w:tr>
      <w:tr w:rsidR="0050095A" w:rsidRPr="006B6187" w14:paraId="01472288" w14:textId="77777777" w:rsidTr="00376FB5">
        <w:trPr>
          <w:trHeight w:val="340"/>
        </w:trPr>
        <w:tc>
          <w:tcPr>
            <w:tcW w:w="5102" w:type="dxa"/>
            <w:tcBorders>
              <w:top w:val="nil"/>
              <w:left w:val="nil"/>
              <w:bottom w:val="nil"/>
              <w:right w:val="nil"/>
            </w:tcBorders>
            <w:vAlign w:val="center"/>
            <w:hideMark/>
          </w:tcPr>
          <w:p w14:paraId="3069A907" w14:textId="1303368D" w:rsidR="009300FB" w:rsidRPr="006B6187" w:rsidRDefault="009300FB" w:rsidP="009300FB">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nl-NL"/>
              </w:rPr>
              <w:t>Công ty Cổ phần May Sài Gòn 3</w:t>
            </w:r>
          </w:p>
        </w:tc>
        <w:tc>
          <w:tcPr>
            <w:tcW w:w="567" w:type="dxa"/>
            <w:tcBorders>
              <w:top w:val="nil"/>
              <w:left w:val="nil"/>
              <w:bottom w:val="nil"/>
              <w:right w:val="nil"/>
            </w:tcBorders>
            <w:vAlign w:val="center"/>
            <w:hideMark/>
          </w:tcPr>
          <w:p w14:paraId="608635A7" w14:textId="77777777" w:rsidR="009300FB" w:rsidRPr="006B6187" w:rsidRDefault="009300FB" w:rsidP="009300FB">
            <w:pPr>
              <w:spacing w:after="0" w:line="240" w:lineRule="auto"/>
              <w:rPr>
                <w:rFonts w:ascii="Times New Roman" w:eastAsia="Times New Roman" w:hAnsi="Times New Roman" w:cs="Times New Roman"/>
              </w:rPr>
            </w:pPr>
          </w:p>
        </w:tc>
        <w:tc>
          <w:tcPr>
            <w:tcW w:w="3685" w:type="dxa"/>
            <w:tcBorders>
              <w:top w:val="nil"/>
              <w:left w:val="nil"/>
              <w:bottom w:val="nil"/>
              <w:right w:val="nil"/>
            </w:tcBorders>
            <w:vAlign w:val="center"/>
            <w:hideMark/>
          </w:tcPr>
          <w:p w14:paraId="17C525C8" w14:textId="77777777" w:rsidR="009300FB" w:rsidRPr="006B6187" w:rsidRDefault="009300FB" w:rsidP="009300F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lang w:val="vi-VN"/>
              </w:rPr>
              <w:t>Công ty cùng Tập đoàn</w:t>
            </w:r>
          </w:p>
        </w:tc>
      </w:tr>
      <w:tr w:rsidR="0050095A" w:rsidRPr="006B6187" w14:paraId="460FC774" w14:textId="77777777" w:rsidTr="00376FB5">
        <w:trPr>
          <w:trHeight w:val="340"/>
        </w:trPr>
        <w:tc>
          <w:tcPr>
            <w:tcW w:w="5102" w:type="dxa"/>
            <w:tcBorders>
              <w:top w:val="nil"/>
              <w:left w:val="nil"/>
              <w:bottom w:val="nil"/>
              <w:right w:val="nil"/>
            </w:tcBorders>
            <w:vAlign w:val="center"/>
          </w:tcPr>
          <w:p w14:paraId="4695A86C" w14:textId="75F3B12E" w:rsidR="009300FB" w:rsidRPr="006B6187" w:rsidRDefault="009300FB" w:rsidP="009300FB">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nl-NL"/>
              </w:rPr>
              <w:t>Công ty Cổ phần May da Sài Gòn</w:t>
            </w:r>
          </w:p>
        </w:tc>
        <w:tc>
          <w:tcPr>
            <w:tcW w:w="567" w:type="dxa"/>
            <w:tcBorders>
              <w:top w:val="nil"/>
              <w:left w:val="nil"/>
              <w:bottom w:val="nil"/>
              <w:right w:val="nil"/>
            </w:tcBorders>
            <w:vAlign w:val="center"/>
          </w:tcPr>
          <w:p w14:paraId="766B206E" w14:textId="77777777" w:rsidR="009300FB" w:rsidRPr="006B6187" w:rsidRDefault="009300FB" w:rsidP="009300FB">
            <w:pPr>
              <w:spacing w:after="0" w:line="240" w:lineRule="auto"/>
              <w:rPr>
                <w:rFonts w:ascii="Times New Roman" w:eastAsia="Times New Roman" w:hAnsi="Times New Roman" w:cs="Times New Roman"/>
              </w:rPr>
            </w:pPr>
          </w:p>
        </w:tc>
        <w:tc>
          <w:tcPr>
            <w:tcW w:w="3685" w:type="dxa"/>
            <w:tcBorders>
              <w:top w:val="nil"/>
              <w:left w:val="nil"/>
              <w:bottom w:val="nil"/>
              <w:right w:val="nil"/>
            </w:tcBorders>
            <w:vAlign w:val="center"/>
          </w:tcPr>
          <w:p w14:paraId="06C81D11" w14:textId="20E1252D" w:rsidR="009300FB" w:rsidRPr="006B6187" w:rsidRDefault="009300FB" w:rsidP="009300FB">
            <w:pPr>
              <w:spacing w:after="0" w:line="240" w:lineRule="auto"/>
              <w:rPr>
                <w:rFonts w:ascii="Times New Roman" w:eastAsia="Times New Roman" w:hAnsi="Times New Roman" w:cs="Times New Roman"/>
                <w:lang w:val="vi-VN"/>
              </w:rPr>
            </w:pPr>
            <w:r w:rsidRPr="006B6187">
              <w:rPr>
                <w:rFonts w:ascii="Times New Roman" w:eastAsia="Times New Roman" w:hAnsi="Times New Roman" w:cs="Times New Roman"/>
                <w:lang w:val="vi-VN"/>
              </w:rPr>
              <w:t>Công ty cùng Tập đoàn</w:t>
            </w:r>
          </w:p>
        </w:tc>
      </w:tr>
      <w:tr w:rsidR="0050095A" w:rsidRPr="006B6187" w14:paraId="0C519423" w14:textId="77777777" w:rsidTr="00376FB5">
        <w:trPr>
          <w:trHeight w:val="340"/>
        </w:trPr>
        <w:tc>
          <w:tcPr>
            <w:tcW w:w="5102" w:type="dxa"/>
            <w:tcBorders>
              <w:top w:val="nil"/>
              <w:left w:val="nil"/>
              <w:bottom w:val="nil"/>
              <w:right w:val="nil"/>
            </w:tcBorders>
            <w:vAlign w:val="center"/>
            <w:hideMark/>
          </w:tcPr>
          <w:p w14:paraId="210469B7" w14:textId="65543781" w:rsidR="00AA23A7" w:rsidRPr="006B6187" w:rsidRDefault="009300FB" w:rsidP="009300FB">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nl-NL"/>
              </w:rPr>
              <w:t>Công ty Cổ phần Bông Bạch Tuyết</w:t>
            </w:r>
          </w:p>
        </w:tc>
        <w:tc>
          <w:tcPr>
            <w:tcW w:w="567" w:type="dxa"/>
            <w:tcBorders>
              <w:top w:val="nil"/>
              <w:left w:val="nil"/>
              <w:bottom w:val="nil"/>
              <w:right w:val="nil"/>
            </w:tcBorders>
            <w:vAlign w:val="center"/>
            <w:hideMark/>
          </w:tcPr>
          <w:p w14:paraId="41584EB3" w14:textId="77777777" w:rsidR="009300FB" w:rsidRPr="006B6187" w:rsidRDefault="009300FB" w:rsidP="009300FB">
            <w:pPr>
              <w:spacing w:after="0" w:line="240" w:lineRule="auto"/>
              <w:rPr>
                <w:rFonts w:ascii="Times New Roman" w:eastAsia="Times New Roman" w:hAnsi="Times New Roman" w:cs="Times New Roman"/>
              </w:rPr>
            </w:pPr>
          </w:p>
        </w:tc>
        <w:tc>
          <w:tcPr>
            <w:tcW w:w="3685" w:type="dxa"/>
            <w:tcBorders>
              <w:top w:val="nil"/>
              <w:left w:val="nil"/>
              <w:bottom w:val="nil"/>
              <w:right w:val="nil"/>
            </w:tcBorders>
            <w:vAlign w:val="center"/>
            <w:hideMark/>
          </w:tcPr>
          <w:p w14:paraId="73CFF75D" w14:textId="01AE8CD5" w:rsidR="00276409" w:rsidRPr="006B6187" w:rsidRDefault="009300FB" w:rsidP="009300FB">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vi-VN"/>
              </w:rPr>
              <w:t xml:space="preserve">Công ty </w:t>
            </w:r>
            <w:r w:rsidRPr="006B6187">
              <w:rPr>
                <w:rFonts w:ascii="Times New Roman" w:eastAsia="Times New Roman" w:hAnsi="Times New Roman" w:cs="Times New Roman"/>
              </w:rPr>
              <w:t>con</w:t>
            </w:r>
            <w:r w:rsidRPr="006B6187">
              <w:rPr>
                <w:rFonts w:ascii="Times New Roman" w:eastAsia="Times New Roman" w:hAnsi="Times New Roman" w:cs="Times New Roman"/>
                <w:lang w:val="vi-VN"/>
              </w:rPr>
              <w:t xml:space="preserve"> của </w:t>
            </w:r>
            <w:r w:rsidRPr="006B6187">
              <w:rPr>
                <w:rFonts w:ascii="Times New Roman" w:eastAsia="Times New Roman" w:hAnsi="Times New Roman" w:cs="Times New Roman"/>
                <w:lang w:val="nl-NL"/>
              </w:rPr>
              <w:t>Công ty TNHH Đầu tư Sài Gòn 3 Capital</w:t>
            </w:r>
          </w:p>
        </w:tc>
      </w:tr>
      <w:tr w:rsidR="003B6125" w:rsidRPr="006B6187" w14:paraId="1BBCDF6A" w14:textId="77777777" w:rsidTr="00376FB5">
        <w:trPr>
          <w:trHeight w:val="340"/>
        </w:trPr>
        <w:tc>
          <w:tcPr>
            <w:tcW w:w="5102" w:type="dxa"/>
            <w:tcBorders>
              <w:top w:val="nil"/>
              <w:left w:val="nil"/>
              <w:bottom w:val="nil"/>
              <w:right w:val="nil"/>
            </w:tcBorders>
            <w:vAlign w:val="center"/>
          </w:tcPr>
          <w:p w14:paraId="6972EC90" w14:textId="77777777" w:rsidR="003B6125" w:rsidRPr="006B6187" w:rsidRDefault="003B6125" w:rsidP="003B6125">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nl-NL"/>
              </w:rPr>
              <w:t xml:space="preserve">Công ty Cổ phần Xuất nhập khẩu Y tế </w:t>
            </w:r>
          </w:p>
          <w:p w14:paraId="2AA7330E" w14:textId="78EA40C7" w:rsidR="003B6125" w:rsidRPr="006B6187" w:rsidRDefault="003B6125" w:rsidP="003B6125">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lang w:val="nl-NL"/>
              </w:rPr>
              <w:t>Thành phố Hồ Chí Minh</w:t>
            </w:r>
          </w:p>
        </w:tc>
        <w:tc>
          <w:tcPr>
            <w:tcW w:w="567" w:type="dxa"/>
            <w:tcBorders>
              <w:top w:val="nil"/>
              <w:left w:val="nil"/>
              <w:bottom w:val="nil"/>
              <w:right w:val="nil"/>
            </w:tcBorders>
            <w:vAlign w:val="center"/>
          </w:tcPr>
          <w:p w14:paraId="6B5E6AA3" w14:textId="77777777" w:rsidR="003B6125" w:rsidRPr="006B6187" w:rsidRDefault="003B6125" w:rsidP="009300FB">
            <w:pPr>
              <w:spacing w:after="0" w:line="240" w:lineRule="auto"/>
              <w:rPr>
                <w:rFonts w:ascii="Times New Roman" w:eastAsia="Times New Roman" w:hAnsi="Times New Roman" w:cs="Times New Roman"/>
              </w:rPr>
            </w:pPr>
          </w:p>
        </w:tc>
        <w:tc>
          <w:tcPr>
            <w:tcW w:w="3685" w:type="dxa"/>
            <w:tcBorders>
              <w:top w:val="nil"/>
              <w:left w:val="nil"/>
              <w:bottom w:val="nil"/>
              <w:right w:val="nil"/>
            </w:tcBorders>
            <w:vAlign w:val="center"/>
          </w:tcPr>
          <w:p w14:paraId="202DE527" w14:textId="0F4CC927" w:rsidR="003B6125" w:rsidRPr="006B6187" w:rsidRDefault="003B6125" w:rsidP="009300F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lang w:val="vi-VN"/>
              </w:rPr>
              <w:t xml:space="preserve">Công ty </w:t>
            </w:r>
            <w:r w:rsidR="00672BA2" w:rsidRPr="006B6187">
              <w:rPr>
                <w:rFonts w:ascii="Times New Roman" w:eastAsia="Times New Roman" w:hAnsi="Times New Roman" w:cs="Times New Roman"/>
              </w:rPr>
              <w:t>liên kết của Công ty mẹ</w:t>
            </w:r>
          </w:p>
        </w:tc>
      </w:tr>
    </w:tbl>
    <w:bookmarkEnd w:id="11"/>
    <w:p w14:paraId="22B5F24E" w14:textId="35A2D20E" w:rsidR="00636DD4" w:rsidRPr="006B6187" w:rsidRDefault="00636DD4" w:rsidP="00F04604">
      <w:pPr>
        <w:spacing w:before="240" w:after="240" w:line="271" w:lineRule="auto"/>
        <w:jc w:val="both"/>
        <w:rPr>
          <w:rFonts w:ascii="Times New Roman" w:hAnsi="Times New Roman" w:cs="Times New Roman"/>
          <w:i/>
        </w:rPr>
      </w:pPr>
      <w:r w:rsidRPr="006B6187">
        <w:rPr>
          <w:rFonts w:ascii="Times New Roman" w:hAnsi="Times New Roman" w:cs="Times New Roman"/>
          <w:b/>
        </w:rPr>
        <w:t>Trong kỳ</w:t>
      </w:r>
      <w:r w:rsidR="005577AE" w:rsidRPr="006B6187">
        <w:rPr>
          <w:rFonts w:ascii="Times New Roman" w:hAnsi="Times New Roman" w:cs="Times New Roman"/>
          <w:b/>
        </w:rPr>
        <w:t>,</w:t>
      </w:r>
      <w:r w:rsidRPr="006B6187">
        <w:rPr>
          <w:rFonts w:ascii="Times New Roman" w:hAnsi="Times New Roman" w:cs="Times New Roman"/>
          <w:b/>
        </w:rPr>
        <w:t xml:space="preserve"> Công ty đã có các giao dịch chủ yếu sau với các bên liên quan: </w:t>
      </w:r>
      <w:r w:rsidRPr="006B6187">
        <w:rPr>
          <w:rFonts w:ascii="Times New Roman" w:hAnsi="Times New Roman" w:cs="Times New Roman"/>
          <w:i/>
        </w:rPr>
        <w:t xml:space="preserve">(Đơn vị tính: </w:t>
      </w:r>
      <w:r w:rsidR="00A0386F" w:rsidRPr="006B6187">
        <w:rPr>
          <w:rFonts w:ascii="Times New Roman" w:hAnsi="Times New Roman" w:cs="Times New Roman"/>
          <w:i/>
        </w:rPr>
        <w:t>VND</w:t>
      </w:r>
      <w:r w:rsidRPr="006B6187">
        <w:rPr>
          <w:rFonts w:ascii="Times New Roman" w:hAnsi="Times New Roman" w:cs="Times New Roman"/>
          <w:i/>
        </w:rPr>
        <w:t>)</w:t>
      </w:r>
    </w:p>
    <w:tbl>
      <w:tblPr>
        <w:tblW w:w="9412" w:type="dxa"/>
        <w:jc w:val="right"/>
        <w:tblLayout w:type="fixed"/>
        <w:tblCellMar>
          <w:left w:w="57" w:type="dxa"/>
          <w:right w:w="57" w:type="dxa"/>
        </w:tblCellMar>
        <w:tblLook w:val="04A0" w:firstRow="1" w:lastRow="0" w:firstColumn="1" w:lastColumn="0" w:noHBand="0" w:noVBand="1"/>
      </w:tblPr>
      <w:tblGrid>
        <w:gridCol w:w="2664"/>
        <w:gridCol w:w="2664"/>
        <w:gridCol w:w="170"/>
        <w:gridCol w:w="1871"/>
        <w:gridCol w:w="170"/>
        <w:gridCol w:w="1873"/>
      </w:tblGrid>
      <w:tr w:rsidR="0050095A" w:rsidRPr="006B6187" w14:paraId="6E46CDAD" w14:textId="77777777" w:rsidTr="00376FB5">
        <w:trPr>
          <w:trHeight w:val="340"/>
          <w:jc w:val="right"/>
        </w:trPr>
        <w:tc>
          <w:tcPr>
            <w:tcW w:w="2664" w:type="dxa"/>
            <w:noWrap/>
            <w:vAlign w:val="bottom"/>
            <w:hideMark/>
          </w:tcPr>
          <w:p w14:paraId="2005F32C" w14:textId="77777777" w:rsidR="006D442A" w:rsidRPr="006B6187" w:rsidRDefault="006D442A" w:rsidP="006D442A">
            <w:pPr>
              <w:spacing w:after="0" w:line="240" w:lineRule="auto"/>
              <w:rPr>
                <w:rFonts w:ascii="Times New Roman" w:eastAsia="Times New Roman" w:hAnsi="Times New Roman" w:cs="Times New Roman"/>
              </w:rPr>
            </w:pPr>
          </w:p>
        </w:tc>
        <w:tc>
          <w:tcPr>
            <w:tcW w:w="2664" w:type="dxa"/>
            <w:noWrap/>
            <w:vAlign w:val="bottom"/>
            <w:hideMark/>
          </w:tcPr>
          <w:p w14:paraId="1F4EABDD" w14:textId="77777777" w:rsidR="006D442A" w:rsidRPr="006B6187" w:rsidRDefault="006D442A" w:rsidP="006D442A">
            <w:pPr>
              <w:spacing w:after="0" w:line="240" w:lineRule="auto"/>
              <w:rPr>
                <w:rFonts w:ascii="Times New Roman" w:eastAsia="Times New Roman" w:hAnsi="Times New Roman" w:cs="Times New Roman"/>
              </w:rPr>
            </w:pPr>
          </w:p>
        </w:tc>
        <w:tc>
          <w:tcPr>
            <w:tcW w:w="170" w:type="dxa"/>
            <w:noWrap/>
            <w:vAlign w:val="bottom"/>
            <w:hideMark/>
          </w:tcPr>
          <w:p w14:paraId="2823FEB3" w14:textId="77777777" w:rsidR="006D442A" w:rsidRPr="006B6187" w:rsidRDefault="006D442A" w:rsidP="006D442A">
            <w:pPr>
              <w:spacing w:after="0" w:line="240" w:lineRule="auto"/>
              <w:rPr>
                <w:rFonts w:ascii="Times New Roman" w:eastAsia="Times New Roman" w:hAnsi="Times New Roman" w:cs="Times New Roman"/>
              </w:rPr>
            </w:pPr>
          </w:p>
        </w:tc>
        <w:tc>
          <w:tcPr>
            <w:tcW w:w="1871" w:type="dxa"/>
            <w:noWrap/>
            <w:vAlign w:val="bottom"/>
            <w:hideMark/>
          </w:tcPr>
          <w:p w14:paraId="07EEE276" w14:textId="61DB8FCA" w:rsidR="006D442A" w:rsidRPr="006B6187" w:rsidRDefault="00C3003A" w:rsidP="006D442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cuối kỳ</w:t>
            </w:r>
          </w:p>
        </w:tc>
        <w:tc>
          <w:tcPr>
            <w:tcW w:w="170" w:type="dxa"/>
            <w:noWrap/>
            <w:vAlign w:val="bottom"/>
            <w:hideMark/>
          </w:tcPr>
          <w:p w14:paraId="72727CA4" w14:textId="77777777" w:rsidR="006D442A" w:rsidRPr="006B6187" w:rsidRDefault="006D442A" w:rsidP="006D442A">
            <w:pPr>
              <w:spacing w:after="0" w:line="240" w:lineRule="auto"/>
              <w:rPr>
                <w:rFonts w:ascii="Times New Roman" w:eastAsia="Times New Roman" w:hAnsi="Times New Roman" w:cs="Times New Roman"/>
                <w:b/>
                <w:bCs/>
              </w:rPr>
            </w:pPr>
          </w:p>
        </w:tc>
        <w:tc>
          <w:tcPr>
            <w:tcW w:w="1873" w:type="dxa"/>
            <w:noWrap/>
            <w:vAlign w:val="bottom"/>
            <w:hideMark/>
          </w:tcPr>
          <w:p w14:paraId="2D248D20" w14:textId="26929097" w:rsidR="006D442A" w:rsidRPr="006B6187" w:rsidRDefault="00C3003A" w:rsidP="006D442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Số đầu năm</w:t>
            </w:r>
          </w:p>
        </w:tc>
      </w:tr>
      <w:tr w:rsidR="0050095A" w:rsidRPr="006B6187" w14:paraId="71FC5D34" w14:textId="77777777" w:rsidTr="00376FB5">
        <w:trPr>
          <w:trHeight w:val="340"/>
          <w:jc w:val="right"/>
        </w:trPr>
        <w:tc>
          <w:tcPr>
            <w:tcW w:w="2664" w:type="dxa"/>
            <w:noWrap/>
            <w:vAlign w:val="bottom"/>
            <w:hideMark/>
          </w:tcPr>
          <w:p w14:paraId="2D4D69DF" w14:textId="77777777" w:rsidR="006D442A" w:rsidRPr="006B6187" w:rsidRDefault="006D442A" w:rsidP="006D442A">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Bên liên quan</w:t>
            </w:r>
          </w:p>
        </w:tc>
        <w:tc>
          <w:tcPr>
            <w:tcW w:w="2664" w:type="dxa"/>
            <w:noWrap/>
            <w:vAlign w:val="bottom"/>
            <w:hideMark/>
          </w:tcPr>
          <w:p w14:paraId="0DE36BF4" w14:textId="77777777" w:rsidR="006D442A" w:rsidRPr="006B6187" w:rsidRDefault="006D442A" w:rsidP="006D442A">
            <w:pPr>
              <w:spacing w:after="0" w:line="240" w:lineRule="auto"/>
              <w:rPr>
                <w:rFonts w:ascii="Times New Roman" w:eastAsia="Times New Roman" w:hAnsi="Times New Roman" w:cs="Times New Roman"/>
                <w:b/>
                <w:bCs/>
              </w:rPr>
            </w:pPr>
            <w:r w:rsidRPr="006B6187">
              <w:rPr>
                <w:rFonts w:ascii="Times New Roman" w:eastAsia="Times New Roman" w:hAnsi="Times New Roman" w:cs="Times New Roman"/>
                <w:b/>
                <w:bCs/>
              </w:rPr>
              <w:t>Nội dung nghiệp vụ</w:t>
            </w:r>
          </w:p>
        </w:tc>
        <w:tc>
          <w:tcPr>
            <w:tcW w:w="170" w:type="dxa"/>
            <w:noWrap/>
            <w:vAlign w:val="bottom"/>
            <w:hideMark/>
          </w:tcPr>
          <w:p w14:paraId="68B11E3E" w14:textId="77777777" w:rsidR="006D442A" w:rsidRPr="006B6187" w:rsidRDefault="006D442A" w:rsidP="006D442A">
            <w:pPr>
              <w:spacing w:after="0" w:line="240" w:lineRule="auto"/>
              <w:rPr>
                <w:rFonts w:ascii="Times New Roman" w:eastAsia="Times New Roman" w:hAnsi="Times New Roman" w:cs="Times New Roman"/>
              </w:rPr>
            </w:pPr>
          </w:p>
        </w:tc>
        <w:tc>
          <w:tcPr>
            <w:tcW w:w="1871" w:type="dxa"/>
            <w:noWrap/>
            <w:vAlign w:val="bottom"/>
            <w:hideMark/>
          </w:tcPr>
          <w:p w14:paraId="6DE22FF9" w14:textId="06D3DFBD" w:rsidR="006D442A" w:rsidRPr="006B6187" w:rsidRDefault="006D442A" w:rsidP="006D442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Phải thu</w:t>
            </w:r>
            <w:r w:rsidR="00FB4182" w:rsidRPr="006B6187">
              <w:rPr>
                <w:rFonts w:ascii="Times New Roman" w:eastAsia="Times New Roman" w:hAnsi="Times New Roman" w:cs="Times New Roman"/>
                <w:b/>
                <w:bCs/>
              </w:rPr>
              <w:t>/</w:t>
            </w:r>
            <w:r w:rsidRPr="006B6187">
              <w:rPr>
                <w:rFonts w:ascii="Times New Roman" w:eastAsia="Times New Roman" w:hAnsi="Times New Roman" w:cs="Times New Roman"/>
                <w:b/>
                <w:bCs/>
              </w:rPr>
              <w:t>(Phải trả)</w:t>
            </w:r>
          </w:p>
        </w:tc>
        <w:tc>
          <w:tcPr>
            <w:tcW w:w="170" w:type="dxa"/>
            <w:noWrap/>
            <w:vAlign w:val="bottom"/>
            <w:hideMark/>
          </w:tcPr>
          <w:p w14:paraId="1957628A" w14:textId="77777777" w:rsidR="006D442A" w:rsidRPr="006B6187" w:rsidRDefault="006D442A" w:rsidP="006D442A">
            <w:pPr>
              <w:spacing w:after="0" w:line="240" w:lineRule="auto"/>
              <w:jc w:val="right"/>
              <w:rPr>
                <w:rFonts w:ascii="Times New Roman" w:eastAsia="Times New Roman" w:hAnsi="Times New Roman" w:cs="Times New Roman"/>
                <w:b/>
                <w:bCs/>
              </w:rPr>
            </w:pPr>
          </w:p>
        </w:tc>
        <w:tc>
          <w:tcPr>
            <w:tcW w:w="1873" w:type="dxa"/>
            <w:noWrap/>
            <w:vAlign w:val="bottom"/>
            <w:hideMark/>
          </w:tcPr>
          <w:p w14:paraId="486BFE02" w14:textId="77777777" w:rsidR="006D442A" w:rsidRPr="006B6187" w:rsidRDefault="006D442A" w:rsidP="006D442A">
            <w:pPr>
              <w:spacing w:after="0" w:line="240" w:lineRule="auto"/>
              <w:jc w:val="right"/>
              <w:rPr>
                <w:rFonts w:ascii="Times New Roman" w:eastAsia="Times New Roman" w:hAnsi="Times New Roman" w:cs="Times New Roman"/>
                <w:b/>
                <w:bCs/>
              </w:rPr>
            </w:pPr>
            <w:r w:rsidRPr="006B6187">
              <w:rPr>
                <w:rFonts w:ascii="Times New Roman" w:eastAsia="Times New Roman" w:hAnsi="Times New Roman" w:cs="Times New Roman"/>
                <w:b/>
                <w:bCs/>
              </w:rPr>
              <w:t>Phải thu/(Phải trả)</w:t>
            </w:r>
          </w:p>
        </w:tc>
      </w:tr>
      <w:tr w:rsidR="006D4B2B" w:rsidRPr="006B6187" w14:paraId="7F1B1F1D" w14:textId="77777777" w:rsidTr="003760E6">
        <w:trPr>
          <w:trHeight w:val="454"/>
          <w:jc w:val="right"/>
        </w:trPr>
        <w:tc>
          <w:tcPr>
            <w:tcW w:w="2664" w:type="dxa"/>
            <w:tcBorders>
              <w:top w:val="nil"/>
              <w:left w:val="nil"/>
              <w:bottom w:val="nil"/>
              <w:right w:val="nil"/>
            </w:tcBorders>
            <w:noWrap/>
            <w:vAlign w:val="bottom"/>
          </w:tcPr>
          <w:p w14:paraId="1083C8AE" w14:textId="29B80C8C"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eastAsia="Times New Roman" w:hAnsi="Times New Roman" w:cs="Times New Roman"/>
                <w:lang w:val="nl-NL"/>
              </w:rPr>
              <w:t>Công ty Cổ phần Đầu tư Phát triển Sài Gòn 3 Group</w:t>
            </w:r>
          </w:p>
        </w:tc>
        <w:tc>
          <w:tcPr>
            <w:tcW w:w="2664" w:type="dxa"/>
            <w:noWrap/>
            <w:vAlign w:val="bottom"/>
          </w:tcPr>
          <w:p w14:paraId="2AB6768E" w14:textId="7887D573"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rPr>
              <w:t>Tiền gửi giao dịch chứng khoán theo phương thức CTCK quản lý</w:t>
            </w:r>
          </w:p>
        </w:tc>
        <w:tc>
          <w:tcPr>
            <w:tcW w:w="170" w:type="dxa"/>
            <w:noWrap/>
            <w:vAlign w:val="bottom"/>
          </w:tcPr>
          <w:p w14:paraId="34EEFA08" w14:textId="77777777" w:rsidR="006D4B2B" w:rsidRPr="006B6187" w:rsidRDefault="006D4B2B" w:rsidP="006D4B2B">
            <w:pPr>
              <w:spacing w:after="0" w:line="240" w:lineRule="auto"/>
              <w:rPr>
                <w:rFonts w:ascii="Times New Roman" w:eastAsia="Times New Roman" w:hAnsi="Times New Roman" w:cs="Times New Roman"/>
              </w:rPr>
            </w:pPr>
          </w:p>
        </w:tc>
        <w:tc>
          <w:tcPr>
            <w:tcW w:w="1871" w:type="dxa"/>
            <w:tcBorders>
              <w:top w:val="nil"/>
              <w:left w:val="nil"/>
              <w:bottom w:val="nil"/>
              <w:right w:val="nil"/>
            </w:tcBorders>
            <w:noWrap/>
            <w:vAlign w:val="bottom"/>
          </w:tcPr>
          <w:p w14:paraId="4EFAD395" w14:textId="1AD26D17" w:rsidR="006D4B2B" w:rsidRPr="006B6187" w:rsidRDefault="006D4B2B" w:rsidP="006D4B2B">
            <w:pPr>
              <w:spacing w:after="0" w:line="240" w:lineRule="auto"/>
              <w:jc w:val="right"/>
              <w:rPr>
                <w:rFonts w:ascii="Times New Roman" w:eastAsia="Times New Roman" w:hAnsi="Times New Roman" w:cs="Times New Roman"/>
              </w:rPr>
            </w:pPr>
            <w:r w:rsidRPr="00753B02">
              <w:rPr>
                <w:rFonts w:ascii="Times New Roman" w:hAnsi="Times New Roman" w:cs="Times New Roman"/>
                <w:color w:val="000000"/>
              </w:rPr>
              <w:t>(901.666)</w:t>
            </w:r>
          </w:p>
        </w:tc>
        <w:tc>
          <w:tcPr>
            <w:tcW w:w="170" w:type="dxa"/>
            <w:noWrap/>
            <w:vAlign w:val="bottom"/>
          </w:tcPr>
          <w:p w14:paraId="0793CA55" w14:textId="77777777" w:rsidR="006D4B2B" w:rsidRPr="006B6187" w:rsidRDefault="006D4B2B" w:rsidP="006D4B2B">
            <w:pPr>
              <w:spacing w:after="0" w:line="240" w:lineRule="auto"/>
              <w:jc w:val="right"/>
              <w:rPr>
                <w:rFonts w:ascii="Times New Roman" w:eastAsia="Times New Roman" w:hAnsi="Times New Roman" w:cs="Times New Roman"/>
              </w:rPr>
            </w:pPr>
          </w:p>
        </w:tc>
        <w:tc>
          <w:tcPr>
            <w:tcW w:w="1873" w:type="dxa"/>
            <w:noWrap/>
            <w:vAlign w:val="bottom"/>
          </w:tcPr>
          <w:p w14:paraId="4BC5D221" w14:textId="773E8F2F" w:rsidR="006D4B2B" w:rsidRPr="006B6187" w:rsidRDefault="006D4B2B" w:rsidP="006D4B2B">
            <w:pPr>
              <w:spacing w:after="0" w:line="240" w:lineRule="auto"/>
              <w:jc w:val="right"/>
              <w:rPr>
                <w:rFonts w:ascii="Times New Roman" w:eastAsia="Times New Roman" w:hAnsi="Times New Roman" w:cs="Times New Roman"/>
              </w:rPr>
            </w:pPr>
            <w:r w:rsidRPr="006B6187">
              <w:rPr>
                <w:rFonts w:ascii="Times New Roman" w:hAnsi="Times New Roman" w:cs="Times New Roman"/>
                <w:color w:val="000000"/>
              </w:rPr>
              <w:t xml:space="preserve">                       </w:t>
            </w:r>
            <w:r w:rsidRPr="001E266A">
              <w:rPr>
                <w:rFonts w:ascii="Times New Roman" w:hAnsi="Times New Roman" w:cs="Times New Roman"/>
                <w:color w:val="000000"/>
              </w:rPr>
              <w:t>(440.441)</w:t>
            </w:r>
          </w:p>
        </w:tc>
      </w:tr>
      <w:tr w:rsidR="006D4B2B" w:rsidRPr="006B6187" w14:paraId="015878C2" w14:textId="77777777" w:rsidTr="003760E6">
        <w:trPr>
          <w:trHeight w:val="454"/>
          <w:jc w:val="right"/>
        </w:trPr>
        <w:tc>
          <w:tcPr>
            <w:tcW w:w="2664" w:type="dxa"/>
            <w:tcBorders>
              <w:top w:val="nil"/>
              <w:left w:val="nil"/>
              <w:bottom w:val="nil"/>
              <w:right w:val="nil"/>
            </w:tcBorders>
            <w:noWrap/>
            <w:vAlign w:val="bottom"/>
          </w:tcPr>
          <w:p w14:paraId="15C07A65" w14:textId="79D24412" w:rsidR="006D4B2B" w:rsidRPr="006B6187" w:rsidRDefault="006D4B2B" w:rsidP="006D4B2B">
            <w:pPr>
              <w:spacing w:after="0" w:line="240" w:lineRule="auto"/>
              <w:rPr>
                <w:rFonts w:ascii="Times New Roman" w:hAnsi="Times New Roman" w:cs="Times New Roman"/>
                <w:color w:val="000000"/>
              </w:rPr>
            </w:pPr>
            <w:r w:rsidRPr="006B6187">
              <w:rPr>
                <w:rFonts w:ascii="Times New Roman" w:hAnsi="Times New Roman" w:cs="Times New Roman"/>
                <w:color w:val="000000"/>
              </w:rPr>
              <w:t xml:space="preserve">Công ty TNHH Đầu Tư Sài Gòn 3 Capital </w:t>
            </w:r>
          </w:p>
        </w:tc>
        <w:tc>
          <w:tcPr>
            <w:tcW w:w="2664" w:type="dxa"/>
            <w:noWrap/>
            <w:vAlign w:val="bottom"/>
          </w:tcPr>
          <w:p w14:paraId="142429D2" w14:textId="128A616D" w:rsidR="006D4B2B" w:rsidRPr="006B6187" w:rsidRDefault="006D4B2B" w:rsidP="006D4B2B">
            <w:pPr>
              <w:spacing w:after="0" w:line="240" w:lineRule="auto"/>
              <w:rPr>
                <w:rFonts w:ascii="Times New Roman" w:hAnsi="Times New Roman" w:cs="Times New Roman"/>
              </w:rPr>
            </w:pPr>
            <w:r w:rsidRPr="006B6187">
              <w:rPr>
                <w:rFonts w:ascii="Times New Roman" w:hAnsi="Times New Roman" w:cs="Times New Roman"/>
              </w:rPr>
              <w:t>Tiền gửi giao dịch chứng khoán theo phương thức CTCK quản lý</w:t>
            </w:r>
          </w:p>
        </w:tc>
        <w:tc>
          <w:tcPr>
            <w:tcW w:w="170" w:type="dxa"/>
            <w:noWrap/>
            <w:vAlign w:val="bottom"/>
          </w:tcPr>
          <w:p w14:paraId="4A650873" w14:textId="77777777" w:rsidR="006D4B2B" w:rsidRPr="006B6187" w:rsidRDefault="006D4B2B" w:rsidP="006D4B2B">
            <w:pPr>
              <w:spacing w:after="0" w:line="240" w:lineRule="auto"/>
              <w:rPr>
                <w:rFonts w:ascii="Times New Roman" w:eastAsia="Times New Roman" w:hAnsi="Times New Roman" w:cs="Times New Roman"/>
              </w:rPr>
            </w:pPr>
          </w:p>
        </w:tc>
        <w:tc>
          <w:tcPr>
            <w:tcW w:w="1871" w:type="dxa"/>
            <w:tcBorders>
              <w:top w:val="nil"/>
              <w:left w:val="nil"/>
              <w:bottom w:val="nil"/>
              <w:right w:val="nil"/>
            </w:tcBorders>
            <w:noWrap/>
            <w:vAlign w:val="bottom"/>
          </w:tcPr>
          <w:p w14:paraId="2101EF3B" w14:textId="14FEC31C" w:rsidR="006D4B2B" w:rsidRPr="006B6187" w:rsidRDefault="006D4B2B" w:rsidP="006D4B2B">
            <w:pPr>
              <w:spacing w:after="0" w:line="240" w:lineRule="auto"/>
              <w:jc w:val="right"/>
              <w:rPr>
                <w:rFonts w:ascii="Times New Roman" w:hAnsi="Times New Roman" w:cs="Times New Roman"/>
                <w:color w:val="000000"/>
              </w:rPr>
            </w:pPr>
            <w:r w:rsidRPr="00753B02">
              <w:rPr>
                <w:rFonts w:ascii="Times New Roman" w:hAnsi="Times New Roman" w:cs="Times New Roman"/>
                <w:color w:val="000000"/>
              </w:rPr>
              <w:t>(30.000.000.004)</w:t>
            </w:r>
          </w:p>
        </w:tc>
        <w:tc>
          <w:tcPr>
            <w:tcW w:w="170" w:type="dxa"/>
            <w:noWrap/>
            <w:vAlign w:val="bottom"/>
          </w:tcPr>
          <w:p w14:paraId="624380E6" w14:textId="77777777" w:rsidR="006D4B2B" w:rsidRPr="006B6187" w:rsidRDefault="006D4B2B" w:rsidP="006D4B2B">
            <w:pPr>
              <w:spacing w:after="0" w:line="240" w:lineRule="auto"/>
              <w:jc w:val="right"/>
              <w:rPr>
                <w:rFonts w:ascii="Times New Roman" w:eastAsia="Times New Roman" w:hAnsi="Times New Roman" w:cs="Times New Roman"/>
              </w:rPr>
            </w:pPr>
          </w:p>
        </w:tc>
        <w:tc>
          <w:tcPr>
            <w:tcW w:w="1873" w:type="dxa"/>
            <w:noWrap/>
            <w:vAlign w:val="bottom"/>
          </w:tcPr>
          <w:p w14:paraId="52B4E8EC" w14:textId="69CFD144" w:rsidR="006D4B2B" w:rsidRPr="006B6187" w:rsidRDefault="006D4B2B" w:rsidP="006D4B2B">
            <w:pPr>
              <w:spacing w:after="0" w:line="240" w:lineRule="auto"/>
              <w:jc w:val="right"/>
              <w:rPr>
                <w:rFonts w:ascii="Times New Roman" w:hAnsi="Times New Roman" w:cs="Times New Roman"/>
                <w:color w:val="000000"/>
              </w:rPr>
            </w:pPr>
            <w:r w:rsidRPr="001E266A">
              <w:rPr>
                <w:rFonts w:ascii="Times New Roman" w:hAnsi="Times New Roman" w:cs="Times New Roman"/>
                <w:color w:val="000000"/>
              </w:rPr>
              <w:t>(8.259)</w:t>
            </w:r>
          </w:p>
        </w:tc>
      </w:tr>
      <w:tr w:rsidR="006D4B2B" w:rsidRPr="006B6187" w14:paraId="7B983F4B" w14:textId="77777777" w:rsidTr="003760E6">
        <w:trPr>
          <w:trHeight w:val="454"/>
          <w:jc w:val="right"/>
        </w:trPr>
        <w:tc>
          <w:tcPr>
            <w:tcW w:w="2664" w:type="dxa"/>
            <w:tcBorders>
              <w:top w:val="nil"/>
              <w:left w:val="nil"/>
              <w:bottom w:val="nil"/>
              <w:right w:val="nil"/>
            </w:tcBorders>
            <w:noWrap/>
            <w:vAlign w:val="bottom"/>
          </w:tcPr>
          <w:p w14:paraId="4238730D" w14:textId="63204A79"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color w:val="000000"/>
              </w:rPr>
              <w:t>Công ty Cổ phần May Da Sài Gòn</w:t>
            </w:r>
          </w:p>
        </w:tc>
        <w:tc>
          <w:tcPr>
            <w:tcW w:w="2664" w:type="dxa"/>
            <w:noWrap/>
            <w:vAlign w:val="bottom"/>
          </w:tcPr>
          <w:p w14:paraId="0AA2A39A" w14:textId="4F86D48C"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rPr>
              <w:t>Tiền gửi giao dịch chứng khoán theo phương thức CTCK quản lý</w:t>
            </w:r>
          </w:p>
        </w:tc>
        <w:tc>
          <w:tcPr>
            <w:tcW w:w="170" w:type="dxa"/>
            <w:noWrap/>
            <w:vAlign w:val="bottom"/>
          </w:tcPr>
          <w:p w14:paraId="1C6AF150" w14:textId="77777777" w:rsidR="006D4B2B" w:rsidRPr="006B6187" w:rsidRDefault="006D4B2B" w:rsidP="006D4B2B">
            <w:pPr>
              <w:spacing w:after="0" w:line="240" w:lineRule="auto"/>
              <w:rPr>
                <w:rFonts w:ascii="Times New Roman" w:eastAsia="Times New Roman" w:hAnsi="Times New Roman" w:cs="Times New Roman"/>
              </w:rPr>
            </w:pPr>
          </w:p>
        </w:tc>
        <w:tc>
          <w:tcPr>
            <w:tcW w:w="1871" w:type="dxa"/>
            <w:tcBorders>
              <w:top w:val="nil"/>
              <w:left w:val="nil"/>
              <w:bottom w:val="nil"/>
              <w:right w:val="nil"/>
            </w:tcBorders>
            <w:noWrap/>
            <w:vAlign w:val="bottom"/>
          </w:tcPr>
          <w:p w14:paraId="4DB83D8A" w14:textId="03E2BFD9" w:rsidR="006D4B2B" w:rsidRPr="006B6187" w:rsidRDefault="006D4B2B" w:rsidP="006D4B2B">
            <w:pPr>
              <w:spacing w:after="0" w:line="240" w:lineRule="auto"/>
              <w:jc w:val="right"/>
              <w:rPr>
                <w:rFonts w:ascii="Times New Roman" w:eastAsia="Times New Roman" w:hAnsi="Times New Roman" w:cs="Times New Roman"/>
              </w:rPr>
            </w:pPr>
            <w:r w:rsidRPr="006B6187">
              <w:rPr>
                <w:rFonts w:ascii="Times New Roman" w:hAnsi="Times New Roman" w:cs="Times New Roman"/>
                <w:color w:val="000000"/>
              </w:rPr>
              <w:t xml:space="preserve">                                (5.4</w:t>
            </w:r>
            <w:r>
              <w:rPr>
                <w:rFonts w:ascii="Times New Roman" w:hAnsi="Times New Roman" w:cs="Times New Roman"/>
                <w:color w:val="000000"/>
              </w:rPr>
              <w:t>40</w:t>
            </w:r>
            <w:r w:rsidRPr="006B6187">
              <w:rPr>
                <w:rFonts w:ascii="Times New Roman" w:hAnsi="Times New Roman" w:cs="Times New Roman"/>
                <w:color w:val="000000"/>
              </w:rPr>
              <w:t>)</w:t>
            </w:r>
          </w:p>
        </w:tc>
        <w:tc>
          <w:tcPr>
            <w:tcW w:w="170" w:type="dxa"/>
            <w:noWrap/>
            <w:vAlign w:val="bottom"/>
          </w:tcPr>
          <w:p w14:paraId="301DA8CE" w14:textId="77777777" w:rsidR="006D4B2B" w:rsidRPr="006B6187" w:rsidRDefault="006D4B2B" w:rsidP="006D4B2B">
            <w:pPr>
              <w:spacing w:after="0" w:line="240" w:lineRule="auto"/>
              <w:jc w:val="right"/>
              <w:rPr>
                <w:rFonts w:ascii="Times New Roman" w:eastAsia="Times New Roman" w:hAnsi="Times New Roman" w:cs="Times New Roman"/>
              </w:rPr>
            </w:pPr>
          </w:p>
        </w:tc>
        <w:tc>
          <w:tcPr>
            <w:tcW w:w="1873" w:type="dxa"/>
            <w:noWrap/>
            <w:vAlign w:val="bottom"/>
          </w:tcPr>
          <w:p w14:paraId="7CE1C039" w14:textId="4FB372D0" w:rsidR="006D4B2B" w:rsidRPr="006B6187" w:rsidRDefault="006D4B2B" w:rsidP="006D4B2B">
            <w:pPr>
              <w:spacing w:after="0" w:line="240" w:lineRule="auto"/>
              <w:jc w:val="right"/>
              <w:rPr>
                <w:rFonts w:ascii="Times New Roman" w:eastAsia="Times New Roman" w:hAnsi="Times New Roman" w:cs="Times New Roman"/>
              </w:rPr>
            </w:pPr>
            <w:r w:rsidRPr="006B6187">
              <w:rPr>
                <w:rFonts w:ascii="Times New Roman" w:hAnsi="Times New Roman" w:cs="Times New Roman"/>
                <w:color w:val="000000"/>
              </w:rPr>
              <w:t xml:space="preserve">                                (5.439)</w:t>
            </w:r>
          </w:p>
        </w:tc>
      </w:tr>
      <w:tr w:rsidR="006D4B2B" w:rsidRPr="006B6187" w14:paraId="3169C162" w14:textId="77777777" w:rsidTr="003760E6">
        <w:trPr>
          <w:trHeight w:val="454"/>
          <w:jc w:val="right"/>
        </w:trPr>
        <w:tc>
          <w:tcPr>
            <w:tcW w:w="2664" w:type="dxa"/>
            <w:tcBorders>
              <w:top w:val="nil"/>
              <w:left w:val="nil"/>
              <w:bottom w:val="nil"/>
              <w:right w:val="nil"/>
            </w:tcBorders>
            <w:noWrap/>
            <w:vAlign w:val="bottom"/>
          </w:tcPr>
          <w:p w14:paraId="6BF57C60" w14:textId="729EAAC4"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color w:val="000000"/>
              </w:rPr>
              <w:t>Công ty Cổ phần May Sài Gòn 3</w:t>
            </w:r>
          </w:p>
        </w:tc>
        <w:tc>
          <w:tcPr>
            <w:tcW w:w="2664" w:type="dxa"/>
            <w:vAlign w:val="bottom"/>
          </w:tcPr>
          <w:p w14:paraId="43B15441" w14:textId="0294E4D7"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rPr>
              <w:t>Tiền gửi giao dịch chứng khoán theo phương thức CTCK quản lý</w:t>
            </w:r>
          </w:p>
        </w:tc>
        <w:tc>
          <w:tcPr>
            <w:tcW w:w="170" w:type="dxa"/>
            <w:noWrap/>
            <w:vAlign w:val="bottom"/>
          </w:tcPr>
          <w:p w14:paraId="04FA1251" w14:textId="77777777" w:rsidR="006D4B2B" w:rsidRPr="006B6187" w:rsidRDefault="006D4B2B" w:rsidP="006D4B2B">
            <w:pPr>
              <w:spacing w:after="0" w:line="240" w:lineRule="auto"/>
              <w:rPr>
                <w:rFonts w:ascii="Times New Roman" w:eastAsia="Times New Roman" w:hAnsi="Times New Roman" w:cs="Times New Roman"/>
              </w:rPr>
            </w:pPr>
          </w:p>
        </w:tc>
        <w:tc>
          <w:tcPr>
            <w:tcW w:w="1871" w:type="dxa"/>
            <w:tcBorders>
              <w:top w:val="nil"/>
              <w:left w:val="nil"/>
              <w:bottom w:val="nil"/>
              <w:right w:val="nil"/>
            </w:tcBorders>
            <w:noWrap/>
            <w:vAlign w:val="bottom"/>
          </w:tcPr>
          <w:p w14:paraId="089D5298" w14:textId="022936A5" w:rsidR="006D4B2B" w:rsidRPr="006B6187" w:rsidRDefault="006D4B2B" w:rsidP="006D4B2B">
            <w:pPr>
              <w:spacing w:after="0" w:line="240" w:lineRule="auto"/>
              <w:jc w:val="right"/>
              <w:rPr>
                <w:rFonts w:ascii="Times New Roman" w:eastAsia="Times New Roman" w:hAnsi="Times New Roman" w:cs="Times New Roman"/>
              </w:rPr>
            </w:pPr>
            <w:r w:rsidRPr="006B6187">
              <w:rPr>
                <w:rFonts w:ascii="Times New Roman" w:hAnsi="Times New Roman" w:cs="Times New Roman"/>
                <w:color w:val="000000"/>
              </w:rPr>
              <w:t xml:space="preserve">                        (348)</w:t>
            </w:r>
          </w:p>
        </w:tc>
        <w:tc>
          <w:tcPr>
            <w:tcW w:w="170" w:type="dxa"/>
            <w:noWrap/>
            <w:vAlign w:val="bottom"/>
          </w:tcPr>
          <w:p w14:paraId="1676484B" w14:textId="77777777" w:rsidR="006D4B2B" w:rsidRPr="006B6187" w:rsidRDefault="006D4B2B" w:rsidP="006D4B2B">
            <w:pPr>
              <w:spacing w:after="0" w:line="240" w:lineRule="auto"/>
              <w:jc w:val="right"/>
              <w:rPr>
                <w:rFonts w:ascii="Times New Roman" w:eastAsia="Times New Roman" w:hAnsi="Times New Roman" w:cs="Times New Roman"/>
              </w:rPr>
            </w:pPr>
          </w:p>
        </w:tc>
        <w:tc>
          <w:tcPr>
            <w:tcW w:w="1873" w:type="dxa"/>
            <w:noWrap/>
            <w:vAlign w:val="bottom"/>
          </w:tcPr>
          <w:p w14:paraId="52C02C21" w14:textId="20456FD3" w:rsidR="006D4B2B" w:rsidRPr="006B6187" w:rsidRDefault="006D4B2B" w:rsidP="006D4B2B">
            <w:pPr>
              <w:spacing w:after="0" w:line="240" w:lineRule="auto"/>
              <w:jc w:val="right"/>
              <w:rPr>
                <w:rFonts w:ascii="Times New Roman" w:eastAsia="Times New Roman" w:hAnsi="Times New Roman" w:cs="Times New Roman"/>
              </w:rPr>
            </w:pPr>
            <w:r w:rsidRPr="006B6187">
              <w:rPr>
                <w:rFonts w:ascii="Times New Roman" w:hAnsi="Times New Roman" w:cs="Times New Roman"/>
                <w:color w:val="000000"/>
              </w:rPr>
              <w:t xml:space="preserve">                        (348)</w:t>
            </w:r>
          </w:p>
        </w:tc>
      </w:tr>
      <w:tr w:rsidR="006D4B2B" w:rsidRPr="006B6187" w14:paraId="4E3B8C48" w14:textId="77777777" w:rsidTr="003760E6">
        <w:trPr>
          <w:trHeight w:val="454"/>
          <w:jc w:val="right"/>
        </w:trPr>
        <w:tc>
          <w:tcPr>
            <w:tcW w:w="2664" w:type="dxa"/>
            <w:tcBorders>
              <w:top w:val="nil"/>
              <w:left w:val="nil"/>
              <w:bottom w:val="nil"/>
              <w:right w:val="nil"/>
            </w:tcBorders>
            <w:noWrap/>
            <w:vAlign w:val="bottom"/>
          </w:tcPr>
          <w:p w14:paraId="3AF76E58" w14:textId="2207F9EB"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color w:val="000000"/>
              </w:rPr>
              <w:t>Công ty TNHH Sài Gòn 3 Jean</w:t>
            </w:r>
          </w:p>
        </w:tc>
        <w:tc>
          <w:tcPr>
            <w:tcW w:w="2664" w:type="dxa"/>
            <w:vAlign w:val="bottom"/>
          </w:tcPr>
          <w:p w14:paraId="4150EDAD" w14:textId="423526F3"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rPr>
              <w:t>Tiền gửi giao dịch chứng khoán theo phương thức CTCK quản lý</w:t>
            </w:r>
          </w:p>
        </w:tc>
        <w:tc>
          <w:tcPr>
            <w:tcW w:w="170" w:type="dxa"/>
            <w:noWrap/>
            <w:vAlign w:val="bottom"/>
          </w:tcPr>
          <w:p w14:paraId="58BAD92B" w14:textId="77777777" w:rsidR="006D4B2B" w:rsidRPr="006B6187" w:rsidRDefault="006D4B2B" w:rsidP="006D4B2B">
            <w:pPr>
              <w:spacing w:after="0" w:line="240" w:lineRule="auto"/>
              <w:rPr>
                <w:rFonts w:ascii="Times New Roman" w:eastAsia="Times New Roman" w:hAnsi="Times New Roman" w:cs="Times New Roman"/>
              </w:rPr>
            </w:pPr>
          </w:p>
        </w:tc>
        <w:tc>
          <w:tcPr>
            <w:tcW w:w="1871" w:type="dxa"/>
            <w:tcBorders>
              <w:top w:val="nil"/>
              <w:left w:val="nil"/>
              <w:bottom w:val="nil"/>
              <w:right w:val="nil"/>
            </w:tcBorders>
            <w:noWrap/>
            <w:vAlign w:val="bottom"/>
          </w:tcPr>
          <w:p w14:paraId="132A1FDD" w14:textId="6CC6F471" w:rsidR="006D4B2B" w:rsidRPr="006B6187" w:rsidRDefault="006D4B2B" w:rsidP="006D4B2B">
            <w:pPr>
              <w:spacing w:after="0" w:line="240" w:lineRule="auto"/>
              <w:jc w:val="right"/>
              <w:rPr>
                <w:rFonts w:ascii="Times New Roman" w:eastAsia="Times New Roman" w:hAnsi="Times New Roman" w:cs="Times New Roman"/>
              </w:rPr>
            </w:pPr>
            <w:r w:rsidRPr="00753B02">
              <w:rPr>
                <w:rFonts w:ascii="Times New Roman" w:hAnsi="Times New Roman" w:cs="Times New Roman"/>
                <w:color w:val="000000"/>
              </w:rPr>
              <w:t>(12.890.778)</w:t>
            </w:r>
          </w:p>
        </w:tc>
        <w:tc>
          <w:tcPr>
            <w:tcW w:w="170" w:type="dxa"/>
            <w:noWrap/>
            <w:vAlign w:val="bottom"/>
          </w:tcPr>
          <w:p w14:paraId="52152193" w14:textId="77777777" w:rsidR="006D4B2B" w:rsidRPr="006B6187" w:rsidRDefault="006D4B2B" w:rsidP="006D4B2B">
            <w:pPr>
              <w:spacing w:after="0" w:line="240" w:lineRule="auto"/>
              <w:jc w:val="right"/>
              <w:rPr>
                <w:rFonts w:ascii="Times New Roman" w:eastAsia="Times New Roman" w:hAnsi="Times New Roman" w:cs="Times New Roman"/>
              </w:rPr>
            </w:pPr>
          </w:p>
        </w:tc>
        <w:tc>
          <w:tcPr>
            <w:tcW w:w="1873" w:type="dxa"/>
            <w:noWrap/>
            <w:vAlign w:val="bottom"/>
          </w:tcPr>
          <w:p w14:paraId="0FB5D866" w14:textId="7B5B374D" w:rsidR="006D4B2B" w:rsidRPr="006B6187" w:rsidRDefault="006D4B2B" w:rsidP="006D4B2B">
            <w:pPr>
              <w:spacing w:after="0" w:line="240" w:lineRule="auto"/>
              <w:jc w:val="right"/>
              <w:rPr>
                <w:rFonts w:ascii="Times New Roman" w:eastAsia="Times New Roman" w:hAnsi="Times New Roman" w:cs="Times New Roman"/>
              </w:rPr>
            </w:pPr>
            <w:r w:rsidRPr="001E266A">
              <w:rPr>
                <w:rFonts w:ascii="Times New Roman" w:hAnsi="Times New Roman" w:cs="Times New Roman"/>
                <w:color w:val="000000"/>
              </w:rPr>
              <w:t>(19.134.755)</w:t>
            </w:r>
          </w:p>
        </w:tc>
      </w:tr>
      <w:tr w:rsidR="006D4B2B" w:rsidRPr="006B6187" w14:paraId="08F08857" w14:textId="77777777" w:rsidTr="00CB663E">
        <w:trPr>
          <w:trHeight w:val="454"/>
          <w:jc w:val="right"/>
        </w:trPr>
        <w:tc>
          <w:tcPr>
            <w:tcW w:w="2664" w:type="dxa"/>
            <w:tcBorders>
              <w:top w:val="nil"/>
              <w:left w:val="nil"/>
              <w:bottom w:val="nil"/>
              <w:right w:val="nil"/>
            </w:tcBorders>
            <w:noWrap/>
            <w:vAlign w:val="bottom"/>
          </w:tcPr>
          <w:p w14:paraId="37D8FBE5" w14:textId="7DCFD251"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color w:val="000000"/>
              </w:rPr>
              <w:t>Công ty Cổ phần Bông Bạch Tuyết</w:t>
            </w:r>
          </w:p>
        </w:tc>
        <w:tc>
          <w:tcPr>
            <w:tcW w:w="2664" w:type="dxa"/>
            <w:vAlign w:val="bottom"/>
          </w:tcPr>
          <w:p w14:paraId="1A44614D" w14:textId="0C23FFEA" w:rsidR="006D4B2B" w:rsidRPr="006B6187" w:rsidRDefault="006D4B2B" w:rsidP="006D4B2B">
            <w:pPr>
              <w:spacing w:after="0" w:line="240" w:lineRule="auto"/>
              <w:rPr>
                <w:rFonts w:ascii="Times New Roman" w:eastAsia="Times New Roman" w:hAnsi="Times New Roman" w:cs="Times New Roman"/>
              </w:rPr>
            </w:pPr>
            <w:r w:rsidRPr="006B6187">
              <w:rPr>
                <w:rFonts w:ascii="Times New Roman" w:hAnsi="Times New Roman" w:cs="Times New Roman"/>
              </w:rPr>
              <w:t>Tiền gửi giao dịch chứng khoán theo phương thức CTCK quản lý</w:t>
            </w:r>
          </w:p>
        </w:tc>
        <w:tc>
          <w:tcPr>
            <w:tcW w:w="170" w:type="dxa"/>
            <w:noWrap/>
            <w:vAlign w:val="bottom"/>
          </w:tcPr>
          <w:p w14:paraId="4C558A08" w14:textId="77777777" w:rsidR="006D4B2B" w:rsidRPr="006B6187" w:rsidRDefault="006D4B2B" w:rsidP="006D4B2B">
            <w:pPr>
              <w:spacing w:after="0" w:line="240" w:lineRule="auto"/>
              <w:rPr>
                <w:rFonts w:ascii="Times New Roman" w:eastAsia="Times New Roman" w:hAnsi="Times New Roman" w:cs="Times New Roman"/>
              </w:rPr>
            </w:pPr>
          </w:p>
        </w:tc>
        <w:tc>
          <w:tcPr>
            <w:tcW w:w="1871" w:type="dxa"/>
            <w:tcBorders>
              <w:top w:val="nil"/>
              <w:left w:val="nil"/>
              <w:bottom w:val="nil"/>
              <w:right w:val="nil"/>
            </w:tcBorders>
            <w:noWrap/>
            <w:vAlign w:val="bottom"/>
          </w:tcPr>
          <w:p w14:paraId="089D448E" w14:textId="3C652CF5" w:rsidR="006D4B2B" w:rsidRPr="006B6187" w:rsidRDefault="006D4B2B" w:rsidP="006D4B2B">
            <w:pPr>
              <w:spacing w:after="0" w:line="240" w:lineRule="auto"/>
              <w:jc w:val="right"/>
              <w:rPr>
                <w:rFonts w:ascii="Times New Roman" w:hAnsi="Times New Roman" w:cs="Times New Roman"/>
              </w:rPr>
            </w:pPr>
            <w:r w:rsidRPr="006B6187">
              <w:rPr>
                <w:rFonts w:ascii="Times New Roman" w:hAnsi="Times New Roman" w:cs="Times New Roman"/>
                <w:color w:val="000000"/>
              </w:rPr>
              <w:t>(1.237)</w:t>
            </w:r>
          </w:p>
        </w:tc>
        <w:tc>
          <w:tcPr>
            <w:tcW w:w="170" w:type="dxa"/>
            <w:noWrap/>
            <w:vAlign w:val="bottom"/>
          </w:tcPr>
          <w:p w14:paraId="145BA16D" w14:textId="77777777" w:rsidR="006D4B2B" w:rsidRPr="006B6187" w:rsidRDefault="006D4B2B" w:rsidP="006D4B2B">
            <w:pPr>
              <w:spacing w:after="0" w:line="240" w:lineRule="auto"/>
              <w:jc w:val="right"/>
              <w:rPr>
                <w:rFonts w:ascii="Times New Roman" w:eastAsia="Times New Roman" w:hAnsi="Times New Roman" w:cs="Times New Roman"/>
              </w:rPr>
            </w:pPr>
          </w:p>
        </w:tc>
        <w:tc>
          <w:tcPr>
            <w:tcW w:w="1873" w:type="dxa"/>
            <w:noWrap/>
            <w:vAlign w:val="bottom"/>
          </w:tcPr>
          <w:p w14:paraId="1A4CA206" w14:textId="506B5B46" w:rsidR="006D4B2B" w:rsidRPr="006B6187" w:rsidRDefault="006D4B2B" w:rsidP="006D4B2B">
            <w:pPr>
              <w:spacing w:after="0" w:line="240" w:lineRule="auto"/>
              <w:jc w:val="right"/>
              <w:rPr>
                <w:rFonts w:ascii="Times New Roman" w:hAnsi="Times New Roman" w:cs="Times New Roman"/>
              </w:rPr>
            </w:pPr>
            <w:r w:rsidRPr="006B6187">
              <w:rPr>
                <w:rFonts w:ascii="Times New Roman" w:hAnsi="Times New Roman" w:cs="Times New Roman"/>
                <w:color w:val="000000"/>
              </w:rPr>
              <w:t>(1.237)</w:t>
            </w:r>
          </w:p>
        </w:tc>
      </w:tr>
    </w:tbl>
    <w:p w14:paraId="4CCE3D8D" w14:textId="47C4C858" w:rsidR="00AA23A7" w:rsidRPr="006B6187" w:rsidRDefault="00AA23A7" w:rsidP="00B263AF">
      <w:pPr>
        <w:spacing w:after="120"/>
        <w:rPr>
          <w:rFonts w:ascii="Times New Roman" w:hAnsi="Times New Roman" w:cs="Times New Roman"/>
        </w:rPr>
      </w:pPr>
    </w:p>
    <w:tbl>
      <w:tblPr>
        <w:tblW w:w="9626" w:type="dxa"/>
        <w:tblInd w:w="108" w:type="dxa"/>
        <w:tblLook w:val="04A0" w:firstRow="1" w:lastRow="0" w:firstColumn="1" w:lastColumn="0" w:noHBand="0" w:noVBand="1"/>
      </w:tblPr>
      <w:tblGrid>
        <w:gridCol w:w="2592"/>
        <w:gridCol w:w="2116"/>
        <w:gridCol w:w="240"/>
        <w:gridCol w:w="2158"/>
        <w:gridCol w:w="236"/>
        <w:gridCol w:w="2284"/>
      </w:tblGrid>
      <w:tr w:rsidR="007C3EEB" w:rsidRPr="006B6187" w14:paraId="11AC9C8D" w14:textId="77777777" w:rsidTr="005B0AD3">
        <w:trPr>
          <w:trHeight w:val="373"/>
        </w:trPr>
        <w:tc>
          <w:tcPr>
            <w:tcW w:w="2592" w:type="dxa"/>
            <w:tcBorders>
              <w:top w:val="nil"/>
              <w:left w:val="nil"/>
              <w:bottom w:val="nil"/>
              <w:right w:val="nil"/>
            </w:tcBorders>
            <w:noWrap/>
            <w:vAlign w:val="bottom"/>
            <w:hideMark/>
          </w:tcPr>
          <w:p w14:paraId="59A97A79" w14:textId="77777777" w:rsidR="007C3EEB" w:rsidRPr="006B6187" w:rsidRDefault="007C3EEB" w:rsidP="007C3EEB">
            <w:pPr>
              <w:spacing w:after="0" w:line="240" w:lineRule="auto"/>
              <w:rPr>
                <w:rFonts w:ascii="Times New Roman" w:eastAsia="Times New Roman" w:hAnsi="Times New Roman" w:cs="Times New Roman"/>
              </w:rPr>
            </w:pPr>
          </w:p>
        </w:tc>
        <w:tc>
          <w:tcPr>
            <w:tcW w:w="2116" w:type="dxa"/>
            <w:tcBorders>
              <w:top w:val="nil"/>
              <w:left w:val="nil"/>
              <w:bottom w:val="nil"/>
              <w:right w:val="nil"/>
            </w:tcBorders>
            <w:noWrap/>
            <w:vAlign w:val="bottom"/>
            <w:hideMark/>
          </w:tcPr>
          <w:p w14:paraId="55CC5237" w14:textId="77777777" w:rsidR="007C3EEB" w:rsidRPr="006B6187" w:rsidRDefault="007C3EEB" w:rsidP="007C3EEB">
            <w:pPr>
              <w:spacing w:after="0" w:line="240" w:lineRule="auto"/>
              <w:rPr>
                <w:rFonts w:ascii="Times New Roman" w:eastAsia="Times New Roman" w:hAnsi="Times New Roman" w:cs="Times New Roman"/>
              </w:rPr>
            </w:pPr>
          </w:p>
        </w:tc>
        <w:tc>
          <w:tcPr>
            <w:tcW w:w="240" w:type="dxa"/>
            <w:tcBorders>
              <w:top w:val="nil"/>
              <w:left w:val="nil"/>
              <w:bottom w:val="nil"/>
              <w:right w:val="nil"/>
            </w:tcBorders>
            <w:noWrap/>
            <w:vAlign w:val="bottom"/>
            <w:hideMark/>
          </w:tcPr>
          <w:p w14:paraId="1A7AF527" w14:textId="77777777" w:rsidR="007C3EEB" w:rsidRPr="006B6187" w:rsidRDefault="007C3EEB" w:rsidP="007C3EEB">
            <w:pPr>
              <w:spacing w:after="0" w:line="240" w:lineRule="auto"/>
              <w:rPr>
                <w:rFonts w:ascii="Times New Roman" w:eastAsia="Times New Roman" w:hAnsi="Times New Roman" w:cs="Times New Roman"/>
              </w:rPr>
            </w:pPr>
          </w:p>
        </w:tc>
        <w:tc>
          <w:tcPr>
            <w:tcW w:w="4678" w:type="dxa"/>
            <w:gridSpan w:val="3"/>
            <w:tcBorders>
              <w:top w:val="nil"/>
              <w:left w:val="nil"/>
              <w:bottom w:val="nil"/>
              <w:right w:val="nil"/>
            </w:tcBorders>
            <w:noWrap/>
            <w:vAlign w:val="bottom"/>
            <w:hideMark/>
          </w:tcPr>
          <w:p w14:paraId="7A1BA597" w14:textId="77777777" w:rsidR="007C3EEB" w:rsidRPr="006B6187" w:rsidRDefault="007C3EEB" w:rsidP="007C3EEB">
            <w:pPr>
              <w:spacing w:after="0" w:line="240" w:lineRule="auto"/>
              <w:jc w:val="center"/>
              <w:rPr>
                <w:rFonts w:ascii="Times New Roman" w:eastAsia="Times New Roman" w:hAnsi="Times New Roman" w:cs="Times New Roman"/>
                <w:b/>
                <w:bCs/>
                <w:color w:val="000000"/>
              </w:rPr>
            </w:pPr>
            <w:r w:rsidRPr="006B6187">
              <w:rPr>
                <w:rFonts w:ascii="Times New Roman" w:eastAsia="Times New Roman" w:hAnsi="Times New Roman" w:cs="Times New Roman"/>
                <w:b/>
                <w:bCs/>
                <w:color w:val="000000"/>
              </w:rPr>
              <w:t xml:space="preserve"> Luỹ kế từ đầu năm đến cuối kỳ </w:t>
            </w:r>
          </w:p>
        </w:tc>
      </w:tr>
      <w:tr w:rsidR="007C3EEB" w:rsidRPr="006B6187" w14:paraId="04521B07" w14:textId="77777777" w:rsidTr="005B0AD3">
        <w:trPr>
          <w:trHeight w:val="373"/>
        </w:trPr>
        <w:tc>
          <w:tcPr>
            <w:tcW w:w="2592" w:type="dxa"/>
            <w:tcBorders>
              <w:top w:val="nil"/>
              <w:left w:val="nil"/>
              <w:bottom w:val="nil"/>
              <w:right w:val="nil"/>
            </w:tcBorders>
            <w:noWrap/>
            <w:vAlign w:val="bottom"/>
            <w:hideMark/>
          </w:tcPr>
          <w:p w14:paraId="25FE8918" w14:textId="77777777" w:rsidR="007C3EEB" w:rsidRPr="006B6187" w:rsidRDefault="007C3EEB" w:rsidP="007C3EEB">
            <w:pPr>
              <w:spacing w:after="0" w:line="240" w:lineRule="auto"/>
              <w:jc w:val="center"/>
              <w:rPr>
                <w:rFonts w:ascii="Times New Roman" w:eastAsia="Times New Roman" w:hAnsi="Times New Roman" w:cs="Times New Roman"/>
                <w:b/>
                <w:bCs/>
                <w:color w:val="000000"/>
              </w:rPr>
            </w:pPr>
          </w:p>
        </w:tc>
        <w:tc>
          <w:tcPr>
            <w:tcW w:w="2116" w:type="dxa"/>
            <w:tcBorders>
              <w:top w:val="nil"/>
              <w:left w:val="nil"/>
              <w:bottom w:val="nil"/>
              <w:right w:val="nil"/>
            </w:tcBorders>
            <w:noWrap/>
            <w:vAlign w:val="bottom"/>
            <w:hideMark/>
          </w:tcPr>
          <w:p w14:paraId="30DE1637" w14:textId="77777777" w:rsidR="007C3EEB" w:rsidRPr="006B6187" w:rsidRDefault="007C3EEB" w:rsidP="007C3EEB">
            <w:pPr>
              <w:spacing w:after="0" w:line="240" w:lineRule="auto"/>
              <w:rPr>
                <w:rFonts w:ascii="Times New Roman" w:eastAsia="Times New Roman" w:hAnsi="Times New Roman" w:cs="Times New Roman"/>
              </w:rPr>
            </w:pPr>
          </w:p>
        </w:tc>
        <w:tc>
          <w:tcPr>
            <w:tcW w:w="240" w:type="dxa"/>
            <w:tcBorders>
              <w:top w:val="nil"/>
              <w:left w:val="nil"/>
              <w:bottom w:val="nil"/>
              <w:right w:val="nil"/>
            </w:tcBorders>
            <w:noWrap/>
            <w:vAlign w:val="bottom"/>
            <w:hideMark/>
          </w:tcPr>
          <w:p w14:paraId="5307142C" w14:textId="77777777" w:rsidR="007C3EEB" w:rsidRPr="006B6187" w:rsidRDefault="007C3EEB" w:rsidP="007C3EEB">
            <w:pPr>
              <w:spacing w:after="0" w:line="240" w:lineRule="auto"/>
              <w:rPr>
                <w:rFonts w:ascii="Times New Roman" w:eastAsia="Times New Roman" w:hAnsi="Times New Roman" w:cs="Times New Roman"/>
              </w:rPr>
            </w:pPr>
          </w:p>
        </w:tc>
        <w:tc>
          <w:tcPr>
            <w:tcW w:w="2158" w:type="dxa"/>
            <w:tcBorders>
              <w:top w:val="nil"/>
              <w:left w:val="nil"/>
              <w:bottom w:val="nil"/>
              <w:right w:val="nil"/>
            </w:tcBorders>
            <w:noWrap/>
            <w:vAlign w:val="bottom"/>
            <w:hideMark/>
          </w:tcPr>
          <w:p w14:paraId="519DADCE" w14:textId="77777777" w:rsidR="007C3EEB" w:rsidRPr="006B6187" w:rsidRDefault="007C3EEB" w:rsidP="001E266A">
            <w:pPr>
              <w:spacing w:after="0" w:line="240" w:lineRule="auto"/>
              <w:jc w:val="center"/>
              <w:rPr>
                <w:rFonts w:ascii="Times New Roman" w:eastAsia="Times New Roman" w:hAnsi="Times New Roman" w:cs="Times New Roman"/>
                <w:b/>
                <w:bCs/>
                <w:color w:val="000000"/>
              </w:rPr>
            </w:pPr>
            <w:r w:rsidRPr="006B6187">
              <w:rPr>
                <w:rFonts w:ascii="Times New Roman" w:eastAsia="Times New Roman" w:hAnsi="Times New Roman" w:cs="Times New Roman"/>
                <w:b/>
                <w:bCs/>
                <w:color w:val="000000"/>
              </w:rPr>
              <w:t>Năm này</w:t>
            </w:r>
          </w:p>
        </w:tc>
        <w:tc>
          <w:tcPr>
            <w:tcW w:w="236" w:type="dxa"/>
            <w:tcBorders>
              <w:top w:val="nil"/>
              <w:left w:val="nil"/>
              <w:bottom w:val="nil"/>
              <w:right w:val="nil"/>
            </w:tcBorders>
            <w:noWrap/>
            <w:vAlign w:val="bottom"/>
            <w:hideMark/>
          </w:tcPr>
          <w:p w14:paraId="29219F2A" w14:textId="77777777" w:rsidR="007C3EEB" w:rsidRPr="006B6187" w:rsidRDefault="007C3EEB" w:rsidP="007C3EEB">
            <w:pPr>
              <w:spacing w:after="0" w:line="240" w:lineRule="auto"/>
              <w:jc w:val="right"/>
              <w:rPr>
                <w:rFonts w:ascii="Times New Roman" w:eastAsia="Times New Roman" w:hAnsi="Times New Roman" w:cs="Times New Roman"/>
                <w:b/>
                <w:bCs/>
                <w:color w:val="000000"/>
              </w:rPr>
            </w:pPr>
          </w:p>
        </w:tc>
        <w:tc>
          <w:tcPr>
            <w:tcW w:w="2284" w:type="dxa"/>
            <w:tcBorders>
              <w:top w:val="nil"/>
              <w:left w:val="nil"/>
              <w:bottom w:val="nil"/>
              <w:right w:val="nil"/>
            </w:tcBorders>
            <w:noWrap/>
            <w:vAlign w:val="bottom"/>
            <w:hideMark/>
          </w:tcPr>
          <w:p w14:paraId="09E3D43F" w14:textId="77777777" w:rsidR="007C3EEB" w:rsidRPr="006B6187" w:rsidRDefault="007C3EEB" w:rsidP="001E266A">
            <w:pPr>
              <w:spacing w:after="0" w:line="240" w:lineRule="auto"/>
              <w:jc w:val="center"/>
              <w:rPr>
                <w:rFonts w:ascii="Times New Roman" w:eastAsia="Times New Roman" w:hAnsi="Times New Roman" w:cs="Times New Roman"/>
                <w:b/>
                <w:bCs/>
                <w:color w:val="000000"/>
              </w:rPr>
            </w:pPr>
            <w:r w:rsidRPr="006B6187">
              <w:rPr>
                <w:rFonts w:ascii="Times New Roman" w:eastAsia="Times New Roman" w:hAnsi="Times New Roman" w:cs="Times New Roman"/>
                <w:b/>
                <w:bCs/>
                <w:color w:val="000000"/>
              </w:rPr>
              <w:t>Năm trước</w:t>
            </w:r>
          </w:p>
        </w:tc>
      </w:tr>
      <w:tr w:rsidR="007C3EEB" w:rsidRPr="006B6187" w14:paraId="60025D9D" w14:textId="77777777" w:rsidTr="005B0AD3">
        <w:trPr>
          <w:trHeight w:val="373"/>
        </w:trPr>
        <w:tc>
          <w:tcPr>
            <w:tcW w:w="2592" w:type="dxa"/>
            <w:tcBorders>
              <w:top w:val="nil"/>
              <w:left w:val="nil"/>
              <w:bottom w:val="nil"/>
              <w:right w:val="nil"/>
            </w:tcBorders>
            <w:noWrap/>
            <w:vAlign w:val="bottom"/>
            <w:hideMark/>
          </w:tcPr>
          <w:p w14:paraId="5CE3A07A" w14:textId="77777777" w:rsidR="007C3EEB" w:rsidRPr="006B6187" w:rsidRDefault="007C3EEB" w:rsidP="007C3EEB">
            <w:pPr>
              <w:spacing w:after="0" w:line="240" w:lineRule="auto"/>
              <w:rPr>
                <w:rFonts w:ascii="Times New Roman" w:eastAsia="Times New Roman" w:hAnsi="Times New Roman" w:cs="Times New Roman"/>
                <w:b/>
                <w:bCs/>
                <w:color w:val="000000"/>
              </w:rPr>
            </w:pPr>
            <w:r w:rsidRPr="006B6187">
              <w:rPr>
                <w:rFonts w:ascii="Times New Roman" w:eastAsia="Times New Roman" w:hAnsi="Times New Roman" w:cs="Times New Roman"/>
                <w:b/>
                <w:bCs/>
                <w:color w:val="000000"/>
              </w:rPr>
              <w:t>Bên liên quan</w:t>
            </w:r>
          </w:p>
        </w:tc>
        <w:tc>
          <w:tcPr>
            <w:tcW w:w="2116" w:type="dxa"/>
            <w:tcBorders>
              <w:top w:val="nil"/>
              <w:left w:val="nil"/>
              <w:bottom w:val="nil"/>
              <w:right w:val="nil"/>
            </w:tcBorders>
            <w:noWrap/>
            <w:vAlign w:val="bottom"/>
            <w:hideMark/>
          </w:tcPr>
          <w:p w14:paraId="2390465B" w14:textId="77777777" w:rsidR="007C3EEB" w:rsidRPr="006B6187" w:rsidRDefault="007C3EEB" w:rsidP="007C3EEB">
            <w:pPr>
              <w:spacing w:after="0" w:line="240" w:lineRule="auto"/>
              <w:rPr>
                <w:rFonts w:ascii="Times New Roman" w:eastAsia="Times New Roman" w:hAnsi="Times New Roman" w:cs="Times New Roman"/>
                <w:b/>
                <w:bCs/>
                <w:color w:val="000000"/>
              </w:rPr>
            </w:pPr>
            <w:r w:rsidRPr="006B6187">
              <w:rPr>
                <w:rFonts w:ascii="Times New Roman" w:eastAsia="Times New Roman" w:hAnsi="Times New Roman" w:cs="Times New Roman"/>
                <w:b/>
                <w:bCs/>
                <w:color w:val="000000"/>
              </w:rPr>
              <w:t>Nội dung nghiệp vụ</w:t>
            </w:r>
          </w:p>
        </w:tc>
        <w:tc>
          <w:tcPr>
            <w:tcW w:w="240" w:type="dxa"/>
            <w:tcBorders>
              <w:top w:val="nil"/>
              <w:left w:val="nil"/>
              <w:bottom w:val="nil"/>
              <w:right w:val="nil"/>
            </w:tcBorders>
            <w:noWrap/>
            <w:vAlign w:val="bottom"/>
            <w:hideMark/>
          </w:tcPr>
          <w:p w14:paraId="70E7E952" w14:textId="77777777" w:rsidR="007C3EEB" w:rsidRPr="006B6187" w:rsidRDefault="007C3EEB" w:rsidP="007C3EEB">
            <w:pPr>
              <w:spacing w:after="0" w:line="240" w:lineRule="auto"/>
              <w:rPr>
                <w:rFonts w:ascii="Times New Roman" w:eastAsia="Times New Roman" w:hAnsi="Times New Roman" w:cs="Times New Roman"/>
                <w:b/>
                <w:bCs/>
                <w:color w:val="000000"/>
              </w:rPr>
            </w:pPr>
          </w:p>
        </w:tc>
        <w:tc>
          <w:tcPr>
            <w:tcW w:w="2158" w:type="dxa"/>
            <w:tcBorders>
              <w:top w:val="nil"/>
              <w:left w:val="nil"/>
              <w:bottom w:val="nil"/>
              <w:right w:val="nil"/>
            </w:tcBorders>
            <w:noWrap/>
            <w:vAlign w:val="bottom"/>
            <w:hideMark/>
          </w:tcPr>
          <w:p w14:paraId="0BEEEDF2" w14:textId="77777777" w:rsidR="007C3EEB" w:rsidRPr="006B6187" w:rsidRDefault="007C3EEB" w:rsidP="007C3EEB">
            <w:pPr>
              <w:spacing w:after="0" w:line="240" w:lineRule="auto"/>
              <w:jc w:val="right"/>
              <w:rPr>
                <w:rFonts w:ascii="Times New Roman" w:eastAsia="Times New Roman" w:hAnsi="Times New Roman" w:cs="Times New Roman"/>
                <w:b/>
                <w:bCs/>
                <w:color w:val="000000"/>
              </w:rPr>
            </w:pPr>
            <w:r w:rsidRPr="006B6187">
              <w:rPr>
                <w:rFonts w:ascii="Times New Roman" w:eastAsia="Times New Roman" w:hAnsi="Times New Roman" w:cs="Times New Roman"/>
                <w:b/>
                <w:bCs/>
                <w:color w:val="000000"/>
              </w:rPr>
              <w:t>Doanh thu/(Chi phí)</w:t>
            </w:r>
          </w:p>
        </w:tc>
        <w:tc>
          <w:tcPr>
            <w:tcW w:w="236" w:type="dxa"/>
            <w:tcBorders>
              <w:top w:val="nil"/>
              <w:left w:val="nil"/>
              <w:bottom w:val="nil"/>
              <w:right w:val="nil"/>
            </w:tcBorders>
            <w:noWrap/>
            <w:vAlign w:val="bottom"/>
            <w:hideMark/>
          </w:tcPr>
          <w:p w14:paraId="682B19D4" w14:textId="77777777" w:rsidR="007C3EEB" w:rsidRPr="006B6187" w:rsidRDefault="007C3EEB" w:rsidP="007C3EEB">
            <w:pPr>
              <w:spacing w:after="0" w:line="240" w:lineRule="auto"/>
              <w:jc w:val="right"/>
              <w:rPr>
                <w:rFonts w:ascii="Times New Roman" w:eastAsia="Times New Roman" w:hAnsi="Times New Roman" w:cs="Times New Roman"/>
                <w:b/>
                <w:bCs/>
                <w:color w:val="000000"/>
              </w:rPr>
            </w:pPr>
          </w:p>
        </w:tc>
        <w:tc>
          <w:tcPr>
            <w:tcW w:w="2284" w:type="dxa"/>
            <w:tcBorders>
              <w:top w:val="nil"/>
              <w:left w:val="nil"/>
              <w:bottom w:val="nil"/>
              <w:right w:val="nil"/>
            </w:tcBorders>
            <w:noWrap/>
            <w:vAlign w:val="bottom"/>
            <w:hideMark/>
          </w:tcPr>
          <w:p w14:paraId="588ACDB4" w14:textId="77777777" w:rsidR="007C3EEB" w:rsidRPr="006B6187" w:rsidRDefault="007C3EEB" w:rsidP="007C3EEB">
            <w:pPr>
              <w:spacing w:after="0" w:line="240" w:lineRule="auto"/>
              <w:jc w:val="right"/>
              <w:rPr>
                <w:rFonts w:ascii="Times New Roman" w:eastAsia="Times New Roman" w:hAnsi="Times New Roman" w:cs="Times New Roman"/>
                <w:b/>
                <w:bCs/>
                <w:color w:val="000000"/>
              </w:rPr>
            </w:pPr>
            <w:r w:rsidRPr="006B6187">
              <w:rPr>
                <w:rFonts w:ascii="Times New Roman" w:eastAsia="Times New Roman" w:hAnsi="Times New Roman" w:cs="Times New Roman"/>
                <w:b/>
                <w:bCs/>
                <w:color w:val="000000"/>
              </w:rPr>
              <w:t>Doanh thu/(Chi phí)</w:t>
            </w:r>
          </w:p>
        </w:tc>
      </w:tr>
      <w:tr w:rsidR="006D4B2B" w:rsidRPr="006B6187" w14:paraId="7B35CD2E" w14:textId="77777777" w:rsidTr="005B0AD3">
        <w:trPr>
          <w:trHeight w:val="373"/>
        </w:trPr>
        <w:tc>
          <w:tcPr>
            <w:tcW w:w="2592" w:type="dxa"/>
            <w:tcBorders>
              <w:top w:val="nil"/>
              <w:left w:val="nil"/>
              <w:bottom w:val="nil"/>
              <w:right w:val="nil"/>
            </w:tcBorders>
            <w:noWrap/>
            <w:vAlign w:val="bottom"/>
            <w:hideMark/>
          </w:tcPr>
          <w:p w14:paraId="3844CA70" w14:textId="7EEA2742" w:rsidR="006D4B2B" w:rsidRPr="006B6187" w:rsidRDefault="006D4B2B" w:rsidP="006D4B2B">
            <w:pPr>
              <w:spacing w:after="0" w:line="240" w:lineRule="auto"/>
              <w:rPr>
                <w:rFonts w:ascii="Times New Roman" w:eastAsia="Times New Roman" w:hAnsi="Times New Roman" w:cs="Times New Roman"/>
                <w:color w:val="000000"/>
              </w:rPr>
            </w:pPr>
            <w:r w:rsidRPr="006B6187">
              <w:rPr>
                <w:rFonts w:ascii="Times New Roman" w:eastAsia="Times New Roman" w:hAnsi="Times New Roman" w:cs="Times New Roman"/>
                <w:lang w:val="nl-NL"/>
              </w:rPr>
              <w:t>Công ty Cổ phần Đầu tư Phát triển Sài Gòn 3 Group</w:t>
            </w:r>
          </w:p>
        </w:tc>
        <w:tc>
          <w:tcPr>
            <w:tcW w:w="2116" w:type="dxa"/>
            <w:tcBorders>
              <w:top w:val="nil"/>
              <w:left w:val="nil"/>
              <w:bottom w:val="nil"/>
              <w:right w:val="nil"/>
            </w:tcBorders>
            <w:noWrap/>
            <w:vAlign w:val="bottom"/>
            <w:hideMark/>
          </w:tcPr>
          <w:p w14:paraId="4216FC5C" w14:textId="7EBE3486" w:rsidR="006D4B2B" w:rsidRPr="006B6187" w:rsidRDefault="006D4B2B" w:rsidP="006D4B2B">
            <w:pPr>
              <w:spacing w:after="0" w:line="240" w:lineRule="auto"/>
              <w:rPr>
                <w:rFonts w:ascii="Times New Roman" w:eastAsia="Times New Roman" w:hAnsi="Times New Roman" w:cs="Times New Roman"/>
                <w:color w:val="000000"/>
              </w:rPr>
            </w:pPr>
            <w:r w:rsidRPr="006B6187">
              <w:rPr>
                <w:rFonts w:ascii="Times New Roman" w:eastAsia="Times New Roman" w:hAnsi="Times New Roman" w:cs="Times New Roman"/>
                <w:color w:val="000000"/>
              </w:rPr>
              <w:t xml:space="preserve">Doanh thu </w:t>
            </w:r>
            <w:r>
              <w:rPr>
                <w:rFonts w:ascii="Times New Roman" w:eastAsia="Times New Roman" w:hAnsi="Times New Roman" w:cs="Times New Roman"/>
                <w:color w:val="000000"/>
              </w:rPr>
              <w:t>môi giới</w:t>
            </w:r>
          </w:p>
        </w:tc>
        <w:tc>
          <w:tcPr>
            <w:tcW w:w="240" w:type="dxa"/>
            <w:tcBorders>
              <w:top w:val="nil"/>
              <w:left w:val="nil"/>
              <w:bottom w:val="nil"/>
              <w:right w:val="nil"/>
            </w:tcBorders>
            <w:noWrap/>
            <w:vAlign w:val="bottom"/>
            <w:hideMark/>
          </w:tcPr>
          <w:p w14:paraId="06DC2ED1"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158" w:type="dxa"/>
            <w:tcBorders>
              <w:top w:val="nil"/>
              <w:left w:val="nil"/>
              <w:bottom w:val="nil"/>
              <w:right w:val="nil"/>
            </w:tcBorders>
            <w:noWrap/>
            <w:vAlign w:val="bottom"/>
            <w:hideMark/>
          </w:tcPr>
          <w:p w14:paraId="47FCAFCA" w14:textId="00384B58" w:rsidR="006D4B2B" w:rsidRPr="006B6187" w:rsidRDefault="006D4B2B" w:rsidP="006D4B2B">
            <w:pPr>
              <w:spacing w:after="0" w:line="240" w:lineRule="auto"/>
              <w:jc w:val="right"/>
              <w:rPr>
                <w:rFonts w:ascii="Times New Roman" w:eastAsia="Times New Roman" w:hAnsi="Times New Roman" w:cs="Times New Roman"/>
                <w:color w:val="000000"/>
              </w:rPr>
            </w:pPr>
            <w:r w:rsidRPr="00753B02">
              <w:rPr>
                <w:rFonts w:ascii="Times New Roman" w:eastAsia="Times New Roman" w:hAnsi="Times New Roman" w:cs="Times New Roman"/>
                <w:color w:val="000000"/>
              </w:rPr>
              <w:t>43.539.000</w:t>
            </w:r>
          </w:p>
        </w:tc>
        <w:tc>
          <w:tcPr>
            <w:tcW w:w="236" w:type="dxa"/>
            <w:tcBorders>
              <w:top w:val="nil"/>
              <w:left w:val="nil"/>
              <w:bottom w:val="nil"/>
              <w:right w:val="nil"/>
            </w:tcBorders>
            <w:noWrap/>
            <w:vAlign w:val="bottom"/>
            <w:hideMark/>
          </w:tcPr>
          <w:p w14:paraId="43F0A423"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284" w:type="dxa"/>
            <w:tcBorders>
              <w:top w:val="nil"/>
              <w:left w:val="nil"/>
              <w:bottom w:val="nil"/>
              <w:right w:val="nil"/>
            </w:tcBorders>
            <w:noWrap/>
            <w:vAlign w:val="bottom"/>
            <w:hideMark/>
          </w:tcPr>
          <w:p w14:paraId="01D59EB2" w14:textId="7A2B53B5" w:rsidR="006D4B2B" w:rsidRPr="006B6187" w:rsidRDefault="006D4B2B" w:rsidP="006D4B2B">
            <w:pPr>
              <w:spacing w:after="0" w:line="240" w:lineRule="auto"/>
              <w:jc w:val="right"/>
              <w:rPr>
                <w:rFonts w:ascii="Times New Roman" w:eastAsia="Times New Roman" w:hAnsi="Times New Roman" w:cs="Times New Roman"/>
                <w:color w:val="000000"/>
              </w:rPr>
            </w:pPr>
            <w:r w:rsidRPr="006B6187">
              <w:rPr>
                <w:rFonts w:ascii="Times New Roman" w:eastAsia="Times New Roman" w:hAnsi="Times New Roman" w:cs="Times New Roman"/>
                <w:color w:val="000000"/>
              </w:rPr>
              <w:t xml:space="preserve">                      </w:t>
            </w:r>
            <w:r w:rsidRPr="006E09C7">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w:t>
            </w:r>
          </w:p>
        </w:tc>
      </w:tr>
      <w:tr w:rsidR="006D4B2B" w:rsidRPr="006B6187" w14:paraId="48C45A0C" w14:textId="77777777" w:rsidTr="005B0AD3">
        <w:trPr>
          <w:trHeight w:val="373"/>
        </w:trPr>
        <w:tc>
          <w:tcPr>
            <w:tcW w:w="2592" w:type="dxa"/>
            <w:tcBorders>
              <w:top w:val="nil"/>
              <w:left w:val="nil"/>
              <w:bottom w:val="nil"/>
              <w:right w:val="nil"/>
            </w:tcBorders>
            <w:noWrap/>
            <w:vAlign w:val="bottom"/>
          </w:tcPr>
          <w:p w14:paraId="3E2E6871" w14:textId="2EA76C1B" w:rsidR="006D4B2B" w:rsidRPr="006B6187" w:rsidRDefault="006D4B2B" w:rsidP="006D4B2B">
            <w:pPr>
              <w:spacing w:after="0" w:line="240" w:lineRule="auto"/>
              <w:rPr>
                <w:rFonts w:ascii="Times New Roman" w:eastAsia="Times New Roman" w:hAnsi="Times New Roman" w:cs="Times New Roman"/>
                <w:color w:val="000000"/>
              </w:rPr>
            </w:pPr>
            <w:r w:rsidRPr="006B6187">
              <w:rPr>
                <w:rFonts w:ascii="Times New Roman" w:eastAsia="Times New Roman" w:hAnsi="Times New Roman" w:cs="Times New Roman"/>
                <w:color w:val="000000"/>
              </w:rPr>
              <w:t xml:space="preserve">Công ty TNHH Đầu Tư Sài Gòn 3 Capital </w:t>
            </w:r>
          </w:p>
        </w:tc>
        <w:tc>
          <w:tcPr>
            <w:tcW w:w="2116" w:type="dxa"/>
            <w:tcBorders>
              <w:top w:val="nil"/>
              <w:left w:val="nil"/>
              <w:bottom w:val="nil"/>
              <w:right w:val="nil"/>
            </w:tcBorders>
            <w:noWrap/>
            <w:vAlign w:val="bottom"/>
          </w:tcPr>
          <w:p w14:paraId="15698282" w14:textId="67EB0EC3" w:rsidR="006D4B2B" w:rsidRPr="006B6187" w:rsidRDefault="006D4B2B" w:rsidP="006D4B2B">
            <w:pPr>
              <w:spacing w:after="0" w:line="240" w:lineRule="auto"/>
              <w:rPr>
                <w:rFonts w:ascii="Times New Roman" w:eastAsia="Times New Roman" w:hAnsi="Times New Roman" w:cs="Times New Roman"/>
                <w:color w:val="000000"/>
              </w:rPr>
            </w:pPr>
            <w:r w:rsidRPr="006B6187">
              <w:rPr>
                <w:rFonts w:ascii="Times New Roman" w:eastAsia="Times New Roman" w:hAnsi="Times New Roman" w:cs="Times New Roman"/>
                <w:color w:val="000000"/>
              </w:rPr>
              <w:t>Doanh thu lưu ký</w:t>
            </w:r>
          </w:p>
        </w:tc>
        <w:tc>
          <w:tcPr>
            <w:tcW w:w="240" w:type="dxa"/>
            <w:tcBorders>
              <w:top w:val="nil"/>
              <w:left w:val="nil"/>
              <w:bottom w:val="nil"/>
              <w:right w:val="nil"/>
            </w:tcBorders>
            <w:noWrap/>
            <w:vAlign w:val="bottom"/>
          </w:tcPr>
          <w:p w14:paraId="0BC06556"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158" w:type="dxa"/>
            <w:tcBorders>
              <w:top w:val="nil"/>
              <w:left w:val="nil"/>
              <w:bottom w:val="nil"/>
              <w:right w:val="nil"/>
            </w:tcBorders>
            <w:noWrap/>
            <w:vAlign w:val="bottom"/>
          </w:tcPr>
          <w:p w14:paraId="6EFC38E1" w14:textId="3FA24F91" w:rsidR="006D4B2B" w:rsidRDefault="006D4B2B" w:rsidP="006D4B2B">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w:t>
            </w:r>
          </w:p>
        </w:tc>
        <w:tc>
          <w:tcPr>
            <w:tcW w:w="236" w:type="dxa"/>
            <w:tcBorders>
              <w:top w:val="nil"/>
              <w:left w:val="nil"/>
              <w:bottom w:val="nil"/>
              <w:right w:val="nil"/>
            </w:tcBorders>
            <w:noWrap/>
            <w:vAlign w:val="bottom"/>
          </w:tcPr>
          <w:p w14:paraId="5D1F091F"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284" w:type="dxa"/>
            <w:tcBorders>
              <w:top w:val="nil"/>
              <w:left w:val="nil"/>
              <w:bottom w:val="nil"/>
              <w:right w:val="nil"/>
            </w:tcBorders>
            <w:noWrap/>
            <w:vAlign w:val="bottom"/>
          </w:tcPr>
          <w:p w14:paraId="0AADCDFF" w14:textId="50D349C3" w:rsidR="006D4B2B" w:rsidRPr="006B6187" w:rsidRDefault="006D4B2B" w:rsidP="006D4B2B">
            <w:pPr>
              <w:spacing w:after="0" w:line="240" w:lineRule="auto"/>
              <w:jc w:val="right"/>
              <w:rPr>
                <w:rFonts w:ascii="Times New Roman" w:eastAsia="Times New Roman" w:hAnsi="Times New Roman" w:cs="Times New Roman"/>
                <w:color w:val="000000"/>
              </w:rPr>
            </w:pPr>
            <w:r w:rsidRPr="006B6187">
              <w:rPr>
                <w:rFonts w:ascii="Times New Roman" w:eastAsia="Times New Roman" w:hAnsi="Times New Roman" w:cs="Times New Roman"/>
                <w:color w:val="000000"/>
              </w:rPr>
              <w:t xml:space="preserve">                      </w:t>
            </w:r>
            <w:r w:rsidRPr="006E09C7">
              <w:rPr>
                <w:rFonts w:ascii="Times New Roman" w:eastAsia="Times New Roman" w:hAnsi="Times New Roman" w:cs="Times New Roman"/>
                <w:color w:val="000000"/>
              </w:rPr>
              <w:t xml:space="preserve"> 2.351.040</w:t>
            </w:r>
          </w:p>
        </w:tc>
      </w:tr>
      <w:tr w:rsidR="006D4B2B" w:rsidRPr="006B6187" w14:paraId="198B9156" w14:textId="77777777" w:rsidTr="005B0AD3">
        <w:trPr>
          <w:trHeight w:val="373"/>
        </w:trPr>
        <w:tc>
          <w:tcPr>
            <w:tcW w:w="2592" w:type="dxa"/>
            <w:tcBorders>
              <w:top w:val="nil"/>
              <w:left w:val="nil"/>
              <w:bottom w:val="nil"/>
              <w:right w:val="nil"/>
            </w:tcBorders>
            <w:noWrap/>
            <w:vAlign w:val="bottom"/>
          </w:tcPr>
          <w:p w14:paraId="153327E6" w14:textId="7D7E5504" w:rsidR="006D4B2B" w:rsidRPr="006B6187" w:rsidRDefault="006D4B2B" w:rsidP="006D4B2B">
            <w:pPr>
              <w:spacing w:after="0" w:line="240" w:lineRule="auto"/>
              <w:rPr>
                <w:rFonts w:ascii="Times New Roman" w:eastAsia="Times New Roman" w:hAnsi="Times New Roman" w:cs="Times New Roman"/>
                <w:lang w:val="nl-NL"/>
              </w:rPr>
            </w:pPr>
            <w:r w:rsidRPr="006B6187">
              <w:rPr>
                <w:rFonts w:ascii="Times New Roman" w:eastAsia="Times New Roman" w:hAnsi="Times New Roman" w:cs="Times New Roman"/>
                <w:color w:val="000000"/>
              </w:rPr>
              <w:t>Công ty Cổ phần May Da Sài Gòn</w:t>
            </w:r>
          </w:p>
        </w:tc>
        <w:tc>
          <w:tcPr>
            <w:tcW w:w="2116" w:type="dxa"/>
            <w:tcBorders>
              <w:top w:val="nil"/>
              <w:left w:val="nil"/>
              <w:bottom w:val="nil"/>
              <w:right w:val="nil"/>
            </w:tcBorders>
            <w:noWrap/>
            <w:vAlign w:val="bottom"/>
          </w:tcPr>
          <w:p w14:paraId="668E4F82" w14:textId="2C28ABEB" w:rsidR="006D4B2B" w:rsidRPr="006B6187" w:rsidRDefault="006D4B2B" w:rsidP="006D4B2B">
            <w:pPr>
              <w:spacing w:after="0" w:line="240" w:lineRule="auto"/>
              <w:rPr>
                <w:rFonts w:ascii="Times New Roman" w:eastAsia="Times New Roman" w:hAnsi="Times New Roman" w:cs="Times New Roman"/>
                <w:color w:val="000000"/>
              </w:rPr>
            </w:pPr>
            <w:r w:rsidRPr="006B6187">
              <w:rPr>
                <w:rFonts w:ascii="Times New Roman" w:eastAsia="Times New Roman" w:hAnsi="Times New Roman" w:cs="Times New Roman"/>
                <w:color w:val="000000"/>
              </w:rPr>
              <w:t>Chi phí dịch vụ mua ngoài</w:t>
            </w:r>
          </w:p>
        </w:tc>
        <w:tc>
          <w:tcPr>
            <w:tcW w:w="240" w:type="dxa"/>
            <w:tcBorders>
              <w:top w:val="nil"/>
              <w:left w:val="nil"/>
              <w:bottom w:val="nil"/>
              <w:right w:val="nil"/>
            </w:tcBorders>
            <w:noWrap/>
            <w:vAlign w:val="bottom"/>
          </w:tcPr>
          <w:p w14:paraId="7C8D2DD3"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158" w:type="dxa"/>
            <w:tcBorders>
              <w:top w:val="nil"/>
              <w:left w:val="nil"/>
              <w:bottom w:val="nil"/>
              <w:right w:val="nil"/>
            </w:tcBorders>
            <w:noWrap/>
            <w:vAlign w:val="bottom"/>
          </w:tcPr>
          <w:p w14:paraId="4F2404AB" w14:textId="55FB5D4A" w:rsidR="006D4B2B" w:rsidRPr="006B6187" w:rsidRDefault="006D4B2B" w:rsidP="006D4B2B">
            <w:pPr>
              <w:spacing w:after="0" w:line="240" w:lineRule="auto"/>
              <w:jc w:val="right"/>
              <w:rPr>
                <w:rFonts w:ascii="Times New Roman" w:eastAsia="Times New Roman" w:hAnsi="Times New Roman" w:cs="Times New Roman"/>
                <w:color w:val="000000"/>
              </w:rPr>
            </w:pPr>
            <w:r w:rsidRPr="00314796">
              <w:rPr>
                <w:rFonts w:ascii="Times New Roman" w:eastAsia="Times New Roman" w:hAnsi="Times New Roman" w:cs="Times New Roman"/>
                <w:color w:val="000000"/>
              </w:rPr>
              <w:t>(1.579.224)</w:t>
            </w:r>
          </w:p>
        </w:tc>
        <w:tc>
          <w:tcPr>
            <w:tcW w:w="236" w:type="dxa"/>
            <w:tcBorders>
              <w:top w:val="nil"/>
              <w:left w:val="nil"/>
              <w:bottom w:val="nil"/>
              <w:right w:val="nil"/>
            </w:tcBorders>
            <w:noWrap/>
            <w:vAlign w:val="bottom"/>
          </w:tcPr>
          <w:p w14:paraId="33D3E844"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284" w:type="dxa"/>
            <w:tcBorders>
              <w:top w:val="nil"/>
              <w:left w:val="nil"/>
              <w:bottom w:val="nil"/>
              <w:right w:val="nil"/>
            </w:tcBorders>
            <w:noWrap/>
            <w:vAlign w:val="bottom"/>
          </w:tcPr>
          <w:p w14:paraId="638251DE" w14:textId="7B6B49C3" w:rsidR="006D4B2B" w:rsidRPr="006B6187" w:rsidRDefault="006D4B2B" w:rsidP="006D4B2B">
            <w:pPr>
              <w:spacing w:after="0" w:line="240" w:lineRule="auto"/>
              <w:jc w:val="right"/>
              <w:rPr>
                <w:rFonts w:ascii="Times New Roman" w:eastAsia="Times New Roman" w:hAnsi="Times New Roman" w:cs="Times New Roman"/>
                <w:color w:val="000000"/>
              </w:rPr>
            </w:pPr>
            <w:r w:rsidRPr="00314796">
              <w:rPr>
                <w:rFonts w:ascii="Times New Roman" w:eastAsia="Times New Roman" w:hAnsi="Times New Roman" w:cs="Times New Roman"/>
                <w:color w:val="000000"/>
              </w:rPr>
              <w:t>(38.946.893)</w:t>
            </w:r>
          </w:p>
        </w:tc>
      </w:tr>
      <w:tr w:rsidR="006D4B2B" w:rsidRPr="006B6187" w14:paraId="530D56B5" w14:textId="77777777" w:rsidTr="005B0AD3">
        <w:trPr>
          <w:trHeight w:val="373"/>
        </w:trPr>
        <w:tc>
          <w:tcPr>
            <w:tcW w:w="2592" w:type="dxa"/>
            <w:tcBorders>
              <w:top w:val="nil"/>
              <w:left w:val="nil"/>
              <w:bottom w:val="nil"/>
              <w:right w:val="nil"/>
            </w:tcBorders>
            <w:noWrap/>
            <w:vAlign w:val="bottom"/>
          </w:tcPr>
          <w:p w14:paraId="1C27EA96" w14:textId="334E5640" w:rsidR="006D4B2B" w:rsidRPr="006B6187" w:rsidRDefault="006D4B2B" w:rsidP="006D4B2B">
            <w:pPr>
              <w:spacing w:after="0" w:line="240" w:lineRule="auto"/>
              <w:rPr>
                <w:rFonts w:ascii="Times New Roman" w:eastAsia="Times New Roman" w:hAnsi="Times New Roman" w:cs="Times New Roman"/>
                <w:color w:val="000000"/>
              </w:rPr>
            </w:pPr>
            <w:r w:rsidRPr="006B6187">
              <w:rPr>
                <w:rFonts w:ascii="Times New Roman" w:eastAsia="Times New Roman" w:hAnsi="Times New Roman" w:cs="Times New Roman"/>
                <w:color w:val="000000"/>
              </w:rPr>
              <w:t>Công ty TNHH Sài Gòn 3 Jean</w:t>
            </w:r>
          </w:p>
        </w:tc>
        <w:tc>
          <w:tcPr>
            <w:tcW w:w="2116" w:type="dxa"/>
            <w:tcBorders>
              <w:top w:val="nil"/>
              <w:left w:val="nil"/>
              <w:bottom w:val="nil"/>
              <w:right w:val="nil"/>
            </w:tcBorders>
            <w:noWrap/>
            <w:vAlign w:val="bottom"/>
          </w:tcPr>
          <w:p w14:paraId="425F4E50" w14:textId="0C8A3339" w:rsidR="006D4B2B" w:rsidRPr="006B6187" w:rsidRDefault="006D4B2B" w:rsidP="006D4B2B">
            <w:pPr>
              <w:spacing w:after="0" w:line="240" w:lineRule="auto"/>
              <w:rPr>
                <w:rFonts w:ascii="Times New Roman" w:eastAsia="Times New Roman" w:hAnsi="Times New Roman" w:cs="Times New Roman"/>
                <w:color w:val="000000"/>
              </w:rPr>
            </w:pPr>
            <w:r w:rsidRPr="006B6187">
              <w:rPr>
                <w:rFonts w:ascii="Times New Roman" w:eastAsia="Times New Roman" w:hAnsi="Times New Roman" w:cs="Times New Roman"/>
                <w:color w:val="000000"/>
              </w:rPr>
              <w:t>Doanh thu lưu ký</w:t>
            </w:r>
          </w:p>
        </w:tc>
        <w:tc>
          <w:tcPr>
            <w:tcW w:w="240" w:type="dxa"/>
            <w:tcBorders>
              <w:top w:val="nil"/>
              <w:left w:val="nil"/>
              <w:bottom w:val="nil"/>
              <w:right w:val="nil"/>
            </w:tcBorders>
            <w:noWrap/>
            <w:vAlign w:val="bottom"/>
          </w:tcPr>
          <w:p w14:paraId="5D4C3A63"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158" w:type="dxa"/>
            <w:tcBorders>
              <w:top w:val="nil"/>
              <w:left w:val="nil"/>
              <w:bottom w:val="nil"/>
              <w:right w:val="nil"/>
            </w:tcBorders>
            <w:noWrap/>
            <w:vAlign w:val="bottom"/>
          </w:tcPr>
          <w:p w14:paraId="5068D44F" w14:textId="4ECBF6E3" w:rsidR="006D4B2B" w:rsidRPr="006B6187" w:rsidRDefault="006D4B2B" w:rsidP="006D4B2B">
            <w:pPr>
              <w:spacing w:after="0" w:line="240" w:lineRule="auto"/>
              <w:jc w:val="right"/>
              <w:rPr>
                <w:rFonts w:ascii="Times New Roman" w:eastAsia="Times New Roman" w:hAnsi="Times New Roman" w:cs="Times New Roman"/>
                <w:color w:val="000000"/>
              </w:rPr>
            </w:pPr>
            <w:r w:rsidRPr="00314796">
              <w:rPr>
                <w:rFonts w:ascii="Times New Roman" w:eastAsia="Times New Roman" w:hAnsi="Times New Roman" w:cs="Times New Roman"/>
                <w:color w:val="000000"/>
              </w:rPr>
              <w:t>7.316.550</w:t>
            </w:r>
          </w:p>
        </w:tc>
        <w:tc>
          <w:tcPr>
            <w:tcW w:w="236" w:type="dxa"/>
            <w:tcBorders>
              <w:top w:val="nil"/>
              <w:left w:val="nil"/>
              <w:bottom w:val="nil"/>
              <w:right w:val="nil"/>
            </w:tcBorders>
            <w:noWrap/>
            <w:vAlign w:val="bottom"/>
          </w:tcPr>
          <w:p w14:paraId="60A5CD90" w14:textId="77777777" w:rsidR="006D4B2B" w:rsidRPr="006B6187" w:rsidRDefault="006D4B2B" w:rsidP="006D4B2B">
            <w:pPr>
              <w:spacing w:after="0" w:line="240" w:lineRule="auto"/>
              <w:rPr>
                <w:rFonts w:ascii="Times New Roman" w:eastAsia="Times New Roman" w:hAnsi="Times New Roman" w:cs="Times New Roman"/>
                <w:color w:val="000000"/>
              </w:rPr>
            </w:pPr>
          </w:p>
        </w:tc>
        <w:tc>
          <w:tcPr>
            <w:tcW w:w="2284" w:type="dxa"/>
            <w:tcBorders>
              <w:top w:val="nil"/>
              <w:left w:val="nil"/>
              <w:bottom w:val="nil"/>
              <w:right w:val="nil"/>
            </w:tcBorders>
            <w:noWrap/>
            <w:vAlign w:val="bottom"/>
          </w:tcPr>
          <w:p w14:paraId="53CBF89C" w14:textId="6C767246" w:rsidR="006D4B2B" w:rsidRPr="006B6187" w:rsidRDefault="006D4B2B" w:rsidP="006D4B2B">
            <w:pPr>
              <w:spacing w:after="0" w:line="240" w:lineRule="auto"/>
              <w:jc w:val="right"/>
              <w:rPr>
                <w:rFonts w:ascii="Times New Roman" w:eastAsia="Times New Roman" w:hAnsi="Times New Roman" w:cs="Times New Roman"/>
                <w:color w:val="000000"/>
              </w:rPr>
            </w:pPr>
            <w:r w:rsidRPr="00314796">
              <w:rPr>
                <w:rFonts w:ascii="Times New Roman" w:eastAsia="Times New Roman" w:hAnsi="Times New Roman" w:cs="Times New Roman"/>
                <w:color w:val="000000"/>
              </w:rPr>
              <w:t>5.498.700</w:t>
            </w:r>
          </w:p>
        </w:tc>
      </w:tr>
    </w:tbl>
    <w:p w14:paraId="1B3F4679" w14:textId="77777777" w:rsidR="005C6595" w:rsidRDefault="005C6595" w:rsidP="00A136FA">
      <w:pPr>
        <w:spacing w:before="240" w:after="240" w:line="271" w:lineRule="auto"/>
        <w:jc w:val="both"/>
        <w:rPr>
          <w:rFonts w:ascii="Times New Roman" w:hAnsi="Times New Roman" w:cs="Times New Roman"/>
          <w:b/>
        </w:rPr>
      </w:pPr>
    </w:p>
    <w:p w14:paraId="069F3B9A" w14:textId="657F3FD6" w:rsidR="00820741" w:rsidRPr="006B6187" w:rsidRDefault="00A136FA" w:rsidP="00A136FA">
      <w:pPr>
        <w:spacing w:before="240" w:after="240" w:line="271" w:lineRule="auto"/>
        <w:jc w:val="both"/>
        <w:rPr>
          <w:rFonts w:ascii="Times New Roman" w:hAnsi="Times New Roman" w:cs="Times New Roman"/>
          <w:b/>
        </w:rPr>
      </w:pPr>
      <w:r w:rsidRPr="006B6187">
        <w:rPr>
          <w:rFonts w:ascii="Times New Roman" w:hAnsi="Times New Roman" w:cs="Times New Roman"/>
          <w:b/>
        </w:rPr>
        <w:lastRenderedPageBreak/>
        <w:t>Giao dịch và số dư với các bên liên quan khác</w:t>
      </w:r>
    </w:p>
    <w:p w14:paraId="3240A50C" w14:textId="2AEC0990" w:rsidR="00EA4A1A" w:rsidRPr="006B6187" w:rsidRDefault="00EA4A1A" w:rsidP="00EA4A1A">
      <w:pPr>
        <w:rPr>
          <w:rFonts w:ascii="Times New Roman" w:hAnsi="Times New Roman" w:cs="Times New Roman"/>
          <w:lang w:val="nl-NL"/>
        </w:rPr>
      </w:pPr>
      <w:r w:rsidRPr="006B6187">
        <w:rPr>
          <w:rFonts w:ascii="Times New Roman" w:hAnsi="Times New Roman" w:cs="Times New Roman"/>
          <w:lang w:val="nl-NL"/>
        </w:rPr>
        <w:t>Thu nhập của các thành viên của Hội đồng quản trị và Ban Tổng Giám Đốc:</w:t>
      </w:r>
    </w:p>
    <w:tbl>
      <w:tblPr>
        <w:tblW w:w="9074" w:type="dxa"/>
        <w:tblInd w:w="575" w:type="dxa"/>
        <w:tblCellMar>
          <w:left w:w="29" w:type="dxa"/>
          <w:right w:w="29" w:type="dxa"/>
        </w:tblCellMar>
        <w:tblLook w:val="0000" w:firstRow="0" w:lastRow="0" w:firstColumn="0" w:lastColumn="0" w:noHBand="0" w:noVBand="0"/>
      </w:tblPr>
      <w:tblGrid>
        <w:gridCol w:w="4765"/>
        <w:gridCol w:w="1874"/>
        <w:gridCol w:w="561"/>
        <w:gridCol w:w="1874"/>
      </w:tblGrid>
      <w:tr w:rsidR="00B55DF4" w:rsidRPr="006B6187" w14:paraId="0EA9ECC1" w14:textId="77777777" w:rsidTr="00B55DF4">
        <w:trPr>
          <w:tblHeader/>
        </w:trPr>
        <w:tc>
          <w:tcPr>
            <w:tcW w:w="4765" w:type="dxa"/>
          </w:tcPr>
          <w:p w14:paraId="64E29B10" w14:textId="77777777" w:rsidR="00B55DF4" w:rsidRPr="006B6187" w:rsidRDefault="00B55DF4" w:rsidP="00B55DF4">
            <w:pPr>
              <w:spacing w:before="20" w:after="0" w:line="240" w:lineRule="auto"/>
              <w:ind w:left="-15"/>
              <w:jc w:val="both"/>
              <w:rPr>
                <w:rFonts w:ascii="Times New Roman" w:eastAsia="Times New Roman" w:hAnsi="Times New Roman" w:cs="Times New Roman"/>
                <w:b/>
                <w:bCs/>
                <w:lang w:val="nl-NL"/>
              </w:rPr>
            </w:pPr>
          </w:p>
        </w:tc>
        <w:tc>
          <w:tcPr>
            <w:tcW w:w="4309" w:type="dxa"/>
            <w:gridSpan w:val="3"/>
            <w:vAlign w:val="bottom"/>
          </w:tcPr>
          <w:p w14:paraId="1248D1EB" w14:textId="0C944663" w:rsidR="00B55DF4" w:rsidRPr="006B6187" w:rsidRDefault="00B55DF4" w:rsidP="00EA7A0E">
            <w:pPr>
              <w:spacing w:before="20" w:after="0" w:line="240" w:lineRule="auto"/>
              <w:ind w:right="13"/>
              <w:jc w:val="center"/>
              <w:rPr>
                <w:rFonts w:ascii="Times New Roman" w:eastAsia="Times New Roman" w:hAnsi="Times New Roman" w:cs="Times New Roman"/>
                <w:b/>
                <w:bCs/>
                <w:lang w:val="nl-NL"/>
              </w:rPr>
            </w:pPr>
            <w:r w:rsidRPr="006B6187">
              <w:rPr>
                <w:rFonts w:ascii="Times New Roman" w:eastAsia="Times New Roman" w:hAnsi="Times New Roman" w:cs="Times New Roman"/>
                <w:b/>
                <w:bCs/>
                <w:color w:val="000000"/>
              </w:rPr>
              <w:t>Luỹ kế từ đ</w:t>
            </w:r>
            <w:r w:rsidR="00226933" w:rsidRPr="006B6187">
              <w:rPr>
                <w:rFonts w:ascii="Times New Roman" w:eastAsia="Times New Roman" w:hAnsi="Times New Roman" w:cs="Times New Roman"/>
                <w:b/>
                <w:bCs/>
                <w:color w:val="000000"/>
              </w:rPr>
              <w:t>ầu</w:t>
            </w:r>
            <w:r w:rsidRPr="006B6187">
              <w:rPr>
                <w:rFonts w:ascii="Times New Roman" w:eastAsia="Times New Roman" w:hAnsi="Times New Roman" w:cs="Times New Roman"/>
                <w:b/>
                <w:bCs/>
                <w:color w:val="000000"/>
              </w:rPr>
              <w:t xml:space="preserve"> năm đến cuối kỳ</w:t>
            </w:r>
          </w:p>
        </w:tc>
      </w:tr>
      <w:tr w:rsidR="00B55DF4" w:rsidRPr="006B6187" w14:paraId="22CAD9A1" w14:textId="77777777" w:rsidTr="00B55DF4">
        <w:trPr>
          <w:tblHeader/>
        </w:trPr>
        <w:tc>
          <w:tcPr>
            <w:tcW w:w="4765" w:type="dxa"/>
          </w:tcPr>
          <w:p w14:paraId="7230F917" w14:textId="77777777" w:rsidR="00B55DF4" w:rsidRPr="006B6187" w:rsidRDefault="00B55DF4" w:rsidP="00B55DF4">
            <w:pPr>
              <w:spacing w:before="20" w:after="0" w:line="240" w:lineRule="auto"/>
              <w:ind w:left="-15"/>
              <w:jc w:val="both"/>
              <w:rPr>
                <w:rFonts w:ascii="Times New Roman" w:eastAsia="Times New Roman" w:hAnsi="Times New Roman" w:cs="Times New Roman"/>
                <w:b/>
                <w:bCs/>
                <w:lang w:val="nl-NL"/>
              </w:rPr>
            </w:pPr>
          </w:p>
        </w:tc>
        <w:tc>
          <w:tcPr>
            <w:tcW w:w="1874" w:type="dxa"/>
            <w:tcBorders>
              <w:bottom w:val="single" w:sz="4" w:space="0" w:color="auto"/>
            </w:tcBorders>
            <w:vAlign w:val="bottom"/>
          </w:tcPr>
          <w:p w14:paraId="5BD0CC48" w14:textId="6E58CA08" w:rsidR="00B55DF4" w:rsidRPr="006B6187" w:rsidRDefault="00B55DF4" w:rsidP="00C47BE7">
            <w:pPr>
              <w:spacing w:before="20" w:after="0" w:line="240" w:lineRule="auto"/>
              <w:ind w:right="13"/>
              <w:jc w:val="right"/>
              <w:rPr>
                <w:rFonts w:ascii="Times New Roman" w:eastAsia="Times New Roman" w:hAnsi="Times New Roman" w:cs="Times New Roman"/>
                <w:b/>
                <w:bCs/>
                <w:lang w:val="nl-NL"/>
              </w:rPr>
            </w:pPr>
            <w:r w:rsidRPr="006B6187">
              <w:rPr>
                <w:rFonts w:ascii="Times New Roman" w:eastAsia="Times New Roman" w:hAnsi="Times New Roman" w:cs="Times New Roman"/>
                <w:b/>
                <w:bCs/>
                <w:color w:val="000000"/>
              </w:rPr>
              <w:t>Năm này</w:t>
            </w:r>
          </w:p>
        </w:tc>
        <w:tc>
          <w:tcPr>
            <w:tcW w:w="561" w:type="dxa"/>
            <w:vAlign w:val="bottom"/>
          </w:tcPr>
          <w:p w14:paraId="7439D9C5" w14:textId="69C4A340" w:rsidR="00B55DF4" w:rsidRPr="006B6187" w:rsidRDefault="00B55DF4" w:rsidP="00C47BE7">
            <w:pPr>
              <w:spacing w:before="20" w:after="0" w:line="240" w:lineRule="auto"/>
              <w:ind w:right="13"/>
              <w:jc w:val="right"/>
              <w:rPr>
                <w:rFonts w:ascii="Times New Roman" w:eastAsia="Times New Roman" w:hAnsi="Times New Roman" w:cs="Times New Roman"/>
                <w:b/>
                <w:bCs/>
                <w:lang w:val="nl-NL"/>
              </w:rPr>
            </w:pPr>
          </w:p>
        </w:tc>
        <w:tc>
          <w:tcPr>
            <w:tcW w:w="1874" w:type="dxa"/>
            <w:tcBorders>
              <w:bottom w:val="single" w:sz="4" w:space="0" w:color="auto"/>
            </w:tcBorders>
            <w:vAlign w:val="bottom"/>
          </w:tcPr>
          <w:p w14:paraId="6A643ED1" w14:textId="4A2D4DE3" w:rsidR="00B55DF4" w:rsidRPr="006B6187" w:rsidRDefault="00B55DF4" w:rsidP="00C47BE7">
            <w:pPr>
              <w:spacing w:before="20" w:after="0" w:line="240" w:lineRule="auto"/>
              <w:ind w:right="13"/>
              <w:jc w:val="right"/>
              <w:rPr>
                <w:rFonts w:ascii="Times New Roman" w:eastAsia="Times New Roman" w:hAnsi="Times New Roman" w:cs="Times New Roman"/>
                <w:b/>
                <w:bCs/>
                <w:lang w:val="nl-NL"/>
              </w:rPr>
            </w:pPr>
            <w:r w:rsidRPr="006B6187">
              <w:rPr>
                <w:rFonts w:ascii="Times New Roman" w:eastAsia="Times New Roman" w:hAnsi="Times New Roman" w:cs="Times New Roman"/>
                <w:b/>
                <w:bCs/>
                <w:color w:val="000000"/>
              </w:rPr>
              <w:t>Năm trước</w:t>
            </w:r>
          </w:p>
        </w:tc>
      </w:tr>
      <w:tr w:rsidR="005C6595" w:rsidRPr="006B6187" w14:paraId="610D0FF2" w14:textId="77777777" w:rsidTr="00B55DF4">
        <w:trPr>
          <w:trHeight w:val="69"/>
        </w:trPr>
        <w:tc>
          <w:tcPr>
            <w:tcW w:w="4765" w:type="dxa"/>
          </w:tcPr>
          <w:p w14:paraId="27EC6D6C" w14:textId="1ED789EC" w:rsidR="005C6595" w:rsidRPr="006B6187" w:rsidRDefault="005C6595" w:rsidP="005C6595">
            <w:pPr>
              <w:spacing w:before="20" w:after="0" w:line="240" w:lineRule="auto"/>
              <w:ind w:left="-15"/>
              <w:rPr>
                <w:rFonts w:ascii="Times New Roman" w:eastAsia="Times New Roman" w:hAnsi="Times New Roman" w:cs="Times New Roman"/>
              </w:rPr>
            </w:pPr>
            <w:r w:rsidRPr="006B6187">
              <w:rPr>
                <w:rFonts w:ascii="Times New Roman" w:eastAsia="Times New Roman" w:hAnsi="Times New Roman" w:cs="Times New Roman"/>
              </w:rPr>
              <w:t>Lương, thưởng và phúc lợi</w:t>
            </w:r>
          </w:p>
        </w:tc>
        <w:tc>
          <w:tcPr>
            <w:tcW w:w="1874" w:type="dxa"/>
          </w:tcPr>
          <w:p w14:paraId="342EA2C0" w14:textId="58A5F9B9" w:rsidR="005C6595" w:rsidRPr="006B6187" w:rsidRDefault="005853DF" w:rsidP="005C6595">
            <w:pPr>
              <w:spacing w:before="20" w:after="0" w:line="240" w:lineRule="auto"/>
              <w:ind w:right="13"/>
              <w:jc w:val="right"/>
              <w:rPr>
                <w:rFonts w:ascii="Times New Roman" w:eastAsia="Times New Roman" w:hAnsi="Times New Roman" w:cs="Times New Roman"/>
              </w:rPr>
            </w:pPr>
            <w:r>
              <w:rPr>
                <w:rFonts w:ascii="Times New Roman" w:eastAsia="Times New Roman" w:hAnsi="Times New Roman" w:cs="Times New Roman"/>
              </w:rPr>
              <w:t>4.342.112.714</w:t>
            </w:r>
          </w:p>
        </w:tc>
        <w:tc>
          <w:tcPr>
            <w:tcW w:w="561" w:type="dxa"/>
            <w:vAlign w:val="bottom"/>
          </w:tcPr>
          <w:p w14:paraId="7C266368" w14:textId="77777777" w:rsidR="005C6595" w:rsidRPr="006B6187" w:rsidRDefault="005C6595" w:rsidP="005C6595">
            <w:pPr>
              <w:spacing w:before="20" w:after="0" w:line="240" w:lineRule="auto"/>
              <w:ind w:right="13"/>
              <w:jc w:val="right"/>
              <w:rPr>
                <w:rFonts w:ascii="Times New Roman" w:eastAsia="Times New Roman" w:hAnsi="Times New Roman" w:cs="Times New Roman"/>
              </w:rPr>
            </w:pPr>
          </w:p>
        </w:tc>
        <w:tc>
          <w:tcPr>
            <w:tcW w:w="1874" w:type="dxa"/>
          </w:tcPr>
          <w:p w14:paraId="67C08DCE" w14:textId="0C0BFA67" w:rsidR="005C6595" w:rsidRPr="006B6187" w:rsidRDefault="006D4B2B" w:rsidP="005C6595">
            <w:pPr>
              <w:spacing w:before="20" w:after="0" w:line="240" w:lineRule="auto"/>
              <w:ind w:right="13"/>
              <w:jc w:val="right"/>
              <w:rPr>
                <w:rFonts w:ascii="Times New Roman" w:eastAsia="Times New Roman" w:hAnsi="Times New Roman" w:cs="Times New Roman"/>
              </w:rPr>
            </w:pPr>
            <w:r w:rsidRPr="006D4B2B">
              <w:rPr>
                <w:rFonts w:ascii="Times New Roman" w:eastAsia="Times New Roman" w:hAnsi="Times New Roman" w:cs="Times New Roman"/>
              </w:rPr>
              <w:t>4.443.435.186</w:t>
            </w:r>
          </w:p>
        </w:tc>
      </w:tr>
      <w:tr w:rsidR="005C6595" w:rsidRPr="006B6187" w14:paraId="29CA545E" w14:textId="77777777" w:rsidTr="00B55DF4">
        <w:trPr>
          <w:trHeight w:val="69"/>
        </w:trPr>
        <w:tc>
          <w:tcPr>
            <w:tcW w:w="4765" w:type="dxa"/>
          </w:tcPr>
          <w:p w14:paraId="4D299745" w14:textId="6D76004B" w:rsidR="005C6595" w:rsidRPr="006B6187" w:rsidRDefault="005C6595" w:rsidP="005C6595">
            <w:pPr>
              <w:spacing w:before="20" w:after="0" w:line="240" w:lineRule="auto"/>
              <w:ind w:left="-15"/>
              <w:rPr>
                <w:rFonts w:ascii="Times New Roman" w:eastAsia="Times New Roman" w:hAnsi="Times New Roman" w:cs="Times New Roman"/>
                <w:lang w:val="vi-VN"/>
              </w:rPr>
            </w:pPr>
            <w:r w:rsidRPr="006B6187">
              <w:rPr>
                <w:rFonts w:ascii="Times New Roman" w:eastAsia="Times New Roman" w:hAnsi="Times New Roman" w:cs="Times New Roman"/>
              </w:rPr>
              <w:t>Thù lao HĐQT</w:t>
            </w:r>
          </w:p>
        </w:tc>
        <w:tc>
          <w:tcPr>
            <w:tcW w:w="1874" w:type="dxa"/>
            <w:tcBorders>
              <w:bottom w:val="single" w:sz="4" w:space="0" w:color="auto"/>
            </w:tcBorders>
          </w:tcPr>
          <w:p w14:paraId="4F9D2288" w14:textId="2EBB6E28" w:rsidR="005C6595" w:rsidRPr="006B6187" w:rsidRDefault="005C6595" w:rsidP="005C6595">
            <w:pPr>
              <w:spacing w:before="20" w:after="0" w:line="240" w:lineRule="auto"/>
              <w:ind w:right="13"/>
              <w:jc w:val="right"/>
              <w:rPr>
                <w:rFonts w:ascii="Times New Roman" w:eastAsia="Times New Roman" w:hAnsi="Times New Roman" w:cs="Times New Roman"/>
              </w:rPr>
            </w:pPr>
            <w:r>
              <w:rPr>
                <w:rFonts w:ascii="Times New Roman" w:eastAsia="Times New Roman" w:hAnsi="Times New Roman" w:cs="Times New Roman"/>
              </w:rPr>
              <w:t>-</w:t>
            </w:r>
          </w:p>
        </w:tc>
        <w:tc>
          <w:tcPr>
            <w:tcW w:w="561" w:type="dxa"/>
            <w:vAlign w:val="bottom"/>
          </w:tcPr>
          <w:p w14:paraId="5A42ADE5" w14:textId="77777777" w:rsidR="005C6595" w:rsidRPr="006B6187" w:rsidRDefault="005C6595" w:rsidP="005C6595">
            <w:pPr>
              <w:spacing w:before="20" w:after="0" w:line="240" w:lineRule="auto"/>
              <w:ind w:right="13"/>
              <w:jc w:val="right"/>
              <w:rPr>
                <w:rFonts w:ascii="Times New Roman" w:eastAsia="Times New Roman" w:hAnsi="Times New Roman" w:cs="Times New Roman"/>
              </w:rPr>
            </w:pPr>
          </w:p>
        </w:tc>
        <w:tc>
          <w:tcPr>
            <w:tcW w:w="1874" w:type="dxa"/>
            <w:tcBorders>
              <w:bottom w:val="single" w:sz="4" w:space="0" w:color="auto"/>
            </w:tcBorders>
          </w:tcPr>
          <w:p w14:paraId="4B161903" w14:textId="31B31F6F" w:rsidR="005C6595" w:rsidRPr="006B6187" w:rsidRDefault="006D4B2B" w:rsidP="005C6595">
            <w:pPr>
              <w:spacing w:before="20" w:after="0" w:line="240" w:lineRule="auto"/>
              <w:ind w:right="13"/>
              <w:jc w:val="right"/>
              <w:rPr>
                <w:rFonts w:ascii="Times New Roman" w:eastAsia="Times New Roman" w:hAnsi="Times New Roman" w:cs="Times New Roman"/>
              </w:rPr>
            </w:pPr>
            <w:r w:rsidRPr="006D4B2B">
              <w:rPr>
                <w:rFonts w:ascii="Times New Roman" w:eastAsia="Times New Roman" w:hAnsi="Times New Roman" w:cs="Times New Roman"/>
              </w:rPr>
              <w:t>153.000.000</w:t>
            </w:r>
          </w:p>
        </w:tc>
      </w:tr>
      <w:tr w:rsidR="005C6595" w:rsidRPr="006B6187" w14:paraId="7B1A1846" w14:textId="77777777" w:rsidTr="00B55DF4">
        <w:trPr>
          <w:trHeight w:val="69"/>
        </w:trPr>
        <w:tc>
          <w:tcPr>
            <w:tcW w:w="4765" w:type="dxa"/>
          </w:tcPr>
          <w:p w14:paraId="5213708A" w14:textId="0DD374F5" w:rsidR="005C6595" w:rsidRPr="006B6187" w:rsidRDefault="005C6595" w:rsidP="005C6595">
            <w:pPr>
              <w:spacing w:before="20" w:after="0" w:line="240" w:lineRule="auto"/>
              <w:ind w:left="-15"/>
              <w:rPr>
                <w:rFonts w:ascii="Times New Roman" w:eastAsia="Times New Roman" w:hAnsi="Times New Roman" w:cs="Times New Roman"/>
                <w:b/>
                <w:bCs/>
                <w:iCs/>
              </w:rPr>
            </w:pPr>
            <w:r w:rsidRPr="006B6187">
              <w:rPr>
                <w:rFonts w:ascii="Times New Roman" w:eastAsia="Times New Roman" w:hAnsi="Times New Roman" w:cs="Times New Roman"/>
                <w:b/>
                <w:bCs/>
              </w:rPr>
              <w:t>Tổng cộng</w:t>
            </w:r>
          </w:p>
        </w:tc>
        <w:tc>
          <w:tcPr>
            <w:tcW w:w="1874" w:type="dxa"/>
            <w:tcBorders>
              <w:top w:val="single" w:sz="4" w:space="0" w:color="auto"/>
              <w:bottom w:val="double" w:sz="4" w:space="0" w:color="auto"/>
            </w:tcBorders>
          </w:tcPr>
          <w:p w14:paraId="4ED14888" w14:textId="354E35E1" w:rsidR="005C6595" w:rsidRPr="006B6187" w:rsidRDefault="005853DF" w:rsidP="005C6595">
            <w:pPr>
              <w:spacing w:before="20" w:after="0" w:line="240" w:lineRule="auto"/>
              <w:ind w:right="13"/>
              <w:jc w:val="right"/>
              <w:rPr>
                <w:rFonts w:ascii="Times New Roman" w:eastAsia="Times New Roman" w:hAnsi="Times New Roman" w:cs="Times New Roman"/>
                <w:b/>
                <w:iCs/>
              </w:rPr>
            </w:pPr>
            <w:r w:rsidRPr="005853DF">
              <w:rPr>
                <w:rFonts w:ascii="Times New Roman" w:eastAsia="Times New Roman" w:hAnsi="Times New Roman" w:cs="Times New Roman"/>
                <w:b/>
                <w:iCs/>
              </w:rPr>
              <w:t>4.342.112.714</w:t>
            </w:r>
          </w:p>
        </w:tc>
        <w:tc>
          <w:tcPr>
            <w:tcW w:w="561" w:type="dxa"/>
            <w:vAlign w:val="bottom"/>
          </w:tcPr>
          <w:p w14:paraId="4DD8608C" w14:textId="77777777" w:rsidR="005C6595" w:rsidRPr="006B6187" w:rsidRDefault="005C6595" w:rsidP="005C6595">
            <w:pPr>
              <w:spacing w:before="20" w:after="0" w:line="240" w:lineRule="auto"/>
              <w:ind w:right="13"/>
              <w:jc w:val="right"/>
              <w:rPr>
                <w:rFonts w:ascii="Times New Roman" w:eastAsia="Times New Roman" w:hAnsi="Times New Roman" w:cs="Times New Roman"/>
                <w:bCs/>
                <w:iCs/>
              </w:rPr>
            </w:pPr>
          </w:p>
        </w:tc>
        <w:tc>
          <w:tcPr>
            <w:tcW w:w="1874" w:type="dxa"/>
            <w:tcBorders>
              <w:top w:val="single" w:sz="4" w:space="0" w:color="auto"/>
              <w:bottom w:val="double" w:sz="4" w:space="0" w:color="auto"/>
            </w:tcBorders>
          </w:tcPr>
          <w:p w14:paraId="00FCBE38" w14:textId="33602105" w:rsidR="005C6595" w:rsidRPr="006B6187" w:rsidRDefault="006D4B2B" w:rsidP="005C6595">
            <w:pPr>
              <w:spacing w:before="20" w:after="0" w:line="240" w:lineRule="auto"/>
              <w:ind w:right="13"/>
              <w:jc w:val="right"/>
              <w:rPr>
                <w:rFonts w:ascii="Times New Roman" w:eastAsia="Times New Roman" w:hAnsi="Times New Roman" w:cs="Times New Roman"/>
                <w:b/>
                <w:iCs/>
              </w:rPr>
            </w:pPr>
            <w:r w:rsidRPr="006D4B2B">
              <w:rPr>
                <w:rFonts w:ascii="Times New Roman" w:eastAsia="Times New Roman" w:hAnsi="Times New Roman" w:cs="Times New Roman"/>
                <w:b/>
                <w:bCs/>
              </w:rPr>
              <w:t>4.596.435.186</w:t>
            </w:r>
          </w:p>
        </w:tc>
      </w:tr>
    </w:tbl>
    <w:p w14:paraId="39454A50" w14:textId="77777777" w:rsidR="00EA4A1A" w:rsidRPr="006B6187" w:rsidRDefault="00EA4A1A" w:rsidP="003F0319">
      <w:pPr>
        <w:spacing w:before="120" w:after="120" w:line="271" w:lineRule="auto"/>
        <w:jc w:val="both"/>
        <w:rPr>
          <w:rFonts w:ascii="Times New Roman" w:hAnsi="Times New Roman" w:cs="Times New Roman"/>
          <w:b/>
        </w:rPr>
      </w:pPr>
    </w:p>
    <w:p w14:paraId="4A9C320F" w14:textId="6EB8C75B" w:rsidR="00947B86" w:rsidRDefault="00947B86" w:rsidP="00854568">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Pr>
          <w:rFonts w:ascii="Times New Roman" w:hAnsi="Times New Roman" w:cs="Times New Roman"/>
          <w:b/>
        </w:rPr>
        <w:t>THÔNG TIN VỀ BỘ PHẬN</w:t>
      </w:r>
    </w:p>
    <w:p w14:paraId="28E6C459" w14:textId="77777777" w:rsidR="00947B86" w:rsidRPr="00947B86" w:rsidRDefault="00947B86" w:rsidP="00947B86">
      <w:pPr>
        <w:tabs>
          <w:tab w:val="left" w:pos="567"/>
        </w:tabs>
        <w:spacing w:before="120" w:after="120" w:line="271" w:lineRule="auto"/>
        <w:jc w:val="both"/>
        <w:rPr>
          <w:rFonts w:ascii="Times New Roman" w:hAnsi="Times New Roman" w:cs="Times New Roman"/>
          <w:bCs/>
        </w:rPr>
      </w:pPr>
      <w:r w:rsidRPr="00947B86">
        <w:rPr>
          <w:rFonts w:ascii="Times New Roman" w:hAnsi="Times New Roman" w:cs="Times New Roman"/>
          <w:bCs/>
        </w:rPr>
        <w:t>Ban Tổng Giám đốc của Công ty mẹ xem xét, đánh giá và quyết định không lập báo cáo bộ phận và trình bày thông tin này do hoạt động kinh doanh chính của Tập đoàn là môi giới chứng khoán, tự doanh chứng khoán, bảo lãnh phát hành chứng khoán và tư vấn đầu tư chứng khoán. Kết quả hoạt động được trình bày trong phần doanh thu và chi phí hoạt động kinh doanh của Tập đoàn trên Báo cáo kết quả hoạt động hợp nhất.</w:t>
      </w:r>
    </w:p>
    <w:p w14:paraId="7DE47AB4" w14:textId="77777777" w:rsidR="006D4B2B" w:rsidRDefault="00947B86" w:rsidP="006D4B2B">
      <w:pPr>
        <w:tabs>
          <w:tab w:val="left" w:pos="567"/>
        </w:tabs>
        <w:spacing w:before="120" w:after="120" w:line="271" w:lineRule="auto"/>
        <w:jc w:val="both"/>
        <w:rPr>
          <w:rFonts w:ascii="Times New Roman" w:hAnsi="Times New Roman" w:cs="Times New Roman"/>
          <w:bCs/>
        </w:rPr>
      </w:pPr>
      <w:r w:rsidRPr="00947B86">
        <w:rPr>
          <w:rFonts w:ascii="Times New Roman" w:hAnsi="Times New Roman" w:cs="Times New Roman"/>
          <w:bCs/>
        </w:rPr>
        <w:t xml:space="preserve">Về mặt địa lý, Tập đoàn chỉ hoạt động trong lãnh thổ Việt Nam. Với các lý do nêu trên Ban Tổng Giám đốc của Công ty mẹ đã đánh giá và tin tưởng rằng việc không lập và trình bày báo cáo bộ phận trong Báo cáo tài chính hợp nhất cho kỳ kế toán kết thúc </w:t>
      </w:r>
      <w:r w:rsidR="00C47A1E">
        <w:rPr>
          <w:rFonts w:ascii="Times New Roman" w:hAnsi="Times New Roman" w:cs="Times New Roman"/>
          <w:bCs/>
        </w:rPr>
        <w:t>ngày 30 tháng 06 năm 2025</w:t>
      </w:r>
      <w:r w:rsidRPr="00947B86">
        <w:rPr>
          <w:rFonts w:ascii="Times New Roman" w:hAnsi="Times New Roman" w:cs="Times New Roman"/>
          <w:bCs/>
        </w:rPr>
        <w:t xml:space="preserve"> là phù hợp với quy định tại Chuẩn mực Kế toán Việt Nam số 28 – “Báo cáo bộ phận” và phù hợp với tình hình kinh doanh hiện tại của Tập đoàn.</w:t>
      </w:r>
    </w:p>
    <w:p w14:paraId="4B41C73C" w14:textId="778EA9DC" w:rsidR="00947B86" w:rsidRPr="006D4B2B" w:rsidRDefault="006D4B2B" w:rsidP="006D4B2B">
      <w:pPr>
        <w:pStyle w:val="oancuaDanhsach"/>
        <w:numPr>
          <w:ilvl w:val="0"/>
          <w:numId w:val="1"/>
        </w:numPr>
        <w:tabs>
          <w:tab w:val="left" w:pos="567"/>
        </w:tabs>
        <w:spacing w:before="120" w:after="120" w:line="271" w:lineRule="auto"/>
        <w:ind w:left="567" w:hanging="567"/>
        <w:contextualSpacing w:val="0"/>
        <w:jc w:val="both"/>
        <w:rPr>
          <w:rFonts w:ascii="Times New Roman" w:hAnsi="Times New Roman" w:cs="Times New Roman"/>
          <w:b/>
        </w:rPr>
      </w:pPr>
      <w:r w:rsidRPr="006D4B2B">
        <w:rPr>
          <w:rFonts w:ascii="Times New Roman" w:hAnsi="Times New Roman" w:cs="Times New Roman"/>
          <w:b/>
        </w:rPr>
        <w:t>ĐẶC ĐIỂM HOẠT ĐỘNG DOANH NGHIỆP TRONG KỲ ẢNH HƯỞNG ĐẾN BÁO CÁO TÀI CHÍNH</w:t>
      </w:r>
    </w:p>
    <w:p w14:paraId="6E02196D" w14:textId="77777777" w:rsidR="00077526" w:rsidRPr="00077526" w:rsidRDefault="00077526" w:rsidP="00077526">
      <w:pPr>
        <w:tabs>
          <w:tab w:val="left" w:pos="567"/>
        </w:tabs>
        <w:spacing w:before="120" w:after="120" w:line="271" w:lineRule="auto"/>
        <w:jc w:val="both"/>
        <w:rPr>
          <w:rFonts w:ascii="Times New Roman" w:hAnsi="Times New Roman" w:cs="Times New Roman"/>
          <w:bCs/>
        </w:rPr>
      </w:pPr>
      <w:r w:rsidRPr="00077526">
        <w:rPr>
          <w:rFonts w:ascii="Times New Roman" w:hAnsi="Times New Roman" w:cs="Times New Roman"/>
          <w:bCs/>
        </w:rPr>
        <w:t>Lợi nhuận sau thuế thu nhập doanh nghiệp hợp nhất (TNDN) Quý 2/2025 đạt 17,4 tỷ đồng, tăng 49,13% so với Quý 2/2024 (lãi 11,7 tỷ đồng), sự biến động chủ yếu do các nguyên nhân sau:</w:t>
      </w:r>
    </w:p>
    <w:p w14:paraId="619668B3" w14:textId="77777777" w:rsidR="00077526" w:rsidRPr="00077526" w:rsidRDefault="00077526" w:rsidP="00077526">
      <w:pPr>
        <w:pStyle w:val="oancuaDanhsach"/>
        <w:numPr>
          <w:ilvl w:val="0"/>
          <w:numId w:val="3"/>
        </w:numPr>
        <w:spacing w:after="0" w:line="240" w:lineRule="auto"/>
        <w:jc w:val="both"/>
        <w:rPr>
          <w:rFonts w:ascii="Times New Roman" w:hAnsi="Times New Roman"/>
          <w:bCs/>
        </w:rPr>
      </w:pPr>
      <w:r w:rsidRPr="00077526">
        <w:rPr>
          <w:rFonts w:ascii="Times New Roman" w:hAnsi="Times New Roman"/>
          <w:bCs/>
        </w:rPr>
        <w:t xml:space="preserve">Về doanh thu: </w:t>
      </w:r>
    </w:p>
    <w:p w14:paraId="623B8FD7" w14:textId="77777777" w:rsidR="00077526" w:rsidRPr="00077526" w:rsidRDefault="00077526" w:rsidP="00077526">
      <w:pPr>
        <w:pStyle w:val="oancuaDanhsach"/>
        <w:rPr>
          <w:rFonts w:ascii="Times New Roman" w:hAnsi="Times New Roman"/>
          <w:bCs/>
        </w:rPr>
      </w:pPr>
      <w:r w:rsidRPr="00077526">
        <w:rPr>
          <w:rFonts w:ascii="Times New Roman" w:hAnsi="Times New Roman"/>
          <w:bCs/>
        </w:rPr>
        <w:t xml:space="preserve">Tổng doanh thu Quý 2/2025 đạt 75,3 tỷ đồng, tăng 12,3 tỷ đồng (tương ứng tăng 19,5%) so với Quý 2/2024 (63,1 tỷ đồng), trong đó chủ yếu do: </w:t>
      </w:r>
    </w:p>
    <w:p w14:paraId="220A0BC4" w14:textId="77777777" w:rsidR="00077526" w:rsidRPr="00077526" w:rsidRDefault="00077526" w:rsidP="00077526">
      <w:pPr>
        <w:pStyle w:val="oancuaDanhsach"/>
        <w:numPr>
          <w:ilvl w:val="0"/>
          <w:numId w:val="19"/>
        </w:numPr>
        <w:spacing w:after="0" w:line="240" w:lineRule="auto"/>
        <w:jc w:val="both"/>
        <w:rPr>
          <w:rFonts w:ascii="Times New Roman" w:hAnsi="Times New Roman"/>
          <w:bCs/>
        </w:rPr>
      </w:pPr>
      <w:r w:rsidRPr="00077526">
        <w:rPr>
          <w:rFonts w:ascii="Times New Roman" w:hAnsi="Times New Roman"/>
          <w:bCs/>
        </w:rPr>
        <w:t>Lãi từ các khoản đầu tư nắm giữ đến ngày đáo hạn (HTM) tăng 12,3 tỷ đồng (528,75%).</w:t>
      </w:r>
    </w:p>
    <w:p w14:paraId="12EEBCEF" w14:textId="3BB4B2C8" w:rsidR="00077526" w:rsidRPr="00415397" w:rsidRDefault="00077526" w:rsidP="00415397">
      <w:pPr>
        <w:pStyle w:val="oancuaDanhsach"/>
        <w:numPr>
          <w:ilvl w:val="0"/>
          <w:numId w:val="19"/>
        </w:numPr>
        <w:spacing w:after="0" w:line="240" w:lineRule="auto"/>
        <w:jc w:val="both"/>
        <w:rPr>
          <w:rFonts w:ascii="Times New Roman" w:hAnsi="Times New Roman"/>
          <w:bCs/>
        </w:rPr>
      </w:pPr>
      <w:r w:rsidRPr="00077526">
        <w:rPr>
          <w:rFonts w:ascii="Times New Roman" w:hAnsi="Times New Roman"/>
          <w:bCs/>
        </w:rPr>
        <w:t>Lãi từ các tài sản tài chính ghi nhận thông qua lãi/lỗ (FVTPL) tăng 3,7 tỷ đồng (16,46%);</w:t>
      </w:r>
    </w:p>
    <w:p w14:paraId="6BD2E6C7" w14:textId="77777777" w:rsidR="00077526" w:rsidRPr="00077526" w:rsidRDefault="00077526" w:rsidP="00077526">
      <w:pPr>
        <w:pStyle w:val="oancuaDanhsach"/>
        <w:ind w:left="1080"/>
        <w:rPr>
          <w:rFonts w:ascii="Times New Roman" w:hAnsi="Times New Roman"/>
          <w:bCs/>
        </w:rPr>
      </w:pPr>
    </w:p>
    <w:p w14:paraId="14EC44DA" w14:textId="77777777" w:rsidR="00077526" w:rsidRPr="00077526" w:rsidRDefault="00077526" w:rsidP="00077526">
      <w:pPr>
        <w:pStyle w:val="oancuaDanhsach"/>
        <w:numPr>
          <w:ilvl w:val="0"/>
          <w:numId w:val="3"/>
        </w:numPr>
        <w:spacing w:after="0" w:line="240" w:lineRule="auto"/>
        <w:jc w:val="both"/>
        <w:rPr>
          <w:rFonts w:ascii="Times New Roman" w:hAnsi="Times New Roman"/>
          <w:bCs/>
        </w:rPr>
      </w:pPr>
      <w:r w:rsidRPr="00077526">
        <w:rPr>
          <w:rFonts w:ascii="Times New Roman" w:hAnsi="Times New Roman"/>
          <w:bCs/>
        </w:rPr>
        <w:t>Về chi phí:</w:t>
      </w:r>
    </w:p>
    <w:p w14:paraId="471A09AE" w14:textId="77777777" w:rsidR="00077526" w:rsidRPr="00077526" w:rsidRDefault="00077526" w:rsidP="00077526">
      <w:pPr>
        <w:pStyle w:val="oancuaDanhsach"/>
        <w:rPr>
          <w:rFonts w:ascii="Times New Roman" w:hAnsi="Times New Roman"/>
          <w:bCs/>
        </w:rPr>
      </w:pPr>
      <w:r w:rsidRPr="00077526">
        <w:rPr>
          <w:rFonts w:ascii="Times New Roman" w:hAnsi="Times New Roman"/>
          <w:bCs/>
        </w:rPr>
        <w:t>Tổng chi phí quý 2/2025 là 55,3 tỷ đồng, tăng 6,6 tỷ đồng (t</w:t>
      </w:r>
      <w:r w:rsidRPr="00077526">
        <w:rPr>
          <w:rFonts w:ascii="Times New Roman" w:hAnsi="Times New Roman" w:hint="eastAsia"/>
          <w:bCs/>
        </w:rPr>
        <w:t>ươ</w:t>
      </w:r>
      <w:r w:rsidRPr="00077526">
        <w:rPr>
          <w:rFonts w:ascii="Times New Roman" w:hAnsi="Times New Roman"/>
          <w:bCs/>
        </w:rPr>
        <w:t>ng ứng 13,51%) so với cùng kỳ, chủ yếu do:</w:t>
      </w:r>
    </w:p>
    <w:p w14:paraId="4CF231AD" w14:textId="77777777" w:rsidR="00077526" w:rsidRPr="00077526" w:rsidRDefault="00077526" w:rsidP="00077526">
      <w:pPr>
        <w:pStyle w:val="oancuaDanhsach"/>
        <w:numPr>
          <w:ilvl w:val="0"/>
          <w:numId w:val="19"/>
        </w:numPr>
        <w:spacing w:after="0" w:line="240" w:lineRule="auto"/>
        <w:jc w:val="both"/>
        <w:rPr>
          <w:rFonts w:ascii="Times New Roman" w:hAnsi="Times New Roman"/>
          <w:bCs/>
        </w:rPr>
      </w:pPr>
      <w:r w:rsidRPr="00077526">
        <w:rPr>
          <w:rFonts w:ascii="Times New Roman" w:hAnsi="Times New Roman"/>
          <w:bCs/>
        </w:rPr>
        <w:t>Chi phí tài chính tăng 8,3 tỷ đồng (44,4%) do lãi vay t</w:t>
      </w:r>
      <w:r w:rsidRPr="00077526">
        <w:rPr>
          <w:rFonts w:ascii="Times New Roman" w:hAnsi="Times New Roman" w:hint="eastAsia"/>
          <w:bCs/>
        </w:rPr>
        <w:t>ă</w:t>
      </w:r>
      <w:r w:rsidRPr="00077526">
        <w:rPr>
          <w:rFonts w:ascii="Times New Roman" w:hAnsi="Times New Roman"/>
          <w:bCs/>
        </w:rPr>
        <w:t>ng;</w:t>
      </w:r>
    </w:p>
    <w:p w14:paraId="02688F0C" w14:textId="77777777" w:rsidR="00077526" w:rsidRPr="00077526" w:rsidRDefault="00077526" w:rsidP="00077526">
      <w:pPr>
        <w:pStyle w:val="oancuaDanhsach"/>
        <w:numPr>
          <w:ilvl w:val="0"/>
          <w:numId w:val="19"/>
        </w:numPr>
        <w:spacing w:after="0" w:line="240" w:lineRule="auto"/>
        <w:jc w:val="both"/>
        <w:rPr>
          <w:rFonts w:ascii="Times New Roman" w:hAnsi="Times New Roman"/>
          <w:bCs/>
        </w:rPr>
      </w:pPr>
      <w:r w:rsidRPr="00077526">
        <w:rPr>
          <w:rFonts w:ascii="Times New Roman" w:hAnsi="Times New Roman"/>
          <w:bCs/>
        </w:rPr>
        <w:t>Ng</w:t>
      </w:r>
      <w:r w:rsidRPr="00077526">
        <w:rPr>
          <w:rFonts w:ascii="Times New Roman" w:hAnsi="Times New Roman" w:cs="Calibri" w:hint="eastAsia"/>
          <w:bCs/>
        </w:rPr>
        <w:t>ư</w:t>
      </w:r>
      <w:r w:rsidRPr="00077526">
        <w:rPr>
          <w:rFonts w:ascii="Times New Roman" w:hAnsi="Times New Roman" w:cs="Calibri"/>
          <w:bCs/>
        </w:rPr>
        <w:t>ợ</w:t>
      </w:r>
      <w:r w:rsidRPr="00077526">
        <w:rPr>
          <w:rFonts w:ascii="Times New Roman" w:hAnsi="Times New Roman"/>
          <w:bCs/>
        </w:rPr>
        <w:t>c l</w:t>
      </w:r>
      <w:r w:rsidRPr="00077526">
        <w:rPr>
          <w:rFonts w:ascii="Times New Roman" w:hAnsi="Times New Roman" w:cs="Calibri"/>
          <w:bCs/>
        </w:rPr>
        <w:t>ạ</w:t>
      </w:r>
      <w:r w:rsidRPr="00077526">
        <w:rPr>
          <w:rFonts w:ascii="Times New Roman" w:hAnsi="Times New Roman"/>
          <w:bCs/>
        </w:rPr>
        <w:t>i, chi ph</w:t>
      </w:r>
      <w:r w:rsidRPr="00077526">
        <w:rPr>
          <w:rFonts w:ascii="Times New Roman" w:hAnsi="Times New Roman" w:cs="News Gothic MT"/>
          <w:bCs/>
        </w:rPr>
        <w:t>í</w:t>
      </w:r>
      <w:r w:rsidRPr="00077526">
        <w:rPr>
          <w:rFonts w:ascii="Times New Roman" w:hAnsi="Times New Roman"/>
          <w:bCs/>
        </w:rPr>
        <w:t xml:space="preserve"> qu</w:t>
      </w:r>
      <w:r w:rsidRPr="00077526">
        <w:rPr>
          <w:rFonts w:ascii="Times New Roman" w:hAnsi="Times New Roman" w:cs="Calibri"/>
          <w:bCs/>
        </w:rPr>
        <w:t>ả</w:t>
      </w:r>
      <w:r w:rsidRPr="00077526">
        <w:rPr>
          <w:rFonts w:ascii="Times New Roman" w:hAnsi="Times New Roman"/>
          <w:bCs/>
        </w:rPr>
        <w:t>n l</w:t>
      </w:r>
      <w:r w:rsidRPr="00077526">
        <w:rPr>
          <w:rFonts w:ascii="Times New Roman" w:hAnsi="Times New Roman" w:cs="News Gothic MT"/>
          <w:bCs/>
        </w:rPr>
        <w:t>ý</w:t>
      </w:r>
      <w:r w:rsidRPr="00077526">
        <w:rPr>
          <w:rFonts w:ascii="Times New Roman" w:hAnsi="Times New Roman"/>
          <w:bCs/>
        </w:rPr>
        <w:t xml:space="preserve"> doanh nghi</w:t>
      </w:r>
      <w:r w:rsidRPr="00077526">
        <w:rPr>
          <w:rFonts w:ascii="Times New Roman" w:hAnsi="Times New Roman" w:cs="Calibri"/>
          <w:bCs/>
        </w:rPr>
        <w:t>ệ</w:t>
      </w:r>
      <w:r w:rsidRPr="00077526">
        <w:rPr>
          <w:rFonts w:ascii="Times New Roman" w:hAnsi="Times New Roman"/>
          <w:bCs/>
        </w:rPr>
        <w:t>p và chi phí hoạt động kinh doanh gi</w:t>
      </w:r>
      <w:r w:rsidRPr="00077526">
        <w:rPr>
          <w:rFonts w:ascii="Times New Roman" w:hAnsi="Times New Roman" w:cs="Calibri"/>
          <w:bCs/>
        </w:rPr>
        <w:t>ả</w:t>
      </w:r>
      <w:r w:rsidRPr="00077526">
        <w:rPr>
          <w:rFonts w:ascii="Times New Roman" w:hAnsi="Times New Roman"/>
          <w:bCs/>
        </w:rPr>
        <w:t>m lần lượt 2,3 t</w:t>
      </w:r>
      <w:r w:rsidRPr="00077526">
        <w:rPr>
          <w:rFonts w:ascii="Times New Roman" w:hAnsi="Times New Roman" w:cs="Calibri"/>
          <w:bCs/>
        </w:rPr>
        <w:t>ỷ</w:t>
      </w:r>
      <w:r w:rsidRPr="00077526">
        <w:rPr>
          <w:rFonts w:ascii="Times New Roman" w:hAnsi="Times New Roman"/>
          <w:bCs/>
        </w:rPr>
        <w:t xml:space="preserve"> </w:t>
      </w:r>
      <w:r w:rsidRPr="00077526">
        <w:rPr>
          <w:rFonts w:ascii="Times New Roman" w:hAnsi="Times New Roman" w:cs="Calibri" w:hint="eastAsia"/>
          <w:bCs/>
        </w:rPr>
        <w:t>đ</w:t>
      </w:r>
      <w:r w:rsidRPr="00077526">
        <w:rPr>
          <w:rFonts w:ascii="Times New Roman" w:hAnsi="Times New Roman" w:cs="Calibri"/>
          <w:bCs/>
        </w:rPr>
        <w:t>ồ</w:t>
      </w:r>
      <w:r w:rsidRPr="00077526">
        <w:rPr>
          <w:rFonts w:ascii="Times New Roman" w:hAnsi="Times New Roman"/>
          <w:bCs/>
        </w:rPr>
        <w:t>ng và 0,4 tỷ đồng (tương đương -19,08% và -2,35%).</w:t>
      </w:r>
    </w:p>
    <w:p w14:paraId="004460A2" w14:textId="77777777" w:rsidR="00077526" w:rsidRPr="00077526" w:rsidRDefault="00077526" w:rsidP="00077526">
      <w:pPr>
        <w:rPr>
          <w:rFonts w:ascii="Times New Roman" w:hAnsi="Times New Roman"/>
          <w:bCs/>
        </w:rPr>
      </w:pPr>
    </w:p>
    <w:p w14:paraId="5A3BCCD7" w14:textId="77777777" w:rsidR="00077526" w:rsidRPr="00077526" w:rsidRDefault="00077526" w:rsidP="00077526">
      <w:pPr>
        <w:pStyle w:val="oancuaDanhsach"/>
        <w:numPr>
          <w:ilvl w:val="0"/>
          <w:numId w:val="3"/>
        </w:numPr>
        <w:spacing w:after="0" w:line="240" w:lineRule="auto"/>
        <w:jc w:val="both"/>
        <w:rPr>
          <w:rFonts w:ascii="Times New Roman" w:hAnsi="Times New Roman"/>
          <w:bCs/>
        </w:rPr>
      </w:pPr>
      <w:r w:rsidRPr="00077526">
        <w:rPr>
          <w:rFonts w:ascii="Times New Roman" w:hAnsi="Times New Roman"/>
          <w:bCs/>
        </w:rPr>
        <w:t>Do tổng doanh thu t</w:t>
      </w:r>
      <w:r w:rsidRPr="00077526">
        <w:rPr>
          <w:rFonts w:ascii="Times New Roman" w:hAnsi="Times New Roman" w:hint="eastAsia"/>
          <w:bCs/>
        </w:rPr>
        <w:t>ă</w:t>
      </w:r>
      <w:r w:rsidRPr="00077526">
        <w:rPr>
          <w:rFonts w:ascii="Times New Roman" w:hAnsi="Times New Roman"/>
          <w:bCs/>
        </w:rPr>
        <w:t>ng mạnh h</w:t>
      </w:r>
      <w:r w:rsidRPr="00077526">
        <w:rPr>
          <w:rFonts w:ascii="Times New Roman" w:hAnsi="Times New Roman" w:hint="eastAsia"/>
          <w:bCs/>
        </w:rPr>
        <w:t>ơ</w:t>
      </w:r>
      <w:r w:rsidRPr="00077526">
        <w:rPr>
          <w:rFonts w:ascii="Times New Roman" w:hAnsi="Times New Roman"/>
          <w:bCs/>
        </w:rPr>
        <w:t>n mức t</w:t>
      </w:r>
      <w:r w:rsidRPr="00077526">
        <w:rPr>
          <w:rFonts w:ascii="Times New Roman" w:hAnsi="Times New Roman" w:hint="eastAsia"/>
          <w:bCs/>
        </w:rPr>
        <w:t>ă</w:t>
      </w:r>
      <w:r w:rsidRPr="00077526">
        <w:rPr>
          <w:rFonts w:ascii="Times New Roman" w:hAnsi="Times New Roman"/>
          <w:bCs/>
        </w:rPr>
        <w:t>ng của chi phí, nên kết quả dẫn đến Lợi nhuận sau thuế thu nhập doanh nghiệp hợp nhất Quý 2/2025 đạt 17,4 tỷ đồng, tăng 49,13% so với cùng kỳ năm trước.</w:t>
      </w:r>
    </w:p>
    <w:p w14:paraId="64370ABB" w14:textId="77777777" w:rsidR="00BF0FDA" w:rsidRPr="006B6187" w:rsidRDefault="00BF0FDA" w:rsidP="00852601">
      <w:pPr>
        <w:spacing w:before="120" w:after="120"/>
        <w:rPr>
          <w:rFonts w:ascii="Times New Roman" w:hAnsi="Times New Roman" w:cs="Times New Roman"/>
        </w:rPr>
      </w:pPr>
    </w:p>
    <w:p w14:paraId="1E09CC83" w14:textId="77777777" w:rsidR="005430CD" w:rsidRPr="006B6187" w:rsidRDefault="005430CD" w:rsidP="00852601">
      <w:pPr>
        <w:spacing w:before="120" w:after="120"/>
        <w:rPr>
          <w:rFonts w:ascii="Times New Roman" w:hAnsi="Times New Roman" w:cs="Times New Roman"/>
        </w:rPr>
      </w:pPr>
    </w:p>
    <w:p w14:paraId="51A31806" w14:textId="77777777" w:rsidR="003B5FF5" w:rsidRDefault="003B5FF5" w:rsidP="00852601">
      <w:pPr>
        <w:spacing w:before="120" w:after="120"/>
        <w:rPr>
          <w:rFonts w:ascii="Times New Roman" w:hAnsi="Times New Roman" w:cs="Times New Roman"/>
        </w:rPr>
      </w:pPr>
    </w:p>
    <w:p w14:paraId="51963052" w14:textId="77777777" w:rsidR="00077526" w:rsidRDefault="00077526" w:rsidP="00852601">
      <w:pPr>
        <w:spacing w:before="120" w:after="120"/>
        <w:rPr>
          <w:rFonts w:ascii="Times New Roman" w:hAnsi="Times New Roman" w:cs="Times New Roman"/>
        </w:rPr>
      </w:pPr>
    </w:p>
    <w:p w14:paraId="71BCD7A9" w14:textId="77777777" w:rsidR="00077526" w:rsidRDefault="00077526" w:rsidP="00852601">
      <w:pPr>
        <w:spacing w:before="120" w:after="120"/>
        <w:rPr>
          <w:rFonts w:ascii="Times New Roman" w:hAnsi="Times New Roman" w:cs="Times New Roman"/>
        </w:rPr>
      </w:pPr>
    </w:p>
    <w:p w14:paraId="4A560A43" w14:textId="77777777" w:rsidR="00077526" w:rsidRDefault="00077526" w:rsidP="00852601">
      <w:pPr>
        <w:spacing w:before="120" w:after="120"/>
        <w:rPr>
          <w:rFonts w:ascii="Times New Roman" w:hAnsi="Times New Roman" w:cs="Times New Roman"/>
        </w:rPr>
      </w:pPr>
    </w:p>
    <w:p w14:paraId="305D6DB2" w14:textId="77777777" w:rsidR="00077526" w:rsidRPr="006B6187" w:rsidRDefault="00077526" w:rsidP="00852601">
      <w:pPr>
        <w:spacing w:before="120" w:after="120"/>
        <w:rPr>
          <w:rFonts w:ascii="Times New Roman" w:hAnsi="Times New Roman" w:cs="Times New Roman"/>
        </w:rPr>
      </w:pPr>
    </w:p>
    <w:p w14:paraId="1B234C05" w14:textId="77777777" w:rsidR="00226933" w:rsidRPr="006B6187" w:rsidRDefault="00226933" w:rsidP="00852601">
      <w:pPr>
        <w:spacing w:before="120" w:after="120"/>
        <w:rPr>
          <w:rFonts w:ascii="Times New Roman" w:hAnsi="Times New Roman" w:cs="Times New Roman"/>
        </w:rPr>
      </w:pPr>
    </w:p>
    <w:p w14:paraId="05B435D4" w14:textId="77777777" w:rsidR="0057698E" w:rsidRPr="006B6187" w:rsidRDefault="0057698E" w:rsidP="0057698E">
      <w:pPr>
        <w:spacing w:before="120" w:after="120"/>
        <w:rPr>
          <w:rFonts w:ascii="Times New Roman" w:hAnsi="Times New Roman" w:cs="Times New Roman"/>
        </w:rPr>
      </w:pPr>
    </w:p>
    <w:tbl>
      <w:tblPr>
        <w:tblStyle w:val="LiBang"/>
        <w:tblW w:w="931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1"/>
        <w:gridCol w:w="237"/>
        <w:gridCol w:w="3289"/>
        <w:gridCol w:w="237"/>
        <w:gridCol w:w="2827"/>
      </w:tblGrid>
      <w:tr w:rsidR="0057698E" w:rsidRPr="006B6187" w14:paraId="3993EA34" w14:textId="77777777" w:rsidTr="00BF0FDA">
        <w:trPr>
          <w:trHeight w:val="794"/>
        </w:trPr>
        <w:tc>
          <w:tcPr>
            <w:tcW w:w="2721" w:type="dxa"/>
          </w:tcPr>
          <w:p w14:paraId="6D81AC27" w14:textId="44774106" w:rsidR="0057698E" w:rsidRPr="006B6187" w:rsidRDefault="002C1839" w:rsidP="001B41DD">
            <w:pPr>
              <w:pBdr>
                <w:top w:val="single" w:sz="4" w:space="1" w:color="auto"/>
              </w:pBdr>
              <w:spacing w:before="120" w:after="120"/>
              <w:rPr>
                <w:rFonts w:ascii="Times New Roman" w:hAnsi="Times New Roman" w:cs="Times New Roman"/>
                <w:b/>
              </w:rPr>
            </w:pPr>
            <w:r w:rsidRPr="006B6187">
              <w:rPr>
                <w:rFonts w:ascii="Times New Roman" w:hAnsi="Times New Roman" w:cs="Times New Roman"/>
                <w:b/>
              </w:rPr>
              <w:t>ĐỖ THỊ THANH HOA</w:t>
            </w:r>
          </w:p>
          <w:p w14:paraId="22B63F78" w14:textId="48590F5B" w:rsidR="0057698E" w:rsidRPr="006B6187" w:rsidRDefault="00A71D98" w:rsidP="001B41DD">
            <w:pPr>
              <w:spacing w:before="120" w:after="120"/>
              <w:rPr>
                <w:rFonts w:ascii="Times New Roman" w:hAnsi="Times New Roman" w:cs="Times New Roman"/>
                <w:b/>
              </w:rPr>
            </w:pPr>
            <w:r w:rsidRPr="006B6187">
              <w:rPr>
                <w:rFonts w:ascii="Times New Roman" w:hAnsi="Times New Roman" w:cs="Times New Roman"/>
                <w:b/>
              </w:rPr>
              <w:t>Người lập</w:t>
            </w:r>
          </w:p>
          <w:p w14:paraId="44AD9644" w14:textId="77777777" w:rsidR="0057698E" w:rsidRPr="006B6187" w:rsidRDefault="0057698E" w:rsidP="001B41DD">
            <w:pPr>
              <w:rPr>
                <w:rFonts w:ascii="Times New Roman" w:hAnsi="Times New Roman" w:cs="Times New Roman"/>
                <w:b/>
              </w:rPr>
            </w:pPr>
          </w:p>
        </w:tc>
        <w:tc>
          <w:tcPr>
            <w:tcW w:w="237" w:type="dxa"/>
          </w:tcPr>
          <w:p w14:paraId="526A86F8" w14:textId="77777777" w:rsidR="0057698E" w:rsidRPr="006B6187" w:rsidRDefault="0057698E" w:rsidP="001B41DD">
            <w:pPr>
              <w:spacing w:before="120" w:after="120"/>
              <w:rPr>
                <w:rFonts w:ascii="Times New Roman" w:hAnsi="Times New Roman" w:cs="Times New Roman"/>
                <w:b/>
              </w:rPr>
            </w:pPr>
          </w:p>
        </w:tc>
        <w:tc>
          <w:tcPr>
            <w:tcW w:w="3289" w:type="dxa"/>
          </w:tcPr>
          <w:p w14:paraId="5BC8B0E2" w14:textId="77777777" w:rsidR="0057698E" w:rsidRPr="006B6187" w:rsidRDefault="0057698E" w:rsidP="00BF0FDA">
            <w:pPr>
              <w:pBdr>
                <w:top w:val="single" w:sz="4" w:space="1" w:color="auto"/>
              </w:pBdr>
              <w:spacing w:before="120" w:after="120"/>
              <w:ind w:right="-140"/>
              <w:rPr>
                <w:rFonts w:ascii="Times New Roman" w:hAnsi="Times New Roman" w:cs="Times New Roman"/>
                <w:b/>
              </w:rPr>
            </w:pPr>
            <w:r w:rsidRPr="006B6187">
              <w:rPr>
                <w:rFonts w:ascii="Times New Roman" w:hAnsi="Times New Roman" w:cs="Times New Roman"/>
                <w:b/>
              </w:rPr>
              <w:t>NGUYỄN THỊ PHƯƠNG THẢO</w:t>
            </w:r>
          </w:p>
          <w:p w14:paraId="3D36B14F" w14:textId="77777777" w:rsidR="0057698E" w:rsidRPr="006B6187" w:rsidRDefault="0057698E" w:rsidP="001B41DD">
            <w:pPr>
              <w:rPr>
                <w:rFonts w:ascii="Times New Roman" w:hAnsi="Times New Roman" w:cs="Times New Roman"/>
                <w:b/>
              </w:rPr>
            </w:pPr>
            <w:r w:rsidRPr="006B6187">
              <w:rPr>
                <w:rFonts w:ascii="Times New Roman" w:hAnsi="Times New Roman" w:cs="Times New Roman"/>
                <w:b/>
              </w:rPr>
              <w:t xml:space="preserve">Kế toán trưởng </w:t>
            </w:r>
          </w:p>
        </w:tc>
        <w:tc>
          <w:tcPr>
            <w:tcW w:w="237" w:type="dxa"/>
          </w:tcPr>
          <w:p w14:paraId="763CEA0E" w14:textId="77777777" w:rsidR="0057698E" w:rsidRPr="006B6187" w:rsidRDefault="0057698E" w:rsidP="001B41DD">
            <w:pPr>
              <w:spacing w:before="120" w:after="120"/>
              <w:ind w:left="34"/>
              <w:rPr>
                <w:rFonts w:ascii="Times New Roman" w:hAnsi="Times New Roman" w:cs="Times New Roman"/>
                <w:b/>
              </w:rPr>
            </w:pPr>
          </w:p>
        </w:tc>
        <w:tc>
          <w:tcPr>
            <w:tcW w:w="2827" w:type="dxa"/>
          </w:tcPr>
          <w:p w14:paraId="19EC0A6F" w14:textId="3F58A439" w:rsidR="0057698E" w:rsidRPr="006B6187" w:rsidRDefault="00D42527" w:rsidP="001B41DD">
            <w:pPr>
              <w:pBdr>
                <w:top w:val="single" w:sz="4" w:space="1" w:color="auto"/>
              </w:pBdr>
              <w:spacing w:before="120" w:after="120"/>
              <w:ind w:left="34"/>
              <w:rPr>
                <w:rFonts w:ascii="Times New Roman" w:hAnsi="Times New Roman" w:cs="Times New Roman"/>
                <w:b/>
              </w:rPr>
            </w:pPr>
            <w:r w:rsidRPr="006B6187">
              <w:rPr>
                <w:rFonts w:ascii="Times New Roman" w:hAnsi="Times New Roman" w:cs="Times New Roman"/>
                <w:b/>
              </w:rPr>
              <w:t>NGUYỄN ĐỨC HIẾU</w:t>
            </w:r>
          </w:p>
          <w:p w14:paraId="0F58F4CE" w14:textId="317C17C5" w:rsidR="0057698E" w:rsidRPr="006B6187" w:rsidRDefault="00D42527" w:rsidP="001B41DD">
            <w:pPr>
              <w:spacing w:before="120" w:after="120"/>
              <w:ind w:left="34"/>
              <w:rPr>
                <w:rFonts w:ascii="Times New Roman" w:hAnsi="Times New Roman" w:cs="Times New Roman"/>
                <w:b/>
              </w:rPr>
            </w:pPr>
            <w:r w:rsidRPr="006B6187">
              <w:rPr>
                <w:rFonts w:ascii="Times New Roman" w:hAnsi="Times New Roman" w:cs="Times New Roman"/>
                <w:b/>
              </w:rPr>
              <w:t>Tổng Giám đốc</w:t>
            </w:r>
          </w:p>
          <w:p w14:paraId="62B44A51" w14:textId="07DA3B9C" w:rsidR="0057698E" w:rsidRPr="006B6187" w:rsidRDefault="00077526" w:rsidP="001B41DD">
            <w:pPr>
              <w:ind w:left="34"/>
              <w:rPr>
                <w:rFonts w:ascii="Times New Roman" w:hAnsi="Times New Roman" w:cs="Times New Roman"/>
                <w:b/>
              </w:rPr>
            </w:pPr>
            <w:r>
              <w:rPr>
                <w:rFonts w:ascii="Times New Roman" w:hAnsi="Times New Roman" w:cs="Times New Roman"/>
                <w:i/>
              </w:rPr>
              <w:t>Ngày 30 tháng 07 năm 2025</w:t>
            </w:r>
          </w:p>
        </w:tc>
      </w:tr>
    </w:tbl>
    <w:p w14:paraId="5D1479B0" w14:textId="77777777" w:rsidR="00153126" w:rsidRPr="006B6187" w:rsidRDefault="00153126" w:rsidP="00D271CD">
      <w:pPr>
        <w:rPr>
          <w:rFonts w:ascii="Times New Roman" w:hAnsi="Times New Roman" w:cs="Times New Roman"/>
        </w:rPr>
      </w:pPr>
    </w:p>
    <w:sectPr w:rsidR="00153126" w:rsidRPr="006B6187" w:rsidSect="006E2B69">
      <w:headerReference w:type="default" r:id="rId13"/>
      <w:pgSz w:w="11907" w:h="16840" w:code="9"/>
      <w:pgMar w:top="1440" w:right="850" w:bottom="288" w:left="1699" w:header="965"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752F1" w14:textId="77777777" w:rsidR="00DE6CC1" w:rsidRDefault="00DE6CC1" w:rsidP="00120976">
      <w:pPr>
        <w:spacing w:after="0" w:line="240" w:lineRule="auto"/>
      </w:pPr>
      <w:r>
        <w:separator/>
      </w:r>
    </w:p>
  </w:endnote>
  <w:endnote w:type="continuationSeparator" w:id="0">
    <w:p w14:paraId="0FE1F671" w14:textId="77777777" w:rsidR="00DE6CC1" w:rsidRDefault="00DE6CC1" w:rsidP="00120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I-Times">
    <w:altName w:val="Times New Roman"/>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News Gothic MT">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48661" w14:textId="77777777" w:rsidR="00D537A1" w:rsidRPr="00D77467" w:rsidRDefault="00D537A1" w:rsidP="00181C88">
    <w:pPr>
      <w:pStyle w:val="Chntrang"/>
      <w:tabs>
        <w:tab w:val="clear" w:pos="4680"/>
        <w:tab w:val="clear" w:pos="9360"/>
      </w:tabs>
      <w:jc w:val="right"/>
      <w:rPr>
        <w:rFonts w:ascii="Tahoma" w:eastAsiaTheme="majorEastAsia" w:hAnsi="Tahoma" w:cs="Tahoma"/>
        <w:sz w:val="18"/>
        <w:szCs w:val="18"/>
      </w:rPr>
    </w:pPr>
    <w:r w:rsidRPr="00D77467">
      <w:rPr>
        <w:rFonts w:ascii="Tahoma" w:eastAsiaTheme="minorEastAsia" w:hAnsi="Tahoma" w:cs="Tahoma"/>
        <w:sz w:val="18"/>
        <w:szCs w:val="18"/>
      </w:rPr>
      <w:fldChar w:fldCharType="begin"/>
    </w:r>
    <w:r w:rsidRPr="00D77467">
      <w:rPr>
        <w:rFonts w:ascii="Tahoma" w:hAnsi="Tahoma" w:cs="Tahoma"/>
        <w:sz w:val="18"/>
        <w:szCs w:val="18"/>
      </w:rPr>
      <w:instrText xml:space="preserve"> PAGE   \* MERGEFORMAT </w:instrText>
    </w:r>
    <w:r w:rsidRPr="00D77467">
      <w:rPr>
        <w:rFonts w:ascii="Tahoma" w:eastAsiaTheme="minorEastAsia" w:hAnsi="Tahoma" w:cs="Tahoma"/>
        <w:sz w:val="18"/>
        <w:szCs w:val="18"/>
      </w:rPr>
      <w:fldChar w:fldCharType="separate"/>
    </w:r>
    <w:r w:rsidRPr="00166385">
      <w:rPr>
        <w:rFonts w:ascii="Tahoma" w:eastAsiaTheme="majorEastAsia" w:hAnsi="Tahoma" w:cs="Tahoma"/>
        <w:noProof/>
        <w:sz w:val="18"/>
        <w:szCs w:val="18"/>
      </w:rPr>
      <w:t>33</w:t>
    </w:r>
    <w:r w:rsidRPr="00D77467">
      <w:rPr>
        <w:rFonts w:ascii="Tahoma" w:eastAsiaTheme="majorEastAsia" w:hAnsi="Tahoma" w:cs="Tahoma"/>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19B77B" w14:textId="77777777" w:rsidR="00DE6CC1" w:rsidRDefault="00DE6CC1" w:rsidP="00120976">
      <w:pPr>
        <w:spacing w:after="0" w:line="240" w:lineRule="auto"/>
      </w:pPr>
      <w:r>
        <w:separator/>
      </w:r>
    </w:p>
  </w:footnote>
  <w:footnote w:type="continuationSeparator" w:id="0">
    <w:p w14:paraId="5DACCD0F" w14:textId="77777777" w:rsidR="00DE6CC1" w:rsidRDefault="00DE6CC1" w:rsidP="001209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C9C59" w14:textId="2361B0AA" w:rsidR="00D537A1" w:rsidRPr="00AA6355" w:rsidRDefault="00D537A1" w:rsidP="00A92A62">
    <w:pPr>
      <w:pStyle w:val="utrang"/>
      <w:tabs>
        <w:tab w:val="clear" w:pos="4680"/>
        <w:tab w:val="clear" w:pos="9360"/>
        <w:tab w:val="right" w:pos="9356"/>
      </w:tabs>
      <w:rPr>
        <w:rFonts w:ascii="Times New Roman" w:hAnsi="Times New Roman" w:cs="Times New Roman"/>
        <w:b/>
        <w:i/>
        <w:sz w:val="18"/>
        <w:szCs w:val="18"/>
      </w:rPr>
    </w:pPr>
    <w:r w:rsidRPr="00AA6355">
      <w:rPr>
        <w:rFonts w:ascii="Times New Roman" w:hAnsi="Times New Roman" w:cs="Times New Roman"/>
        <w:b/>
        <w:sz w:val="18"/>
        <w:szCs w:val="18"/>
      </w:rPr>
      <w:t>CÔNG TY CỔ PHẦN CHỨNG KHOÁN THÀNH CÔNG</w:t>
    </w:r>
    <w:r w:rsidRPr="00AA6355">
      <w:rPr>
        <w:rFonts w:ascii="Times New Roman" w:hAnsi="Times New Roman" w:cs="Times New Roman"/>
        <w:b/>
        <w:sz w:val="18"/>
        <w:szCs w:val="18"/>
      </w:rPr>
      <w:tab/>
    </w:r>
    <w:r w:rsidRPr="00AA6355">
      <w:rPr>
        <w:rFonts w:ascii="Times New Roman" w:hAnsi="Times New Roman" w:cs="Times New Roman"/>
        <w:b/>
        <w:i/>
        <w:sz w:val="18"/>
        <w:szCs w:val="18"/>
      </w:rPr>
      <w:t>Mẫu số B</w:t>
    </w:r>
    <w:r w:rsidR="007C4901">
      <w:rPr>
        <w:rFonts w:ascii="Times New Roman" w:hAnsi="Times New Roman" w:cs="Times New Roman"/>
        <w:b/>
        <w:i/>
        <w:sz w:val="18"/>
        <w:szCs w:val="18"/>
      </w:rPr>
      <w:t>05</w:t>
    </w:r>
    <w:r w:rsidRPr="00AA6355">
      <w:rPr>
        <w:rFonts w:ascii="Times New Roman" w:hAnsi="Times New Roman" w:cs="Times New Roman"/>
        <w:b/>
        <w:i/>
        <w:sz w:val="18"/>
        <w:szCs w:val="18"/>
      </w:rPr>
      <w:t>-CTCK</w:t>
    </w:r>
    <w:r w:rsidR="007C4901">
      <w:rPr>
        <w:rFonts w:ascii="Times New Roman" w:hAnsi="Times New Roman" w:cs="Times New Roman"/>
        <w:b/>
        <w:i/>
        <w:sz w:val="18"/>
        <w:szCs w:val="18"/>
      </w:rPr>
      <w:t>/HN</w:t>
    </w:r>
  </w:p>
  <w:p w14:paraId="2006C9AB" w14:textId="77777777" w:rsidR="00D537A1" w:rsidRPr="00AA6355" w:rsidRDefault="00D537A1" w:rsidP="00A92A62">
    <w:pPr>
      <w:pStyle w:val="utrang"/>
      <w:tabs>
        <w:tab w:val="clear" w:pos="4680"/>
        <w:tab w:val="clear" w:pos="9360"/>
        <w:tab w:val="right" w:pos="9356"/>
      </w:tabs>
      <w:rPr>
        <w:rFonts w:ascii="Times New Roman" w:hAnsi="Times New Roman" w:cs="Times New Roman"/>
        <w:sz w:val="18"/>
        <w:szCs w:val="18"/>
      </w:rPr>
    </w:pPr>
    <w:r w:rsidRPr="00AA6355">
      <w:rPr>
        <w:rFonts w:ascii="Times New Roman" w:hAnsi="Times New Roman" w:cs="Times New Roman"/>
        <w:sz w:val="18"/>
        <w:szCs w:val="18"/>
      </w:rPr>
      <w:t>Lầu 2, số 6 Hồ Tùng Mậu, Phường Nguyễn Thái Bình</w:t>
    </w:r>
    <w:r w:rsidRPr="00AA6355">
      <w:rPr>
        <w:rFonts w:ascii="Times New Roman" w:hAnsi="Times New Roman" w:cs="Times New Roman"/>
        <w:sz w:val="18"/>
        <w:szCs w:val="18"/>
      </w:rPr>
      <w:tab/>
    </w:r>
    <w:r w:rsidRPr="00AA6355">
      <w:rPr>
        <w:rFonts w:ascii="Times New Roman" w:hAnsi="Times New Roman" w:cs="Times New Roman"/>
        <w:i/>
        <w:sz w:val="18"/>
        <w:szCs w:val="18"/>
      </w:rPr>
      <w:t>(Ban hành theo TT số 334/2014/TT-BTC</w:t>
    </w:r>
  </w:p>
  <w:p w14:paraId="3F73559A" w14:textId="77777777" w:rsidR="00D537A1" w:rsidRPr="00AA6355" w:rsidRDefault="00D537A1" w:rsidP="00A92A62">
    <w:pPr>
      <w:pStyle w:val="utrang"/>
      <w:pBdr>
        <w:bottom w:val="single" w:sz="4" w:space="1" w:color="auto"/>
      </w:pBdr>
      <w:tabs>
        <w:tab w:val="clear" w:pos="4680"/>
        <w:tab w:val="clear" w:pos="9360"/>
        <w:tab w:val="right" w:pos="9356"/>
      </w:tabs>
      <w:rPr>
        <w:rFonts w:ascii="Times New Roman" w:hAnsi="Times New Roman" w:cs="Times New Roman"/>
        <w:i/>
        <w:sz w:val="18"/>
        <w:szCs w:val="18"/>
      </w:rPr>
    </w:pPr>
    <w:r w:rsidRPr="00AA6355">
      <w:rPr>
        <w:rFonts w:ascii="Times New Roman" w:hAnsi="Times New Roman" w:cs="Times New Roman"/>
        <w:sz w:val="18"/>
        <w:szCs w:val="18"/>
      </w:rPr>
      <w:t>Quận 1, TP. Hổ Chí Minh</w:t>
    </w:r>
    <w:r w:rsidRPr="00AA6355">
      <w:rPr>
        <w:rFonts w:ascii="Times New Roman" w:hAnsi="Times New Roman" w:cs="Times New Roman"/>
        <w:sz w:val="18"/>
        <w:szCs w:val="18"/>
      </w:rPr>
      <w:tab/>
    </w:r>
    <w:r w:rsidRPr="00AA6355">
      <w:rPr>
        <w:rFonts w:ascii="Times New Roman" w:hAnsi="Times New Roman" w:cs="Times New Roman"/>
        <w:i/>
        <w:sz w:val="18"/>
        <w:szCs w:val="18"/>
      </w:rPr>
      <w:t>ngày 27/12/2016 của Bộ Tài chính)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38BDA" w14:textId="76E62796" w:rsidR="00D537A1" w:rsidRPr="007A03FB" w:rsidRDefault="00D537A1" w:rsidP="00474210">
    <w:pPr>
      <w:pStyle w:val="utrang"/>
      <w:tabs>
        <w:tab w:val="clear" w:pos="4680"/>
        <w:tab w:val="clear" w:pos="9360"/>
        <w:tab w:val="right" w:pos="15168"/>
      </w:tabs>
      <w:rPr>
        <w:rFonts w:ascii="Times New Roman" w:hAnsi="Times New Roman" w:cs="Times New Roman"/>
        <w:b/>
        <w:i/>
        <w:sz w:val="18"/>
        <w:szCs w:val="18"/>
      </w:rPr>
    </w:pPr>
    <w:r w:rsidRPr="007A03FB">
      <w:rPr>
        <w:rFonts w:ascii="Times New Roman" w:hAnsi="Times New Roman" w:cs="Times New Roman"/>
        <w:b/>
        <w:sz w:val="18"/>
        <w:szCs w:val="18"/>
      </w:rPr>
      <w:t>CÔNG TY CỔ PHẦN CHỨNG KHOÁN THÀNH CÔNG</w:t>
    </w:r>
    <w:r w:rsidRPr="007A03FB">
      <w:rPr>
        <w:rFonts w:ascii="Times New Roman" w:hAnsi="Times New Roman" w:cs="Times New Roman"/>
        <w:b/>
        <w:sz w:val="18"/>
        <w:szCs w:val="18"/>
      </w:rPr>
      <w:tab/>
    </w:r>
    <w:r w:rsidRPr="007A03FB">
      <w:rPr>
        <w:rFonts w:ascii="Times New Roman" w:hAnsi="Times New Roman" w:cs="Times New Roman"/>
        <w:b/>
        <w:i/>
        <w:sz w:val="18"/>
        <w:szCs w:val="18"/>
      </w:rPr>
      <w:t>Mẫu số B</w:t>
    </w:r>
    <w:r w:rsidR="006C7803">
      <w:rPr>
        <w:rFonts w:ascii="Times New Roman" w:hAnsi="Times New Roman" w:cs="Times New Roman"/>
        <w:b/>
        <w:i/>
        <w:sz w:val="18"/>
        <w:szCs w:val="18"/>
      </w:rPr>
      <w:t>05</w:t>
    </w:r>
    <w:r w:rsidRPr="007A03FB">
      <w:rPr>
        <w:rFonts w:ascii="Times New Roman" w:hAnsi="Times New Roman" w:cs="Times New Roman"/>
        <w:b/>
        <w:i/>
        <w:sz w:val="18"/>
        <w:szCs w:val="18"/>
      </w:rPr>
      <w:t>-CTCK</w:t>
    </w:r>
    <w:r w:rsidR="006C7803">
      <w:rPr>
        <w:rFonts w:ascii="Times New Roman" w:hAnsi="Times New Roman" w:cs="Times New Roman"/>
        <w:b/>
        <w:i/>
        <w:sz w:val="18"/>
        <w:szCs w:val="18"/>
      </w:rPr>
      <w:t>/HN</w:t>
    </w:r>
  </w:p>
  <w:p w14:paraId="1138E265" w14:textId="77777777" w:rsidR="00D537A1" w:rsidRPr="007A03FB" w:rsidRDefault="00D537A1" w:rsidP="00474210">
    <w:pPr>
      <w:pStyle w:val="utrang"/>
      <w:tabs>
        <w:tab w:val="clear" w:pos="4680"/>
        <w:tab w:val="clear" w:pos="9360"/>
        <w:tab w:val="right" w:pos="15168"/>
      </w:tabs>
      <w:rPr>
        <w:rFonts w:ascii="Times New Roman" w:hAnsi="Times New Roman" w:cs="Times New Roman"/>
        <w:sz w:val="18"/>
        <w:szCs w:val="18"/>
      </w:rPr>
    </w:pPr>
    <w:r w:rsidRPr="007A03FB">
      <w:rPr>
        <w:rFonts w:ascii="Times New Roman" w:hAnsi="Times New Roman" w:cs="Times New Roman"/>
        <w:sz w:val="18"/>
        <w:szCs w:val="18"/>
      </w:rPr>
      <w:t>Lầu 2, số 6 Hồ Tùng Mậu, Phường Nguyễn Thái Bình</w:t>
    </w:r>
    <w:r w:rsidRPr="007A03FB">
      <w:rPr>
        <w:rFonts w:ascii="Times New Roman" w:hAnsi="Times New Roman" w:cs="Times New Roman"/>
        <w:sz w:val="18"/>
        <w:szCs w:val="18"/>
      </w:rPr>
      <w:tab/>
    </w:r>
    <w:r w:rsidRPr="007A03FB">
      <w:rPr>
        <w:rFonts w:ascii="Times New Roman" w:hAnsi="Times New Roman" w:cs="Times New Roman"/>
        <w:i/>
        <w:sz w:val="18"/>
        <w:szCs w:val="18"/>
      </w:rPr>
      <w:t>(Ban hành theo TT số 334/2014/TT-BTC</w:t>
    </w:r>
  </w:p>
  <w:p w14:paraId="4E51F902" w14:textId="77777777" w:rsidR="00D537A1" w:rsidRPr="007A03FB" w:rsidRDefault="00D537A1" w:rsidP="00474210">
    <w:pPr>
      <w:pStyle w:val="utrang"/>
      <w:pBdr>
        <w:bottom w:val="single" w:sz="4" w:space="1" w:color="auto"/>
      </w:pBdr>
      <w:tabs>
        <w:tab w:val="clear" w:pos="4680"/>
        <w:tab w:val="clear" w:pos="9360"/>
        <w:tab w:val="right" w:pos="15168"/>
      </w:tabs>
      <w:rPr>
        <w:rFonts w:ascii="Times New Roman" w:hAnsi="Times New Roman" w:cs="Times New Roman"/>
        <w:i/>
        <w:sz w:val="16"/>
        <w:szCs w:val="16"/>
      </w:rPr>
    </w:pPr>
    <w:r w:rsidRPr="007A03FB">
      <w:rPr>
        <w:rFonts w:ascii="Times New Roman" w:hAnsi="Times New Roman" w:cs="Times New Roman"/>
        <w:sz w:val="18"/>
        <w:szCs w:val="18"/>
      </w:rPr>
      <w:t>Quận 1, TP. Hổ Chí Minh</w:t>
    </w:r>
    <w:r w:rsidRPr="007A03FB">
      <w:rPr>
        <w:rFonts w:ascii="Times New Roman" w:hAnsi="Times New Roman" w:cs="Times New Roman"/>
        <w:sz w:val="16"/>
        <w:szCs w:val="16"/>
      </w:rPr>
      <w:tab/>
    </w:r>
    <w:r w:rsidRPr="007A03FB">
      <w:rPr>
        <w:rFonts w:ascii="Times New Roman" w:hAnsi="Times New Roman" w:cs="Times New Roman"/>
        <w:i/>
        <w:sz w:val="16"/>
        <w:szCs w:val="16"/>
      </w:rPr>
      <w:t>ngày 27/12/2016 của Bộ Tài chính)</w:t>
    </w:r>
  </w:p>
  <w:p w14:paraId="39CAA408" w14:textId="77777777" w:rsidR="00D537A1" w:rsidRPr="00D77467" w:rsidRDefault="00D537A1" w:rsidP="00D04918">
    <w:pPr>
      <w:pStyle w:val="utrang"/>
      <w:tabs>
        <w:tab w:val="clear" w:pos="4680"/>
        <w:tab w:val="clear" w:pos="9360"/>
        <w:tab w:val="right" w:pos="9639"/>
      </w:tabs>
      <w:rPr>
        <w:rFonts w:ascii="Tahoma" w:hAnsi="Tahoma" w:cs="Tahom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67C5D" w14:textId="6CAD8D95" w:rsidR="00D537A1" w:rsidRPr="007A03FB" w:rsidRDefault="00D537A1" w:rsidP="00474210">
    <w:pPr>
      <w:pStyle w:val="utrang"/>
      <w:tabs>
        <w:tab w:val="clear" w:pos="4680"/>
        <w:tab w:val="clear" w:pos="9360"/>
        <w:tab w:val="right" w:pos="9356"/>
      </w:tabs>
      <w:rPr>
        <w:rFonts w:ascii="Times New Roman" w:hAnsi="Times New Roman" w:cs="Times New Roman"/>
        <w:b/>
        <w:i/>
        <w:sz w:val="18"/>
        <w:szCs w:val="18"/>
      </w:rPr>
    </w:pPr>
    <w:r w:rsidRPr="007A03FB">
      <w:rPr>
        <w:rFonts w:ascii="Times New Roman" w:hAnsi="Times New Roman" w:cs="Times New Roman"/>
        <w:b/>
        <w:sz w:val="18"/>
        <w:szCs w:val="18"/>
      </w:rPr>
      <w:t>CÔNG TY CỔ PHẦN CHỨNG KHOÁN THÀNH CÔNG</w:t>
    </w:r>
    <w:r w:rsidRPr="007A03FB">
      <w:rPr>
        <w:rFonts w:ascii="Times New Roman" w:hAnsi="Times New Roman" w:cs="Times New Roman"/>
        <w:b/>
        <w:sz w:val="18"/>
        <w:szCs w:val="18"/>
      </w:rPr>
      <w:tab/>
    </w:r>
    <w:r w:rsidRPr="007A03FB">
      <w:rPr>
        <w:rFonts w:ascii="Times New Roman" w:hAnsi="Times New Roman" w:cs="Times New Roman"/>
        <w:b/>
        <w:i/>
        <w:sz w:val="18"/>
        <w:szCs w:val="18"/>
      </w:rPr>
      <w:t>Mẫu số B</w:t>
    </w:r>
    <w:r w:rsidR="006C7803">
      <w:rPr>
        <w:rFonts w:ascii="Times New Roman" w:hAnsi="Times New Roman" w:cs="Times New Roman"/>
        <w:b/>
        <w:i/>
        <w:sz w:val="18"/>
        <w:szCs w:val="18"/>
      </w:rPr>
      <w:t>05</w:t>
    </w:r>
    <w:r w:rsidRPr="007A03FB">
      <w:rPr>
        <w:rFonts w:ascii="Times New Roman" w:hAnsi="Times New Roman" w:cs="Times New Roman"/>
        <w:b/>
        <w:i/>
        <w:sz w:val="18"/>
        <w:szCs w:val="18"/>
      </w:rPr>
      <w:t>-CTCK</w:t>
    </w:r>
    <w:r w:rsidR="006C7803">
      <w:rPr>
        <w:rFonts w:ascii="Times New Roman" w:hAnsi="Times New Roman" w:cs="Times New Roman"/>
        <w:b/>
        <w:i/>
        <w:sz w:val="18"/>
        <w:szCs w:val="18"/>
      </w:rPr>
      <w:t>/HN</w:t>
    </w:r>
  </w:p>
  <w:p w14:paraId="39DDF458" w14:textId="77777777" w:rsidR="00D537A1" w:rsidRPr="007A03FB" w:rsidRDefault="00D537A1" w:rsidP="00474210">
    <w:pPr>
      <w:pStyle w:val="utrang"/>
      <w:tabs>
        <w:tab w:val="clear" w:pos="4680"/>
        <w:tab w:val="clear" w:pos="9360"/>
        <w:tab w:val="right" w:pos="9356"/>
      </w:tabs>
      <w:rPr>
        <w:rFonts w:ascii="Times New Roman" w:hAnsi="Times New Roman" w:cs="Times New Roman"/>
        <w:sz w:val="18"/>
        <w:szCs w:val="18"/>
      </w:rPr>
    </w:pPr>
    <w:r w:rsidRPr="007A03FB">
      <w:rPr>
        <w:rFonts w:ascii="Times New Roman" w:hAnsi="Times New Roman" w:cs="Times New Roman"/>
        <w:sz w:val="18"/>
        <w:szCs w:val="18"/>
      </w:rPr>
      <w:t>Lầu 2, số 6 Hồ Tùng Mậu, Phường Nguyễn Thái Bình</w:t>
    </w:r>
    <w:r w:rsidRPr="007A03FB">
      <w:rPr>
        <w:rFonts w:ascii="Times New Roman" w:hAnsi="Times New Roman" w:cs="Times New Roman"/>
        <w:sz w:val="18"/>
        <w:szCs w:val="18"/>
      </w:rPr>
      <w:tab/>
    </w:r>
    <w:r w:rsidRPr="007A03FB">
      <w:rPr>
        <w:rFonts w:ascii="Times New Roman" w:hAnsi="Times New Roman" w:cs="Times New Roman"/>
        <w:i/>
        <w:sz w:val="18"/>
        <w:szCs w:val="18"/>
      </w:rPr>
      <w:t>(Ban hành theo TT số 334/2014/TT-BTC</w:t>
    </w:r>
  </w:p>
  <w:p w14:paraId="12F3B7C7" w14:textId="77777777" w:rsidR="00D537A1" w:rsidRPr="007A03FB" w:rsidRDefault="00D537A1" w:rsidP="00474210">
    <w:pPr>
      <w:pStyle w:val="utrang"/>
      <w:pBdr>
        <w:bottom w:val="single" w:sz="4" w:space="1" w:color="auto"/>
      </w:pBdr>
      <w:tabs>
        <w:tab w:val="clear" w:pos="4680"/>
        <w:tab w:val="clear" w:pos="9360"/>
        <w:tab w:val="right" w:pos="9356"/>
      </w:tabs>
      <w:rPr>
        <w:rFonts w:ascii="Times New Roman" w:hAnsi="Times New Roman" w:cs="Times New Roman"/>
        <w:i/>
        <w:sz w:val="16"/>
        <w:szCs w:val="16"/>
      </w:rPr>
    </w:pPr>
    <w:r w:rsidRPr="007A03FB">
      <w:rPr>
        <w:rFonts w:ascii="Times New Roman" w:hAnsi="Times New Roman" w:cs="Times New Roman"/>
        <w:sz w:val="18"/>
        <w:szCs w:val="18"/>
      </w:rPr>
      <w:t>Quận 1, TP. Hổ Chí Minh</w:t>
    </w:r>
    <w:r w:rsidRPr="007A03FB">
      <w:rPr>
        <w:rFonts w:ascii="Times New Roman" w:hAnsi="Times New Roman" w:cs="Times New Roman"/>
        <w:sz w:val="16"/>
        <w:szCs w:val="16"/>
      </w:rPr>
      <w:tab/>
    </w:r>
    <w:r w:rsidRPr="007A03FB">
      <w:rPr>
        <w:rFonts w:ascii="Times New Roman" w:hAnsi="Times New Roman" w:cs="Times New Roman"/>
        <w:i/>
        <w:sz w:val="16"/>
        <w:szCs w:val="16"/>
      </w:rPr>
      <w:t>ngày 27/12/2016 của Bộ Tài chính)</w:t>
    </w:r>
  </w:p>
  <w:p w14:paraId="2ADDFEAC" w14:textId="77777777" w:rsidR="00D537A1" w:rsidRPr="00D77467" w:rsidRDefault="00D537A1" w:rsidP="00D04918">
    <w:pPr>
      <w:pStyle w:val="utrang"/>
      <w:tabs>
        <w:tab w:val="clear" w:pos="4680"/>
        <w:tab w:val="clear" w:pos="9360"/>
        <w:tab w:val="right" w:pos="9639"/>
      </w:tabs>
      <w:rPr>
        <w:rFonts w:ascii="Tahoma" w:hAnsi="Tahoma" w:cs="Tahoma"/>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C039C" w14:textId="7FDCA005" w:rsidR="00D537A1" w:rsidRPr="007C43EE" w:rsidRDefault="00D537A1" w:rsidP="0067362E">
    <w:pPr>
      <w:pStyle w:val="utrang"/>
      <w:tabs>
        <w:tab w:val="clear" w:pos="4680"/>
        <w:tab w:val="clear" w:pos="9360"/>
        <w:tab w:val="right" w:pos="15026"/>
      </w:tabs>
      <w:rPr>
        <w:rFonts w:ascii="Times New Roman" w:hAnsi="Times New Roman" w:cs="Times New Roman"/>
        <w:b/>
        <w:i/>
        <w:sz w:val="18"/>
        <w:szCs w:val="18"/>
      </w:rPr>
    </w:pPr>
    <w:r w:rsidRPr="007C43EE">
      <w:rPr>
        <w:rFonts w:ascii="Times New Roman" w:hAnsi="Times New Roman" w:cs="Times New Roman"/>
        <w:b/>
        <w:sz w:val="18"/>
        <w:szCs w:val="18"/>
      </w:rPr>
      <w:t>CÔNG TY CỔ PHẦN CHỨNG KHOÁN THÀNH CÔNG</w:t>
    </w:r>
    <w:r w:rsidRPr="007C43EE">
      <w:rPr>
        <w:rFonts w:ascii="Times New Roman" w:hAnsi="Times New Roman" w:cs="Times New Roman"/>
        <w:b/>
        <w:sz w:val="18"/>
        <w:szCs w:val="18"/>
      </w:rPr>
      <w:tab/>
    </w:r>
    <w:r w:rsidRPr="007C43EE">
      <w:rPr>
        <w:rFonts w:ascii="Times New Roman" w:hAnsi="Times New Roman" w:cs="Times New Roman"/>
        <w:b/>
        <w:i/>
        <w:sz w:val="18"/>
        <w:szCs w:val="18"/>
      </w:rPr>
      <w:t>Mẫu số B</w:t>
    </w:r>
    <w:r w:rsidR="006C7803">
      <w:rPr>
        <w:rFonts w:ascii="Times New Roman" w:hAnsi="Times New Roman" w:cs="Times New Roman"/>
        <w:b/>
        <w:i/>
        <w:sz w:val="18"/>
        <w:szCs w:val="18"/>
      </w:rPr>
      <w:t>05</w:t>
    </w:r>
    <w:r w:rsidRPr="007C43EE">
      <w:rPr>
        <w:rFonts w:ascii="Times New Roman" w:hAnsi="Times New Roman" w:cs="Times New Roman"/>
        <w:b/>
        <w:i/>
        <w:sz w:val="18"/>
        <w:szCs w:val="18"/>
      </w:rPr>
      <w:t>-CTCK</w:t>
    </w:r>
    <w:r w:rsidR="006C7803">
      <w:rPr>
        <w:rFonts w:ascii="Times New Roman" w:hAnsi="Times New Roman" w:cs="Times New Roman"/>
        <w:b/>
        <w:i/>
        <w:sz w:val="18"/>
        <w:szCs w:val="18"/>
      </w:rPr>
      <w:t>/HN</w:t>
    </w:r>
  </w:p>
  <w:p w14:paraId="1F2361C6" w14:textId="77777777" w:rsidR="00D537A1" w:rsidRPr="007C43EE" w:rsidRDefault="00D537A1" w:rsidP="0067362E">
    <w:pPr>
      <w:pStyle w:val="utrang"/>
      <w:tabs>
        <w:tab w:val="clear" w:pos="4680"/>
        <w:tab w:val="clear" w:pos="9360"/>
        <w:tab w:val="right" w:pos="15026"/>
      </w:tabs>
      <w:rPr>
        <w:rFonts w:ascii="Times New Roman" w:hAnsi="Times New Roman" w:cs="Times New Roman"/>
        <w:sz w:val="18"/>
        <w:szCs w:val="18"/>
      </w:rPr>
    </w:pPr>
    <w:r w:rsidRPr="007C43EE">
      <w:rPr>
        <w:rFonts w:ascii="Times New Roman" w:hAnsi="Times New Roman" w:cs="Times New Roman"/>
        <w:sz w:val="18"/>
        <w:szCs w:val="18"/>
      </w:rPr>
      <w:t>Lầu 2, số 6 Hồ Tùng Mậu, Phường Nguyễn Thái Bình</w:t>
    </w:r>
    <w:r w:rsidRPr="007C43EE">
      <w:rPr>
        <w:rFonts w:ascii="Times New Roman" w:hAnsi="Times New Roman" w:cs="Times New Roman"/>
        <w:sz w:val="18"/>
        <w:szCs w:val="18"/>
      </w:rPr>
      <w:tab/>
    </w:r>
    <w:r w:rsidRPr="007C43EE">
      <w:rPr>
        <w:rFonts w:ascii="Times New Roman" w:hAnsi="Times New Roman" w:cs="Times New Roman"/>
        <w:i/>
        <w:sz w:val="18"/>
        <w:szCs w:val="18"/>
      </w:rPr>
      <w:t>(Ban hành theo TT số 334/2014/TT-BTC</w:t>
    </w:r>
  </w:p>
  <w:p w14:paraId="2B6AA433" w14:textId="77777777" w:rsidR="00D537A1" w:rsidRPr="007C43EE" w:rsidRDefault="00D537A1" w:rsidP="0067362E">
    <w:pPr>
      <w:pStyle w:val="utrang"/>
      <w:pBdr>
        <w:bottom w:val="single" w:sz="4" w:space="1" w:color="auto"/>
      </w:pBdr>
      <w:tabs>
        <w:tab w:val="clear" w:pos="4680"/>
        <w:tab w:val="clear" w:pos="9360"/>
        <w:tab w:val="right" w:pos="15026"/>
      </w:tabs>
      <w:rPr>
        <w:rFonts w:ascii="Times New Roman" w:hAnsi="Times New Roman" w:cs="Times New Roman"/>
        <w:i/>
        <w:sz w:val="16"/>
        <w:szCs w:val="16"/>
      </w:rPr>
    </w:pPr>
    <w:r w:rsidRPr="007C43EE">
      <w:rPr>
        <w:rFonts w:ascii="Times New Roman" w:hAnsi="Times New Roman" w:cs="Times New Roman"/>
        <w:sz w:val="18"/>
        <w:szCs w:val="18"/>
      </w:rPr>
      <w:t>Quận 1, TP. Hổ Chí Minh</w:t>
    </w:r>
    <w:r w:rsidRPr="007C43EE">
      <w:rPr>
        <w:rFonts w:ascii="Times New Roman" w:hAnsi="Times New Roman" w:cs="Times New Roman"/>
        <w:sz w:val="16"/>
        <w:szCs w:val="16"/>
      </w:rPr>
      <w:tab/>
    </w:r>
    <w:r w:rsidRPr="007C43EE">
      <w:rPr>
        <w:rFonts w:ascii="Times New Roman" w:hAnsi="Times New Roman" w:cs="Times New Roman"/>
        <w:i/>
        <w:sz w:val="16"/>
        <w:szCs w:val="16"/>
      </w:rPr>
      <w:t>ngày 27/12/2016 của Bộ Tài chính)</w:t>
    </w:r>
  </w:p>
  <w:p w14:paraId="352A0601" w14:textId="77777777" w:rsidR="00D537A1" w:rsidRPr="007C43EE" w:rsidRDefault="00D537A1" w:rsidP="00033879">
    <w:pPr>
      <w:pStyle w:val="utrang"/>
      <w:tabs>
        <w:tab w:val="clear" w:pos="4680"/>
        <w:tab w:val="clear" w:pos="9360"/>
        <w:tab w:val="right" w:pos="9639"/>
      </w:tabs>
      <w:rPr>
        <w:rFonts w:ascii="Times New Roman" w:hAnsi="Times New Roman" w:cs="Times New Roman"/>
        <w:sz w:val="20"/>
        <w:szCs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C1EB9" w14:textId="45BA759E" w:rsidR="00D537A1" w:rsidRPr="007C43EE" w:rsidRDefault="00D537A1" w:rsidP="007861F3">
    <w:pPr>
      <w:pStyle w:val="utrang"/>
      <w:tabs>
        <w:tab w:val="clear" w:pos="4680"/>
        <w:tab w:val="clear" w:pos="9360"/>
        <w:tab w:val="right" w:pos="9356"/>
      </w:tabs>
      <w:rPr>
        <w:rFonts w:ascii="Times New Roman" w:hAnsi="Times New Roman" w:cs="Times New Roman"/>
        <w:b/>
        <w:i/>
        <w:sz w:val="18"/>
        <w:szCs w:val="18"/>
      </w:rPr>
    </w:pPr>
    <w:r w:rsidRPr="007C43EE">
      <w:rPr>
        <w:rFonts w:ascii="Times New Roman" w:hAnsi="Times New Roman" w:cs="Times New Roman"/>
        <w:b/>
        <w:sz w:val="18"/>
        <w:szCs w:val="18"/>
      </w:rPr>
      <w:t>CÔNG TY CỔ PHẦN CHỨNG KHOÁN THÀNH CÔNG</w:t>
    </w:r>
    <w:r w:rsidRPr="007C43EE">
      <w:rPr>
        <w:rFonts w:ascii="Times New Roman" w:hAnsi="Times New Roman" w:cs="Times New Roman"/>
        <w:b/>
        <w:sz w:val="18"/>
        <w:szCs w:val="18"/>
      </w:rPr>
      <w:tab/>
    </w:r>
    <w:r w:rsidRPr="007C43EE">
      <w:rPr>
        <w:rFonts w:ascii="Times New Roman" w:hAnsi="Times New Roman" w:cs="Times New Roman"/>
        <w:b/>
        <w:i/>
        <w:sz w:val="18"/>
        <w:szCs w:val="18"/>
      </w:rPr>
      <w:t>Mẫu số B</w:t>
    </w:r>
    <w:r w:rsidR="006C7803">
      <w:rPr>
        <w:rFonts w:ascii="Times New Roman" w:hAnsi="Times New Roman" w:cs="Times New Roman"/>
        <w:b/>
        <w:i/>
        <w:sz w:val="18"/>
        <w:szCs w:val="18"/>
      </w:rPr>
      <w:t>05</w:t>
    </w:r>
    <w:r w:rsidRPr="007C43EE">
      <w:rPr>
        <w:rFonts w:ascii="Times New Roman" w:hAnsi="Times New Roman" w:cs="Times New Roman"/>
        <w:b/>
        <w:i/>
        <w:sz w:val="18"/>
        <w:szCs w:val="18"/>
      </w:rPr>
      <w:t>-CTCK</w:t>
    </w:r>
    <w:r w:rsidR="006C7803">
      <w:rPr>
        <w:rFonts w:ascii="Times New Roman" w:hAnsi="Times New Roman" w:cs="Times New Roman"/>
        <w:b/>
        <w:i/>
        <w:sz w:val="18"/>
        <w:szCs w:val="18"/>
      </w:rPr>
      <w:t>/HN</w:t>
    </w:r>
  </w:p>
  <w:p w14:paraId="29A355FB" w14:textId="77777777" w:rsidR="00D537A1" w:rsidRPr="007C43EE" w:rsidRDefault="00D537A1" w:rsidP="007861F3">
    <w:pPr>
      <w:pStyle w:val="utrang"/>
      <w:tabs>
        <w:tab w:val="clear" w:pos="4680"/>
        <w:tab w:val="clear" w:pos="9360"/>
        <w:tab w:val="right" w:pos="9356"/>
      </w:tabs>
      <w:rPr>
        <w:rFonts w:ascii="Times New Roman" w:hAnsi="Times New Roman" w:cs="Times New Roman"/>
        <w:sz w:val="18"/>
        <w:szCs w:val="18"/>
      </w:rPr>
    </w:pPr>
    <w:r w:rsidRPr="007C43EE">
      <w:rPr>
        <w:rFonts w:ascii="Times New Roman" w:hAnsi="Times New Roman" w:cs="Times New Roman"/>
        <w:sz w:val="18"/>
        <w:szCs w:val="18"/>
      </w:rPr>
      <w:t>Lầu 2, số 6 Hồ Tùng Mậu, Phường Nguyễn Thái Bình</w:t>
    </w:r>
    <w:r w:rsidRPr="007C43EE">
      <w:rPr>
        <w:rFonts w:ascii="Times New Roman" w:hAnsi="Times New Roman" w:cs="Times New Roman"/>
        <w:sz w:val="18"/>
        <w:szCs w:val="18"/>
      </w:rPr>
      <w:tab/>
    </w:r>
    <w:r w:rsidRPr="007C43EE">
      <w:rPr>
        <w:rFonts w:ascii="Times New Roman" w:hAnsi="Times New Roman" w:cs="Times New Roman"/>
        <w:i/>
        <w:sz w:val="18"/>
        <w:szCs w:val="18"/>
      </w:rPr>
      <w:t>(Ban hành theo TT số 334/2014/TT-BTC</w:t>
    </w:r>
  </w:p>
  <w:p w14:paraId="7A264F8D" w14:textId="77777777" w:rsidR="00D537A1" w:rsidRPr="007C43EE" w:rsidRDefault="00D537A1" w:rsidP="007861F3">
    <w:pPr>
      <w:pStyle w:val="utrang"/>
      <w:pBdr>
        <w:bottom w:val="single" w:sz="4" w:space="1" w:color="auto"/>
      </w:pBdr>
      <w:tabs>
        <w:tab w:val="clear" w:pos="4680"/>
        <w:tab w:val="clear" w:pos="9360"/>
        <w:tab w:val="right" w:pos="9356"/>
      </w:tabs>
      <w:rPr>
        <w:rFonts w:ascii="Times New Roman" w:hAnsi="Times New Roman" w:cs="Times New Roman"/>
        <w:i/>
        <w:sz w:val="18"/>
        <w:szCs w:val="18"/>
      </w:rPr>
    </w:pPr>
    <w:r w:rsidRPr="007C43EE">
      <w:rPr>
        <w:rFonts w:ascii="Times New Roman" w:hAnsi="Times New Roman" w:cs="Times New Roman"/>
        <w:sz w:val="18"/>
        <w:szCs w:val="18"/>
      </w:rPr>
      <w:t>Quận 1, TP. Hổ Chí Minh</w:t>
    </w:r>
    <w:r w:rsidRPr="007C43EE">
      <w:rPr>
        <w:rFonts w:ascii="Times New Roman" w:hAnsi="Times New Roman" w:cs="Times New Roman"/>
        <w:sz w:val="18"/>
        <w:szCs w:val="18"/>
      </w:rPr>
      <w:tab/>
    </w:r>
    <w:r w:rsidRPr="007C43EE">
      <w:rPr>
        <w:rFonts w:ascii="Times New Roman" w:hAnsi="Times New Roman" w:cs="Times New Roman"/>
        <w:i/>
        <w:sz w:val="18"/>
        <w:szCs w:val="18"/>
      </w:rPr>
      <w:t>ngày 27/12/2016 của Bộ Tài chính)</w:t>
    </w:r>
  </w:p>
  <w:p w14:paraId="2AC6DE78" w14:textId="77777777" w:rsidR="00D537A1" w:rsidRPr="00D77467" w:rsidRDefault="00D537A1" w:rsidP="00D32F5F">
    <w:pPr>
      <w:pStyle w:val="utrang"/>
      <w:contextualSpacing/>
      <w:rPr>
        <w:rFonts w:ascii="Tahoma" w:hAnsi="Tahoma" w:cs="Tahom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3907E4"/>
    <w:multiLevelType w:val="hybridMultilevel"/>
    <w:tmpl w:val="DD98D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E957F6"/>
    <w:multiLevelType w:val="multilevel"/>
    <w:tmpl w:val="B25C1D38"/>
    <w:lvl w:ilvl="0">
      <w:start w:val="1"/>
      <w:numFmt w:val="decimal"/>
      <w:lvlText w:val="%1."/>
      <w:lvlJc w:val="left"/>
      <w:pPr>
        <w:ind w:left="360" w:hanging="360"/>
      </w:pPr>
      <w:rPr>
        <w:rFonts w:hint="default"/>
        <w:b/>
        <w:i w:val="0"/>
      </w:rPr>
    </w:lvl>
    <w:lvl w:ilvl="1">
      <w:start w:val="1"/>
      <w:numFmt w:val="decimal"/>
      <w:isLgl/>
      <w:lvlText w:val="%1.%2"/>
      <w:lvlJc w:val="left"/>
      <w:pPr>
        <w:ind w:left="5674" w:hanging="570"/>
      </w:pPr>
      <w:rPr>
        <w:rFonts w:hint="default"/>
        <w:b/>
        <w:i w:val="0"/>
        <w:iCs w:val="0"/>
      </w:rPr>
    </w:lvl>
    <w:lvl w:ilvl="2">
      <w:start w:val="1"/>
      <w:numFmt w:val="decimal"/>
      <w:isLgl/>
      <w:lvlText w:val="%1.%2.%3"/>
      <w:lvlJc w:val="left"/>
      <w:pPr>
        <w:ind w:left="5824" w:hanging="720"/>
      </w:pPr>
      <w:rPr>
        <w:rFonts w:hint="default"/>
        <w:b/>
      </w:rPr>
    </w:lvl>
    <w:lvl w:ilvl="3">
      <w:start w:val="1"/>
      <w:numFmt w:val="decimal"/>
      <w:isLgl/>
      <w:lvlText w:val="%1.%2.%3.%4"/>
      <w:lvlJc w:val="left"/>
      <w:pPr>
        <w:ind w:left="5824" w:hanging="720"/>
      </w:pPr>
      <w:rPr>
        <w:rFonts w:hint="default"/>
        <w:b/>
      </w:rPr>
    </w:lvl>
    <w:lvl w:ilvl="4">
      <w:start w:val="1"/>
      <w:numFmt w:val="decimal"/>
      <w:isLgl/>
      <w:lvlText w:val="%1.%2.%3.%4.%5"/>
      <w:lvlJc w:val="left"/>
      <w:pPr>
        <w:ind w:left="6184" w:hanging="1080"/>
      </w:pPr>
      <w:rPr>
        <w:rFonts w:hint="default"/>
        <w:b/>
      </w:rPr>
    </w:lvl>
    <w:lvl w:ilvl="5">
      <w:start w:val="1"/>
      <w:numFmt w:val="decimal"/>
      <w:isLgl/>
      <w:lvlText w:val="%1.%2.%3.%4.%5.%6"/>
      <w:lvlJc w:val="left"/>
      <w:pPr>
        <w:ind w:left="6184" w:hanging="1080"/>
      </w:pPr>
      <w:rPr>
        <w:rFonts w:hint="default"/>
        <w:b/>
      </w:rPr>
    </w:lvl>
    <w:lvl w:ilvl="6">
      <w:start w:val="1"/>
      <w:numFmt w:val="decimal"/>
      <w:isLgl/>
      <w:lvlText w:val="%1.%2.%3.%4.%5.%6.%7"/>
      <w:lvlJc w:val="left"/>
      <w:pPr>
        <w:ind w:left="6544" w:hanging="1440"/>
      </w:pPr>
      <w:rPr>
        <w:rFonts w:hint="default"/>
        <w:b/>
      </w:rPr>
    </w:lvl>
    <w:lvl w:ilvl="7">
      <w:start w:val="1"/>
      <w:numFmt w:val="decimal"/>
      <w:isLgl/>
      <w:lvlText w:val="%1.%2.%3.%4.%5.%6.%7.%8"/>
      <w:lvlJc w:val="left"/>
      <w:pPr>
        <w:ind w:left="6544" w:hanging="1440"/>
      </w:pPr>
      <w:rPr>
        <w:rFonts w:hint="default"/>
        <w:b/>
      </w:rPr>
    </w:lvl>
    <w:lvl w:ilvl="8">
      <w:start w:val="1"/>
      <w:numFmt w:val="decimal"/>
      <w:isLgl/>
      <w:lvlText w:val="%1.%2.%3.%4.%5.%6.%7.%8.%9"/>
      <w:lvlJc w:val="left"/>
      <w:pPr>
        <w:ind w:left="6904" w:hanging="1800"/>
      </w:pPr>
      <w:rPr>
        <w:rFonts w:hint="default"/>
        <w:b/>
      </w:rPr>
    </w:lvl>
  </w:abstractNum>
  <w:abstractNum w:abstractNumId="2" w15:restartNumberingAfterBreak="0">
    <w:nsid w:val="0F4C7681"/>
    <w:multiLevelType w:val="hybridMultilevel"/>
    <w:tmpl w:val="EA4AA4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51504F5"/>
    <w:multiLevelType w:val="hybridMultilevel"/>
    <w:tmpl w:val="0508688C"/>
    <w:lvl w:ilvl="0" w:tplc="22E4D684">
      <w:start w:val="1"/>
      <w:numFmt w:val="decimal"/>
      <w:lvlText w:val="%1."/>
      <w:lvlJc w:val="left"/>
      <w:pPr>
        <w:ind w:left="360" w:hanging="360"/>
      </w:pPr>
      <w:rPr>
        <w:rFonts w:ascii="Times New Roman" w:hAnsi="Times New Roman" w:hint="default"/>
        <w:b/>
        <w:i w:val="0"/>
        <w:sz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BFB1B95"/>
    <w:multiLevelType w:val="hybridMultilevel"/>
    <w:tmpl w:val="CF184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C02543"/>
    <w:multiLevelType w:val="hybridMultilevel"/>
    <w:tmpl w:val="7A6ABCCA"/>
    <w:lvl w:ilvl="0" w:tplc="6562F8B4">
      <w:start w:val="1"/>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A6254A"/>
    <w:multiLevelType w:val="hybridMultilevel"/>
    <w:tmpl w:val="AC06D27C"/>
    <w:lvl w:ilvl="0" w:tplc="62F02B56">
      <w:start w:val="1"/>
      <w:numFmt w:val="decimal"/>
      <w:lvlText w:val="%1."/>
      <w:lvlJc w:val="left"/>
      <w:pPr>
        <w:ind w:left="1170" w:hanging="360"/>
      </w:pPr>
      <w:rPr>
        <w:b/>
      </w:rPr>
    </w:lvl>
    <w:lvl w:ilvl="1" w:tplc="08E80316">
      <w:start w:val="1"/>
      <w:numFmt w:val="lowerLetter"/>
      <w:lvlText w:val="%2)"/>
      <w:lvlJc w:val="left"/>
      <w:pPr>
        <w:ind w:left="1890" w:hanging="3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FDB330F"/>
    <w:multiLevelType w:val="hybridMultilevel"/>
    <w:tmpl w:val="05027D88"/>
    <w:lvl w:ilvl="0" w:tplc="007AC558">
      <w:numFmt w:val="bullet"/>
      <w:lvlText w:val="-"/>
      <w:lvlJc w:val="left"/>
      <w:pPr>
        <w:ind w:left="720" w:hanging="360"/>
      </w:pPr>
      <w:rPr>
        <w:rFonts w:ascii="Times New Roman" w:eastAsia="Times New Roman" w:hAnsi="Times New Roman" w:cs="Times New Roman"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267F1E"/>
    <w:multiLevelType w:val="hybridMultilevel"/>
    <w:tmpl w:val="D0721C60"/>
    <w:lvl w:ilvl="0" w:tplc="FB8CB4EA">
      <w:start w:val="3"/>
      <w:numFmt w:val="bullet"/>
      <w:lvlText w:val="+"/>
      <w:lvlJc w:val="left"/>
      <w:pPr>
        <w:ind w:left="720" w:hanging="360"/>
      </w:pPr>
      <w:rPr>
        <w:rFonts w:ascii="Times New Roman" w:eastAsia="Times New Roman" w:hAnsi="Times New Roman" w:cs="Times New Roman" w:hint="default"/>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99C4A80"/>
    <w:multiLevelType w:val="hybridMultilevel"/>
    <w:tmpl w:val="C110366C"/>
    <w:lvl w:ilvl="0" w:tplc="60BEB874">
      <w:start w:val="23"/>
      <w:numFmt w:val="bullet"/>
      <w:lvlText w:val="-"/>
      <w:lvlJc w:val="left"/>
      <w:pPr>
        <w:ind w:left="720" w:hanging="360"/>
      </w:pPr>
      <w:rPr>
        <w:rFonts w:ascii="VNI-Times" w:eastAsia="Times New Roman" w:hAnsi="VNI-Time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B54B14"/>
    <w:multiLevelType w:val="hybridMultilevel"/>
    <w:tmpl w:val="398657EC"/>
    <w:lvl w:ilvl="0" w:tplc="A992B04E">
      <w:start w:val="1"/>
      <w:numFmt w:val="decimal"/>
      <w:lvlText w:val="%1."/>
      <w:lvlJc w:val="left"/>
      <w:pPr>
        <w:tabs>
          <w:tab w:val="num" w:pos="1510"/>
        </w:tabs>
        <w:ind w:left="1510" w:hanging="360"/>
      </w:pPr>
      <w:rPr>
        <w:rFonts w:ascii="Times New Roman" w:hAnsi="Times New Roman" w:hint="default"/>
        <w:b/>
        <w:i w:val="0"/>
        <w:sz w:val="22"/>
      </w:rPr>
    </w:lvl>
    <w:lvl w:ilvl="1" w:tplc="007AC558">
      <w:numFmt w:val="bullet"/>
      <w:lvlText w:val="-"/>
      <w:lvlJc w:val="left"/>
      <w:pPr>
        <w:tabs>
          <w:tab w:val="num" w:pos="1120"/>
        </w:tabs>
        <w:ind w:left="1120" w:hanging="870"/>
      </w:pPr>
      <w:rPr>
        <w:rFonts w:ascii="Times New Roman" w:eastAsia="Times New Roman" w:hAnsi="Times New Roman" w:cs="Times New Roman" w:hint="default"/>
      </w:rPr>
    </w:lvl>
    <w:lvl w:ilvl="2" w:tplc="77B03DF6">
      <w:start w:val="560"/>
      <w:numFmt w:val="bullet"/>
      <w:lvlText w:val=""/>
      <w:lvlJc w:val="left"/>
      <w:pPr>
        <w:ind w:left="1510" w:hanging="360"/>
      </w:pPr>
      <w:rPr>
        <w:rFonts w:ascii="Wingdings" w:eastAsia="Times New Roman" w:hAnsi="Wingdings" w:cs="Times New Roman" w:hint="default"/>
      </w:rPr>
    </w:lvl>
    <w:lvl w:ilvl="3" w:tplc="0409000F" w:tentative="1">
      <w:start w:val="1"/>
      <w:numFmt w:val="decimal"/>
      <w:lvlText w:val="%4."/>
      <w:lvlJc w:val="left"/>
      <w:pPr>
        <w:tabs>
          <w:tab w:val="num" w:pos="2050"/>
        </w:tabs>
        <w:ind w:left="2050" w:hanging="360"/>
      </w:pPr>
    </w:lvl>
    <w:lvl w:ilvl="4" w:tplc="04090019" w:tentative="1">
      <w:start w:val="1"/>
      <w:numFmt w:val="lowerLetter"/>
      <w:lvlText w:val="%5."/>
      <w:lvlJc w:val="left"/>
      <w:pPr>
        <w:tabs>
          <w:tab w:val="num" w:pos="2770"/>
        </w:tabs>
        <w:ind w:left="2770" w:hanging="360"/>
      </w:pPr>
    </w:lvl>
    <w:lvl w:ilvl="5" w:tplc="0409001B" w:tentative="1">
      <w:start w:val="1"/>
      <w:numFmt w:val="lowerRoman"/>
      <w:lvlText w:val="%6."/>
      <w:lvlJc w:val="right"/>
      <w:pPr>
        <w:tabs>
          <w:tab w:val="num" w:pos="3490"/>
        </w:tabs>
        <w:ind w:left="3490" w:hanging="180"/>
      </w:pPr>
    </w:lvl>
    <w:lvl w:ilvl="6" w:tplc="0409000F" w:tentative="1">
      <w:start w:val="1"/>
      <w:numFmt w:val="decimal"/>
      <w:lvlText w:val="%7."/>
      <w:lvlJc w:val="left"/>
      <w:pPr>
        <w:tabs>
          <w:tab w:val="num" w:pos="4210"/>
        </w:tabs>
        <w:ind w:left="4210" w:hanging="360"/>
      </w:pPr>
    </w:lvl>
    <w:lvl w:ilvl="7" w:tplc="04090019" w:tentative="1">
      <w:start w:val="1"/>
      <w:numFmt w:val="lowerLetter"/>
      <w:lvlText w:val="%8."/>
      <w:lvlJc w:val="left"/>
      <w:pPr>
        <w:tabs>
          <w:tab w:val="num" w:pos="4930"/>
        </w:tabs>
        <w:ind w:left="4930" w:hanging="360"/>
      </w:pPr>
    </w:lvl>
    <w:lvl w:ilvl="8" w:tplc="0409001B" w:tentative="1">
      <w:start w:val="1"/>
      <w:numFmt w:val="lowerRoman"/>
      <w:lvlText w:val="%9."/>
      <w:lvlJc w:val="right"/>
      <w:pPr>
        <w:tabs>
          <w:tab w:val="num" w:pos="5650"/>
        </w:tabs>
        <w:ind w:left="5650" w:hanging="180"/>
      </w:pPr>
    </w:lvl>
  </w:abstractNum>
  <w:abstractNum w:abstractNumId="11" w15:restartNumberingAfterBreak="0">
    <w:nsid w:val="45C67100"/>
    <w:multiLevelType w:val="hybridMultilevel"/>
    <w:tmpl w:val="968E2B16"/>
    <w:lvl w:ilvl="0" w:tplc="0409000B">
      <w:start w:val="1"/>
      <w:numFmt w:val="bullet"/>
      <w:lvlText w:val=""/>
      <w:lvlJc w:val="left"/>
      <w:pPr>
        <w:ind w:left="720" w:hanging="360"/>
      </w:pPr>
      <w:rPr>
        <w:rFonts w:ascii="Wingdings" w:hAnsi="Wingdings" w:hint="default"/>
      </w:rPr>
    </w:lvl>
    <w:lvl w:ilvl="1" w:tplc="60BEE4B2">
      <w:start w:val="1"/>
      <w:numFmt w:val="bullet"/>
      <w:lvlText w:val="-"/>
      <w:lvlJc w:val="left"/>
      <w:pPr>
        <w:ind w:left="1440" w:hanging="360"/>
      </w:pPr>
      <w:rPr>
        <w:rFonts w:ascii="Times New Roman" w:hAnsi="Times New Roman" w:cs="Times New Roman"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480F4B"/>
    <w:multiLevelType w:val="hybridMultilevel"/>
    <w:tmpl w:val="F858FB16"/>
    <w:lvl w:ilvl="0" w:tplc="007AC558">
      <w:numFmt w:val="bullet"/>
      <w:lvlText w:val="-"/>
      <w:lvlJc w:val="left"/>
      <w:pPr>
        <w:ind w:left="720" w:hanging="360"/>
      </w:pPr>
      <w:rPr>
        <w:rFonts w:ascii="Times New Roman" w:eastAsia="Times New Roman" w:hAnsi="Times New Roman" w:cs="Times New Roman" w:hint="default"/>
      </w:rPr>
    </w:lvl>
    <w:lvl w:ilvl="1" w:tplc="007AC55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457804"/>
    <w:multiLevelType w:val="hybridMultilevel"/>
    <w:tmpl w:val="ED289D72"/>
    <w:lvl w:ilvl="0" w:tplc="04090001">
      <w:start w:val="1"/>
      <w:numFmt w:val="bullet"/>
      <w:lvlText w:val=""/>
      <w:lvlJc w:val="left"/>
      <w:pPr>
        <w:tabs>
          <w:tab w:val="num" w:pos="1510"/>
        </w:tabs>
        <w:ind w:left="1510" w:hanging="360"/>
      </w:pPr>
      <w:rPr>
        <w:rFonts w:ascii="Symbol" w:hAnsi="Symbol" w:hint="default"/>
      </w:rPr>
    </w:lvl>
    <w:lvl w:ilvl="1" w:tplc="8CD8A682">
      <w:start w:val="1"/>
      <w:numFmt w:val="lowerRoman"/>
      <w:lvlText w:val="(%2)"/>
      <w:lvlJc w:val="left"/>
      <w:pPr>
        <w:ind w:left="1800" w:hanging="720"/>
      </w:pPr>
      <w:rPr>
        <w:rFonts w:hint="default"/>
        <w:vertAlign w:val="superscrip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8514443"/>
    <w:multiLevelType w:val="hybridMultilevel"/>
    <w:tmpl w:val="EAAA27D4"/>
    <w:lvl w:ilvl="0" w:tplc="60BEE4B2">
      <w:start w:val="1"/>
      <w:numFmt w:val="bullet"/>
      <w:lvlText w:val="-"/>
      <w:lvlJc w:val="left"/>
      <w:pPr>
        <w:ind w:left="720" w:hanging="360"/>
      </w:pPr>
      <w:rPr>
        <w:rFonts w:ascii="Times New Roman"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CC22E8"/>
    <w:multiLevelType w:val="hybridMultilevel"/>
    <w:tmpl w:val="D5DCFAF8"/>
    <w:lvl w:ilvl="0" w:tplc="04090001">
      <w:start w:val="1"/>
      <w:numFmt w:val="bullet"/>
      <w:lvlText w:val=""/>
      <w:lvlJc w:val="left"/>
      <w:pPr>
        <w:ind w:left="1266" w:hanging="360"/>
      </w:pPr>
      <w:rPr>
        <w:rFonts w:ascii="Symbol" w:hAnsi="Symbol" w:hint="default"/>
      </w:rPr>
    </w:lvl>
    <w:lvl w:ilvl="1" w:tplc="04090003" w:tentative="1">
      <w:start w:val="1"/>
      <w:numFmt w:val="bullet"/>
      <w:lvlText w:val="o"/>
      <w:lvlJc w:val="left"/>
      <w:pPr>
        <w:ind w:left="1986" w:hanging="360"/>
      </w:pPr>
      <w:rPr>
        <w:rFonts w:ascii="Courier New" w:hAnsi="Courier New" w:cs="Courier New" w:hint="default"/>
      </w:rPr>
    </w:lvl>
    <w:lvl w:ilvl="2" w:tplc="04090005" w:tentative="1">
      <w:start w:val="1"/>
      <w:numFmt w:val="bullet"/>
      <w:lvlText w:val=""/>
      <w:lvlJc w:val="left"/>
      <w:pPr>
        <w:ind w:left="2706" w:hanging="360"/>
      </w:pPr>
      <w:rPr>
        <w:rFonts w:ascii="Wingdings" w:hAnsi="Wingdings" w:hint="default"/>
      </w:rPr>
    </w:lvl>
    <w:lvl w:ilvl="3" w:tplc="04090001" w:tentative="1">
      <w:start w:val="1"/>
      <w:numFmt w:val="bullet"/>
      <w:lvlText w:val=""/>
      <w:lvlJc w:val="left"/>
      <w:pPr>
        <w:ind w:left="3426" w:hanging="360"/>
      </w:pPr>
      <w:rPr>
        <w:rFonts w:ascii="Symbol" w:hAnsi="Symbol" w:hint="default"/>
      </w:rPr>
    </w:lvl>
    <w:lvl w:ilvl="4" w:tplc="04090003" w:tentative="1">
      <w:start w:val="1"/>
      <w:numFmt w:val="bullet"/>
      <w:lvlText w:val="o"/>
      <w:lvlJc w:val="left"/>
      <w:pPr>
        <w:ind w:left="4146" w:hanging="360"/>
      </w:pPr>
      <w:rPr>
        <w:rFonts w:ascii="Courier New" w:hAnsi="Courier New" w:cs="Courier New" w:hint="default"/>
      </w:rPr>
    </w:lvl>
    <w:lvl w:ilvl="5" w:tplc="04090005" w:tentative="1">
      <w:start w:val="1"/>
      <w:numFmt w:val="bullet"/>
      <w:lvlText w:val=""/>
      <w:lvlJc w:val="left"/>
      <w:pPr>
        <w:ind w:left="4866" w:hanging="360"/>
      </w:pPr>
      <w:rPr>
        <w:rFonts w:ascii="Wingdings" w:hAnsi="Wingdings" w:hint="default"/>
      </w:rPr>
    </w:lvl>
    <w:lvl w:ilvl="6" w:tplc="04090001" w:tentative="1">
      <w:start w:val="1"/>
      <w:numFmt w:val="bullet"/>
      <w:lvlText w:val=""/>
      <w:lvlJc w:val="left"/>
      <w:pPr>
        <w:ind w:left="5586" w:hanging="360"/>
      </w:pPr>
      <w:rPr>
        <w:rFonts w:ascii="Symbol" w:hAnsi="Symbol" w:hint="default"/>
      </w:rPr>
    </w:lvl>
    <w:lvl w:ilvl="7" w:tplc="04090003" w:tentative="1">
      <w:start w:val="1"/>
      <w:numFmt w:val="bullet"/>
      <w:lvlText w:val="o"/>
      <w:lvlJc w:val="left"/>
      <w:pPr>
        <w:ind w:left="6306" w:hanging="360"/>
      </w:pPr>
      <w:rPr>
        <w:rFonts w:ascii="Courier New" w:hAnsi="Courier New" w:cs="Courier New" w:hint="default"/>
      </w:rPr>
    </w:lvl>
    <w:lvl w:ilvl="8" w:tplc="04090005" w:tentative="1">
      <w:start w:val="1"/>
      <w:numFmt w:val="bullet"/>
      <w:lvlText w:val=""/>
      <w:lvlJc w:val="left"/>
      <w:pPr>
        <w:ind w:left="7026" w:hanging="360"/>
      </w:pPr>
      <w:rPr>
        <w:rFonts w:ascii="Wingdings" w:hAnsi="Wingdings" w:hint="default"/>
      </w:rPr>
    </w:lvl>
  </w:abstractNum>
  <w:abstractNum w:abstractNumId="16" w15:restartNumberingAfterBreak="0">
    <w:nsid w:val="72FD31AF"/>
    <w:multiLevelType w:val="hybridMultilevel"/>
    <w:tmpl w:val="3354658C"/>
    <w:lvl w:ilvl="0" w:tplc="0409000F">
      <w:start w:val="3"/>
      <w:numFmt w:val="decimal"/>
      <w:lvlText w:val="%1."/>
      <w:lvlJc w:val="left"/>
      <w:pPr>
        <w:ind w:left="720" w:hanging="360"/>
      </w:pPr>
      <w:rPr>
        <w:rFonts w:hint="default"/>
      </w:rPr>
    </w:lvl>
    <w:lvl w:ilvl="1" w:tplc="FFFFFFFF">
      <w:start w:val="1"/>
      <w:numFmt w:val="bullet"/>
      <w:lvlText w:val="-"/>
      <w:lvlJc w:val="left"/>
      <w:pPr>
        <w:ind w:left="1440" w:hanging="360"/>
      </w:pPr>
    </w:lvl>
    <w:lvl w:ilvl="2" w:tplc="4AAE588A">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15A1930">
      <w:start w:val="211"/>
      <w:numFmt w:val="bullet"/>
      <w:lvlText w:val="&gt;"/>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5C5943"/>
    <w:multiLevelType w:val="multilevel"/>
    <w:tmpl w:val="C74C438C"/>
    <w:lvl w:ilvl="0">
      <w:start w:val="1"/>
      <w:numFmt w:val="upperRoman"/>
      <w:lvlText w:val="%1."/>
      <w:lvlJc w:val="left"/>
      <w:pPr>
        <w:tabs>
          <w:tab w:val="num" w:pos="360"/>
        </w:tabs>
        <w:ind w:left="360" w:hanging="360"/>
      </w:pPr>
      <w:rPr>
        <w:rFonts w:hint="default"/>
        <w:b/>
        <w:i w:val="0"/>
        <w:sz w:val="22"/>
      </w:rPr>
    </w:lvl>
    <w:lvl w:ilvl="1">
      <w:start w:val="1"/>
      <w:numFmt w:val="decimal"/>
      <w:lvlText w:val="%2."/>
      <w:lvlJc w:val="left"/>
      <w:pPr>
        <w:tabs>
          <w:tab w:val="num" w:pos="792"/>
        </w:tabs>
        <w:ind w:left="792" w:hanging="432"/>
      </w:pPr>
      <w:rPr>
        <w:rFonts w:hint="default"/>
        <w:b/>
        <w:i w:val="0"/>
        <w:sz w:val="20"/>
      </w:rPr>
    </w:lvl>
    <w:lvl w:ilvl="2">
      <w:start w:val="1"/>
      <w:numFmt w:val="lowerLetter"/>
      <w:lvlText w:val="%2%3."/>
      <w:lvlJc w:val="left"/>
      <w:pPr>
        <w:tabs>
          <w:tab w:val="num" w:pos="1440"/>
        </w:tabs>
        <w:ind w:left="1224" w:hanging="504"/>
      </w:pPr>
      <w:rPr>
        <w:rFonts w:hint="default"/>
        <w:b/>
        <w:i/>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986278500">
    <w:abstractNumId w:val="1"/>
  </w:num>
  <w:num w:numId="2" w16cid:durableId="1161500752">
    <w:abstractNumId w:val="14"/>
  </w:num>
  <w:num w:numId="3" w16cid:durableId="1645085990">
    <w:abstractNumId w:val="9"/>
  </w:num>
  <w:num w:numId="4" w16cid:durableId="1544438699">
    <w:abstractNumId w:val="17"/>
  </w:num>
  <w:num w:numId="5" w16cid:durableId="1444882807">
    <w:abstractNumId w:val="13"/>
  </w:num>
  <w:num w:numId="6" w16cid:durableId="262998112">
    <w:abstractNumId w:val="15"/>
  </w:num>
  <w:num w:numId="7" w16cid:durableId="1249340301">
    <w:abstractNumId w:val="6"/>
  </w:num>
  <w:num w:numId="8" w16cid:durableId="2104452160">
    <w:abstractNumId w:val="12"/>
  </w:num>
  <w:num w:numId="9" w16cid:durableId="1659576587">
    <w:abstractNumId w:val="7"/>
  </w:num>
  <w:num w:numId="10" w16cid:durableId="1205362005">
    <w:abstractNumId w:val="0"/>
  </w:num>
  <w:num w:numId="11" w16cid:durableId="225190008">
    <w:abstractNumId w:val="11"/>
  </w:num>
  <w:num w:numId="12" w16cid:durableId="1595363635">
    <w:abstractNumId w:val="16"/>
  </w:num>
  <w:num w:numId="13" w16cid:durableId="87642627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0967003">
    <w:abstractNumId w:val="10"/>
  </w:num>
  <w:num w:numId="15" w16cid:durableId="436683063">
    <w:abstractNumId w:val="3"/>
  </w:num>
  <w:num w:numId="16" w16cid:durableId="268860209">
    <w:abstractNumId w:val="5"/>
  </w:num>
  <w:num w:numId="17" w16cid:durableId="598290578">
    <w:abstractNumId w:val="8"/>
  </w:num>
  <w:num w:numId="18" w16cid:durableId="783380878">
    <w:abstractNumId w:val="4"/>
  </w:num>
  <w:num w:numId="19" w16cid:durableId="1769427159">
    <w:abstractNumId w:val="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6C9"/>
    <w:rsid w:val="000018AA"/>
    <w:rsid w:val="00002DC8"/>
    <w:rsid w:val="00003A9E"/>
    <w:rsid w:val="00003B72"/>
    <w:rsid w:val="00004984"/>
    <w:rsid w:val="00004EE7"/>
    <w:rsid w:val="000052BC"/>
    <w:rsid w:val="00005A59"/>
    <w:rsid w:val="00005DBA"/>
    <w:rsid w:val="000061A3"/>
    <w:rsid w:val="00006B76"/>
    <w:rsid w:val="00006C8F"/>
    <w:rsid w:val="00006D68"/>
    <w:rsid w:val="00007B70"/>
    <w:rsid w:val="00007EEE"/>
    <w:rsid w:val="00010595"/>
    <w:rsid w:val="000107F4"/>
    <w:rsid w:val="0001098B"/>
    <w:rsid w:val="00011A3E"/>
    <w:rsid w:val="00013498"/>
    <w:rsid w:val="0001359B"/>
    <w:rsid w:val="000145D9"/>
    <w:rsid w:val="0001510C"/>
    <w:rsid w:val="000154F0"/>
    <w:rsid w:val="00015518"/>
    <w:rsid w:val="00015549"/>
    <w:rsid w:val="00016BE2"/>
    <w:rsid w:val="00016E4A"/>
    <w:rsid w:val="00017D8C"/>
    <w:rsid w:val="00017E40"/>
    <w:rsid w:val="00020089"/>
    <w:rsid w:val="00021077"/>
    <w:rsid w:val="0002116F"/>
    <w:rsid w:val="0002128D"/>
    <w:rsid w:val="0002138D"/>
    <w:rsid w:val="000215A1"/>
    <w:rsid w:val="00021C42"/>
    <w:rsid w:val="0002250B"/>
    <w:rsid w:val="00022629"/>
    <w:rsid w:val="00022B30"/>
    <w:rsid w:val="00023271"/>
    <w:rsid w:val="00023DCB"/>
    <w:rsid w:val="000240A1"/>
    <w:rsid w:val="00024468"/>
    <w:rsid w:val="000244C0"/>
    <w:rsid w:val="00024F1E"/>
    <w:rsid w:val="00024F24"/>
    <w:rsid w:val="00024F26"/>
    <w:rsid w:val="00025BB6"/>
    <w:rsid w:val="0002652B"/>
    <w:rsid w:val="00026C01"/>
    <w:rsid w:val="000275AF"/>
    <w:rsid w:val="00027884"/>
    <w:rsid w:val="00030F70"/>
    <w:rsid w:val="00031240"/>
    <w:rsid w:val="00031D7E"/>
    <w:rsid w:val="00033309"/>
    <w:rsid w:val="00033879"/>
    <w:rsid w:val="00033EED"/>
    <w:rsid w:val="000347EA"/>
    <w:rsid w:val="0003483A"/>
    <w:rsid w:val="00035CE5"/>
    <w:rsid w:val="00035D29"/>
    <w:rsid w:val="00036009"/>
    <w:rsid w:val="000364CC"/>
    <w:rsid w:val="00036850"/>
    <w:rsid w:val="00036985"/>
    <w:rsid w:val="0003712E"/>
    <w:rsid w:val="00037726"/>
    <w:rsid w:val="000379F8"/>
    <w:rsid w:val="00037A28"/>
    <w:rsid w:val="00037B6A"/>
    <w:rsid w:val="00037CC0"/>
    <w:rsid w:val="00037E75"/>
    <w:rsid w:val="00040D0E"/>
    <w:rsid w:val="00042E04"/>
    <w:rsid w:val="0004357E"/>
    <w:rsid w:val="000436F3"/>
    <w:rsid w:val="00044418"/>
    <w:rsid w:val="00044CA9"/>
    <w:rsid w:val="000453FD"/>
    <w:rsid w:val="00045F5D"/>
    <w:rsid w:val="000466BB"/>
    <w:rsid w:val="00047677"/>
    <w:rsid w:val="000502E6"/>
    <w:rsid w:val="00050A07"/>
    <w:rsid w:val="00050A45"/>
    <w:rsid w:val="00051ED8"/>
    <w:rsid w:val="00052279"/>
    <w:rsid w:val="000525AD"/>
    <w:rsid w:val="00052D98"/>
    <w:rsid w:val="000530F4"/>
    <w:rsid w:val="000540C2"/>
    <w:rsid w:val="0005504B"/>
    <w:rsid w:val="0005543A"/>
    <w:rsid w:val="00055AB2"/>
    <w:rsid w:val="000564E1"/>
    <w:rsid w:val="00057BD3"/>
    <w:rsid w:val="000606F2"/>
    <w:rsid w:val="00060DFD"/>
    <w:rsid w:val="00060EF0"/>
    <w:rsid w:val="0006135B"/>
    <w:rsid w:val="000618CD"/>
    <w:rsid w:val="000625CF"/>
    <w:rsid w:val="00063F60"/>
    <w:rsid w:val="00064655"/>
    <w:rsid w:val="00064B39"/>
    <w:rsid w:val="00064C50"/>
    <w:rsid w:val="000654D5"/>
    <w:rsid w:val="00066168"/>
    <w:rsid w:val="00066650"/>
    <w:rsid w:val="00066CD9"/>
    <w:rsid w:val="00066D24"/>
    <w:rsid w:val="00066E60"/>
    <w:rsid w:val="00067461"/>
    <w:rsid w:val="00067C53"/>
    <w:rsid w:val="00067FD0"/>
    <w:rsid w:val="00070325"/>
    <w:rsid w:val="00070B34"/>
    <w:rsid w:val="0007120F"/>
    <w:rsid w:val="00071400"/>
    <w:rsid w:val="00071579"/>
    <w:rsid w:val="00071917"/>
    <w:rsid w:val="00071D13"/>
    <w:rsid w:val="0007229C"/>
    <w:rsid w:val="000726CF"/>
    <w:rsid w:val="00073338"/>
    <w:rsid w:val="0007358B"/>
    <w:rsid w:val="00073A13"/>
    <w:rsid w:val="00073EB7"/>
    <w:rsid w:val="0007504B"/>
    <w:rsid w:val="000753B0"/>
    <w:rsid w:val="00075E5F"/>
    <w:rsid w:val="0007654D"/>
    <w:rsid w:val="00076B95"/>
    <w:rsid w:val="00077526"/>
    <w:rsid w:val="00080D32"/>
    <w:rsid w:val="00080EC0"/>
    <w:rsid w:val="00081258"/>
    <w:rsid w:val="000828C6"/>
    <w:rsid w:val="000831D9"/>
    <w:rsid w:val="0008328C"/>
    <w:rsid w:val="00083354"/>
    <w:rsid w:val="00083B23"/>
    <w:rsid w:val="000846F0"/>
    <w:rsid w:val="000847C9"/>
    <w:rsid w:val="00084EA4"/>
    <w:rsid w:val="0008524F"/>
    <w:rsid w:val="00086CEA"/>
    <w:rsid w:val="000870B7"/>
    <w:rsid w:val="00087101"/>
    <w:rsid w:val="000875B7"/>
    <w:rsid w:val="00087C61"/>
    <w:rsid w:val="00090A6F"/>
    <w:rsid w:val="00090AA0"/>
    <w:rsid w:val="000911E2"/>
    <w:rsid w:val="0009189C"/>
    <w:rsid w:val="00091922"/>
    <w:rsid w:val="00091932"/>
    <w:rsid w:val="00091969"/>
    <w:rsid w:val="00092096"/>
    <w:rsid w:val="00092331"/>
    <w:rsid w:val="00092C2B"/>
    <w:rsid w:val="00093D41"/>
    <w:rsid w:val="00094DD5"/>
    <w:rsid w:val="000950F4"/>
    <w:rsid w:val="000962D1"/>
    <w:rsid w:val="00096EE6"/>
    <w:rsid w:val="00096FDA"/>
    <w:rsid w:val="00097831"/>
    <w:rsid w:val="00097850"/>
    <w:rsid w:val="00097ADE"/>
    <w:rsid w:val="000A0826"/>
    <w:rsid w:val="000A157B"/>
    <w:rsid w:val="000A1684"/>
    <w:rsid w:val="000A1ED6"/>
    <w:rsid w:val="000A223A"/>
    <w:rsid w:val="000A23AA"/>
    <w:rsid w:val="000A24B0"/>
    <w:rsid w:val="000A2682"/>
    <w:rsid w:val="000A298A"/>
    <w:rsid w:val="000A2BEE"/>
    <w:rsid w:val="000A333F"/>
    <w:rsid w:val="000A3359"/>
    <w:rsid w:val="000A3E99"/>
    <w:rsid w:val="000A3EFB"/>
    <w:rsid w:val="000A484D"/>
    <w:rsid w:val="000A5B7F"/>
    <w:rsid w:val="000A5D3C"/>
    <w:rsid w:val="000A7466"/>
    <w:rsid w:val="000A76F3"/>
    <w:rsid w:val="000A7A65"/>
    <w:rsid w:val="000B0D32"/>
    <w:rsid w:val="000B1014"/>
    <w:rsid w:val="000B1294"/>
    <w:rsid w:val="000B1E00"/>
    <w:rsid w:val="000B2A4A"/>
    <w:rsid w:val="000B33EA"/>
    <w:rsid w:val="000B389B"/>
    <w:rsid w:val="000B39AD"/>
    <w:rsid w:val="000B3DC9"/>
    <w:rsid w:val="000B3DD8"/>
    <w:rsid w:val="000B3DFB"/>
    <w:rsid w:val="000B45E2"/>
    <w:rsid w:val="000B4F73"/>
    <w:rsid w:val="000B506F"/>
    <w:rsid w:val="000B5282"/>
    <w:rsid w:val="000B5C7E"/>
    <w:rsid w:val="000B5D53"/>
    <w:rsid w:val="000B5EE2"/>
    <w:rsid w:val="000B67BF"/>
    <w:rsid w:val="000B6B09"/>
    <w:rsid w:val="000B6C84"/>
    <w:rsid w:val="000B7A45"/>
    <w:rsid w:val="000B7B9C"/>
    <w:rsid w:val="000C093A"/>
    <w:rsid w:val="000C09B6"/>
    <w:rsid w:val="000C1514"/>
    <w:rsid w:val="000C1CDB"/>
    <w:rsid w:val="000C2129"/>
    <w:rsid w:val="000C2B6C"/>
    <w:rsid w:val="000C37CE"/>
    <w:rsid w:val="000C4C66"/>
    <w:rsid w:val="000C50F3"/>
    <w:rsid w:val="000C596C"/>
    <w:rsid w:val="000C5C85"/>
    <w:rsid w:val="000C72E2"/>
    <w:rsid w:val="000C733E"/>
    <w:rsid w:val="000C784C"/>
    <w:rsid w:val="000C7867"/>
    <w:rsid w:val="000C7E7A"/>
    <w:rsid w:val="000D0183"/>
    <w:rsid w:val="000D04D1"/>
    <w:rsid w:val="000D098E"/>
    <w:rsid w:val="000D0EA1"/>
    <w:rsid w:val="000D0F57"/>
    <w:rsid w:val="000D1E0F"/>
    <w:rsid w:val="000D2246"/>
    <w:rsid w:val="000D23E1"/>
    <w:rsid w:val="000D260F"/>
    <w:rsid w:val="000D28C5"/>
    <w:rsid w:val="000D2EF4"/>
    <w:rsid w:val="000D2F56"/>
    <w:rsid w:val="000D4097"/>
    <w:rsid w:val="000D443A"/>
    <w:rsid w:val="000D462F"/>
    <w:rsid w:val="000D6B2B"/>
    <w:rsid w:val="000D6B75"/>
    <w:rsid w:val="000D727D"/>
    <w:rsid w:val="000D78DF"/>
    <w:rsid w:val="000E2A7C"/>
    <w:rsid w:val="000E3F53"/>
    <w:rsid w:val="000E4AC7"/>
    <w:rsid w:val="000E5278"/>
    <w:rsid w:val="000E53B7"/>
    <w:rsid w:val="000E619C"/>
    <w:rsid w:val="000E62AF"/>
    <w:rsid w:val="000E63EF"/>
    <w:rsid w:val="000E651F"/>
    <w:rsid w:val="000E70EF"/>
    <w:rsid w:val="000F02D3"/>
    <w:rsid w:val="000F03E4"/>
    <w:rsid w:val="000F0F91"/>
    <w:rsid w:val="000F1A94"/>
    <w:rsid w:val="000F216E"/>
    <w:rsid w:val="000F325D"/>
    <w:rsid w:val="000F32BF"/>
    <w:rsid w:val="000F342C"/>
    <w:rsid w:val="000F38DB"/>
    <w:rsid w:val="000F3AA1"/>
    <w:rsid w:val="000F3E45"/>
    <w:rsid w:val="000F4447"/>
    <w:rsid w:val="000F4C3D"/>
    <w:rsid w:val="000F4FC3"/>
    <w:rsid w:val="000F5378"/>
    <w:rsid w:val="000F55DF"/>
    <w:rsid w:val="000F5C4B"/>
    <w:rsid w:val="000F5FED"/>
    <w:rsid w:val="000F644C"/>
    <w:rsid w:val="000F6691"/>
    <w:rsid w:val="000F7528"/>
    <w:rsid w:val="000F784C"/>
    <w:rsid w:val="000F7EAE"/>
    <w:rsid w:val="00102A3B"/>
    <w:rsid w:val="001030E1"/>
    <w:rsid w:val="0010438C"/>
    <w:rsid w:val="001043E7"/>
    <w:rsid w:val="0010502F"/>
    <w:rsid w:val="001058E5"/>
    <w:rsid w:val="0010600F"/>
    <w:rsid w:val="001068C5"/>
    <w:rsid w:val="00106EC4"/>
    <w:rsid w:val="00107A00"/>
    <w:rsid w:val="00107CD1"/>
    <w:rsid w:val="00107D95"/>
    <w:rsid w:val="00107E24"/>
    <w:rsid w:val="001105FB"/>
    <w:rsid w:val="00110EF6"/>
    <w:rsid w:val="001113FC"/>
    <w:rsid w:val="00111669"/>
    <w:rsid w:val="00112411"/>
    <w:rsid w:val="00112509"/>
    <w:rsid w:val="001127B4"/>
    <w:rsid w:val="00112A8B"/>
    <w:rsid w:val="00112E85"/>
    <w:rsid w:val="00114347"/>
    <w:rsid w:val="001148E6"/>
    <w:rsid w:val="0011497B"/>
    <w:rsid w:val="00115E35"/>
    <w:rsid w:val="00115F27"/>
    <w:rsid w:val="00116369"/>
    <w:rsid w:val="0011639F"/>
    <w:rsid w:val="00116447"/>
    <w:rsid w:val="001174EB"/>
    <w:rsid w:val="00117DBD"/>
    <w:rsid w:val="00120976"/>
    <w:rsid w:val="00121E58"/>
    <w:rsid w:val="001226BC"/>
    <w:rsid w:val="00122BEF"/>
    <w:rsid w:val="00123035"/>
    <w:rsid w:val="001230DE"/>
    <w:rsid w:val="00123AFD"/>
    <w:rsid w:val="00123D69"/>
    <w:rsid w:val="00124068"/>
    <w:rsid w:val="00124C15"/>
    <w:rsid w:val="00124F00"/>
    <w:rsid w:val="00125A7B"/>
    <w:rsid w:val="001274BA"/>
    <w:rsid w:val="001277E1"/>
    <w:rsid w:val="0013073D"/>
    <w:rsid w:val="0013105F"/>
    <w:rsid w:val="001311ED"/>
    <w:rsid w:val="00132D0C"/>
    <w:rsid w:val="00132FFB"/>
    <w:rsid w:val="00133452"/>
    <w:rsid w:val="00133A85"/>
    <w:rsid w:val="0013423C"/>
    <w:rsid w:val="001357F2"/>
    <w:rsid w:val="00135BF0"/>
    <w:rsid w:val="001360FE"/>
    <w:rsid w:val="00136406"/>
    <w:rsid w:val="00136D91"/>
    <w:rsid w:val="00137C8B"/>
    <w:rsid w:val="001403DB"/>
    <w:rsid w:val="001404DF"/>
    <w:rsid w:val="00141132"/>
    <w:rsid w:val="001414F6"/>
    <w:rsid w:val="00141EB1"/>
    <w:rsid w:val="00141F67"/>
    <w:rsid w:val="00142400"/>
    <w:rsid w:val="001429B4"/>
    <w:rsid w:val="00142D8F"/>
    <w:rsid w:val="00143159"/>
    <w:rsid w:val="00143243"/>
    <w:rsid w:val="001437EC"/>
    <w:rsid w:val="00144773"/>
    <w:rsid w:val="00144BD0"/>
    <w:rsid w:val="00145D22"/>
    <w:rsid w:val="0014658B"/>
    <w:rsid w:val="00146959"/>
    <w:rsid w:val="00146A1E"/>
    <w:rsid w:val="00146E04"/>
    <w:rsid w:val="00146EA9"/>
    <w:rsid w:val="00146F35"/>
    <w:rsid w:val="00147A9F"/>
    <w:rsid w:val="00147F37"/>
    <w:rsid w:val="001504C2"/>
    <w:rsid w:val="00150517"/>
    <w:rsid w:val="001509EB"/>
    <w:rsid w:val="00150A63"/>
    <w:rsid w:val="00150F01"/>
    <w:rsid w:val="00151136"/>
    <w:rsid w:val="001514B2"/>
    <w:rsid w:val="00151E4D"/>
    <w:rsid w:val="0015213B"/>
    <w:rsid w:val="00152C28"/>
    <w:rsid w:val="00152C84"/>
    <w:rsid w:val="00152D53"/>
    <w:rsid w:val="00153126"/>
    <w:rsid w:val="00153483"/>
    <w:rsid w:val="00153B8F"/>
    <w:rsid w:val="001544D6"/>
    <w:rsid w:val="001546B2"/>
    <w:rsid w:val="001547D1"/>
    <w:rsid w:val="0015509F"/>
    <w:rsid w:val="00156345"/>
    <w:rsid w:val="001570D5"/>
    <w:rsid w:val="00157137"/>
    <w:rsid w:val="0015736D"/>
    <w:rsid w:val="00157990"/>
    <w:rsid w:val="001579C2"/>
    <w:rsid w:val="00160629"/>
    <w:rsid w:val="00160D06"/>
    <w:rsid w:val="001613AF"/>
    <w:rsid w:val="00161573"/>
    <w:rsid w:val="001624FD"/>
    <w:rsid w:val="00162642"/>
    <w:rsid w:val="00162EAF"/>
    <w:rsid w:val="00162F31"/>
    <w:rsid w:val="0016335A"/>
    <w:rsid w:val="0016369F"/>
    <w:rsid w:val="00163838"/>
    <w:rsid w:val="001638C8"/>
    <w:rsid w:val="001639F3"/>
    <w:rsid w:val="00163A54"/>
    <w:rsid w:val="00164717"/>
    <w:rsid w:val="001649AC"/>
    <w:rsid w:val="0016542B"/>
    <w:rsid w:val="001660FF"/>
    <w:rsid w:val="00166385"/>
    <w:rsid w:val="00166EB8"/>
    <w:rsid w:val="00167873"/>
    <w:rsid w:val="00167A24"/>
    <w:rsid w:val="0017015F"/>
    <w:rsid w:val="00170E45"/>
    <w:rsid w:val="00171528"/>
    <w:rsid w:val="00171FF3"/>
    <w:rsid w:val="001720B6"/>
    <w:rsid w:val="00172499"/>
    <w:rsid w:val="00172B7D"/>
    <w:rsid w:val="00173200"/>
    <w:rsid w:val="00173ECF"/>
    <w:rsid w:val="00174792"/>
    <w:rsid w:val="00174920"/>
    <w:rsid w:val="00175147"/>
    <w:rsid w:val="00175F15"/>
    <w:rsid w:val="0017670A"/>
    <w:rsid w:val="00176A49"/>
    <w:rsid w:val="001775B3"/>
    <w:rsid w:val="00177670"/>
    <w:rsid w:val="0018092A"/>
    <w:rsid w:val="00180BBF"/>
    <w:rsid w:val="00180D13"/>
    <w:rsid w:val="0018141F"/>
    <w:rsid w:val="00181BC0"/>
    <w:rsid w:val="00181C88"/>
    <w:rsid w:val="00182247"/>
    <w:rsid w:val="00182727"/>
    <w:rsid w:val="00182E03"/>
    <w:rsid w:val="00183628"/>
    <w:rsid w:val="00183638"/>
    <w:rsid w:val="00183832"/>
    <w:rsid w:val="0018449E"/>
    <w:rsid w:val="00185241"/>
    <w:rsid w:val="00186762"/>
    <w:rsid w:val="00186DF6"/>
    <w:rsid w:val="001874E7"/>
    <w:rsid w:val="00187F0D"/>
    <w:rsid w:val="001902C6"/>
    <w:rsid w:val="00190534"/>
    <w:rsid w:val="0019073E"/>
    <w:rsid w:val="00190F96"/>
    <w:rsid w:val="00191725"/>
    <w:rsid w:val="0019269D"/>
    <w:rsid w:val="00193145"/>
    <w:rsid w:val="0019336E"/>
    <w:rsid w:val="00193C3E"/>
    <w:rsid w:val="00193D81"/>
    <w:rsid w:val="00193FFB"/>
    <w:rsid w:val="00194308"/>
    <w:rsid w:val="0019460C"/>
    <w:rsid w:val="00194AB9"/>
    <w:rsid w:val="0019533C"/>
    <w:rsid w:val="00195B2C"/>
    <w:rsid w:val="00196B35"/>
    <w:rsid w:val="00196D85"/>
    <w:rsid w:val="00196ECE"/>
    <w:rsid w:val="00196FBB"/>
    <w:rsid w:val="00197096"/>
    <w:rsid w:val="001972CD"/>
    <w:rsid w:val="00197419"/>
    <w:rsid w:val="001978CB"/>
    <w:rsid w:val="001A0175"/>
    <w:rsid w:val="001A05AE"/>
    <w:rsid w:val="001A0DC8"/>
    <w:rsid w:val="001A0DEC"/>
    <w:rsid w:val="001A1517"/>
    <w:rsid w:val="001A1689"/>
    <w:rsid w:val="001A1D10"/>
    <w:rsid w:val="001A1EB1"/>
    <w:rsid w:val="001A2BD3"/>
    <w:rsid w:val="001A2ECE"/>
    <w:rsid w:val="001A2F62"/>
    <w:rsid w:val="001A36A8"/>
    <w:rsid w:val="001A39DB"/>
    <w:rsid w:val="001A4325"/>
    <w:rsid w:val="001A43DE"/>
    <w:rsid w:val="001A564C"/>
    <w:rsid w:val="001A5B88"/>
    <w:rsid w:val="001A6DCB"/>
    <w:rsid w:val="001A7497"/>
    <w:rsid w:val="001A7E20"/>
    <w:rsid w:val="001B00EF"/>
    <w:rsid w:val="001B0125"/>
    <w:rsid w:val="001B1149"/>
    <w:rsid w:val="001B13D6"/>
    <w:rsid w:val="001B14E8"/>
    <w:rsid w:val="001B19E7"/>
    <w:rsid w:val="001B2534"/>
    <w:rsid w:val="001B2BFA"/>
    <w:rsid w:val="001B3323"/>
    <w:rsid w:val="001B3738"/>
    <w:rsid w:val="001B390B"/>
    <w:rsid w:val="001B3B16"/>
    <w:rsid w:val="001B3B4E"/>
    <w:rsid w:val="001B3E70"/>
    <w:rsid w:val="001B3EC6"/>
    <w:rsid w:val="001B483A"/>
    <w:rsid w:val="001B6332"/>
    <w:rsid w:val="001B6430"/>
    <w:rsid w:val="001B6B07"/>
    <w:rsid w:val="001B70A2"/>
    <w:rsid w:val="001C0D69"/>
    <w:rsid w:val="001C0F47"/>
    <w:rsid w:val="001C1EBD"/>
    <w:rsid w:val="001C2267"/>
    <w:rsid w:val="001C2447"/>
    <w:rsid w:val="001C24AB"/>
    <w:rsid w:val="001C3B9C"/>
    <w:rsid w:val="001C4008"/>
    <w:rsid w:val="001C594F"/>
    <w:rsid w:val="001C6396"/>
    <w:rsid w:val="001C69DA"/>
    <w:rsid w:val="001C6AAE"/>
    <w:rsid w:val="001D02F1"/>
    <w:rsid w:val="001D0782"/>
    <w:rsid w:val="001D1BDC"/>
    <w:rsid w:val="001D1D89"/>
    <w:rsid w:val="001D25AC"/>
    <w:rsid w:val="001D3EAB"/>
    <w:rsid w:val="001D4A0D"/>
    <w:rsid w:val="001D5924"/>
    <w:rsid w:val="001D5C88"/>
    <w:rsid w:val="001D5E09"/>
    <w:rsid w:val="001D6893"/>
    <w:rsid w:val="001D7727"/>
    <w:rsid w:val="001D795F"/>
    <w:rsid w:val="001D7975"/>
    <w:rsid w:val="001D7CCE"/>
    <w:rsid w:val="001E0485"/>
    <w:rsid w:val="001E072D"/>
    <w:rsid w:val="001E07DE"/>
    <w:rsid w:val="001E12BC"/>
    <w:rsid w:val="001E149F"/>
    <w:rsid w:val="001E1705"/>
    <w:rsid w:val="001E1A77"/>
    <w:rsid w:val="001E2042"/>
    <w:rsid w:val="001E266A"/>
    <w:rsid w:val="001E26EE"/>
    <w:rsid w:val="001E2738"/>
    <w:rsid w:val="001E2A3D"/>
    <w:rsid w:val="001E31CA"/>
    <w:rsid w:val="001E3401"/>
    <w:rsid w:val="001E3AF8"/>
    <w:rsid w:val="001E3D08"/>
    <w:rsid w:val="001E3F1F"/>
    <w:rsid w:val="001E4236"/>
    <w:rsid w:val="001E48FF"/>
    <w:rsid w:val="001E4E07"/>
    <w:rsid w:val="001E503F"/>
    <w:rsid w:val="001E518C"/>
    <w:rsid w:val="001E5520"/>
    <w:rsid w:val="001E5888"/>
    <w:rsid w:val="001E5CCB"/>
    <w:rsid w:val="001E6087"/>
    <w:rsid w:val="001E6B29"/>
    <w:rsid w:val="001E6EE1"/>
    <w:rsid w:val="001E75DD"/>
    <w:rsid w:val="001E75FC"/>
    <w:rsid w:val="001E77C1"/>
    <w:rsid w:val="001F00C3"/>
    <w:rsid w:val="001F07AD"/>
    <w:rsid w:val="001F0B72"/>
    <w:rsid w:val="001F149A"/>
    <w:rsid w:val="001F15EA"/>
    <w:rsid w:val="001F24D4"/>
    <w:rsid w:val="001F2912"/>
    <w:rsid w:val="001F30A9"/>
    <w:rsid w:val="001F3D1F"/>
    <w:rsid w:val="001F3D5C"/>
    <w:rsid w:val="001F42A0"/>
    <w:rsid w:val="001F454C"/>
    <w:rsid w:val="001F4D5E"/>
    <w:rsid w:val="001F5055"/>
    <w:rsid w:val="001F6779"/>
    <w:rsid w:val="001F67CB"/>
    <w:rsid w:val="001F74EE"/>
    <w:rsid w:val="00200183"/>
    <w:rsid w:val="00201212"/>
    <w:rsid w:val="00201676"/>
    <w:rsid w:val="0020222D"/>
    <w:rsid w:val="0020285A"/>
    <w:rsid w:val="00202BAC"/>
    <w:rsid w:val="00202F48"/>
    <w:rsid w:val="00203009"/>
    <w:rsid w:val="00204A64"/>
    <w:rsid w:val="00204A65"/>
    <w:rsid w:val="00204C32"/>
    <w:rsid w:val="00204E56"/>
    <w:rsid w:val="002064CF"/>
    <w:rsid w:val="0020679C"/>
    <w:rsid w:val="002069B2"/>
    <w:rsid w:val="002075EE"/>
    <w:rsid w:val="00207B28"/>
    <w:rsid w:val="002100A3"/>
    <w:rsid w:val="00211069"/>
    <w:rsid w:val="00211A1B"/>
    <w:rsid w:val="00211B44"/>
    <w:rsid w:val="002120F9"/>
    <w:rsid w:val="00212430"/>
    <w:rsid w:val="00212B1E"/>
    <w:rsid w:val="002135D9"/>
    <w:rsid w:val="00213604"/>
    <w:rsid w:val="00214462"/>
    <w:rsid w:val="00214C42"/>
    <w:rsid w:val="002151E2"/>
    <w:rsid w:val="00215239"/>
    <w:rsid w:val="00215464"/>
    <w:rsid w:val="0021670F"/>
    <w:rsid w:val="002167A5"/>
    <w:rsid w:val="00216949"/>
    <w:rsid w:val="00216C4B"/>
    <w:rsid w:val="0021717C"/>
    <w:rsid w:val="002201DF"/>
    <w:rsid w:val="00220E7A"/>
    <w:rsid w:val="002215C5"/>
    <w:rsid w:val="00221BCD"/>
    <w:rsid w:val="00222C3E"/>
    <w:rsid w:val="00222D39"/>
    <w:rsid w:val="002234C0"/>
    <w:rsid w:val="00223D0D"/>
    <w:rsid w:val="00223FC0"/>
    <w:rsid w:val="00224E4B"/>
    <w:rsid w:val="0022594A"/>
    <w:rsid w:val="00226270"/>
    <w:rsid w:val="00226933"/>
    <w:rsid w:val="00226A03"/>
    <w:rsid w:val="00227E29"/>
    <w:rsid w:val="00230363"/>
    <w:rsid w:val="002308EE"/>
    <w:rsid w:val="00230AE3"/>
    <w:rsid w:val="00231980"/>
    <w:rsid w:val="00232316"/>
    <w:rsid w:val="002329FE"/>
    <w:rsid w:val="0023315F"/>
    <w:rsid w:val="00233A96"/>
    <w:rsid w:val="00234031"/>
    <w:rsid w:val="002340AE"/>
    <w:rsid w:val="0023418B"/>
    <w:rsid w:val="00234AC0"/>
    <w:rsid w:val="00235C80"/>
    <w:rsid w:val="0023666C"/>
    <w:rsid w:val="002366CB"/>
    <w:rsid w:val="00236877"/>
    <w:rsid w:val="00237B1B"/>
    <w:rsid w:val="00240068"/>
    <w:rsid w:val="00240571"/>
    <w:rsid w:val="002416F3"/>
    <w:rsid w:val="00241813"/>
    <w:rsid w:val="00241A59"/>
    <w:rsid w:val="002420CF"/>
    <w:rsid w:val="002427C3"/>
    <w:rsid w:val="00242B08"/>
    <w:rsid w:val="00242C87"/>
    <w:rsid w:val="00242E32"/>
    <w:rsid w:val="00243BF9"/>
    <w:rsid w:val="0024401C"/>
    <w:rsid w:val="00244301"/>
    <w:rsid w:val="00244833"/>
    <w:rsid w:val="002449E6"/>
    <w:rsid w:val="00245AEC"/>
    <w:rsid w:val="00245F2B"/>
    <w:rsid w:val="00246B26"/>
    <w:rsid w:val="002479C1"/>
    <w:rsid w:val="00247BA5"/>
    <w:rsid w:val="00250924"/>
    <w:rsid w:val="00251C8F"/>
    <w:rsid w:val="00252056"/>
    <w:rsid w:val="002520F3"/>
    <w:rsid w:val="00252697"/>
    <w:rsid w:val="00252DA4"/>
    <w:rsid w:val="002539C1"/>
    <w:rsid w:val="00253D9F"/>
    <w:rsid w:val="0025408A"/>
    <w:rsid w:val="002542EC"/>
    <w:rsid w:val="00254CB6"/>
    <w:rsid w:val="002562EA"/>
    <w:rsid w:val="002563FF"/>
    <w:rsid w:val="002570F2"/>
    <w:rsid w:val="00257C07"/>
    <w:rsid w:val="002600D3"/>
    <w:rsid w:val="00260116"/>
    <w:rsid w:val="002609F2"/>
    <w:rsid w:val="00260F87"/>
    <w:rsid w:val="002610B8"/>
    <w:rsid w:val="002614E7"/>
    <w:rsid w:val="00261F12"/>
    <w:rsid w:val="002622F2"/>
    <w:rsid w:val="0026338E"/>
    <w:rsid w:val="00263492"/>
    <w:rsid w:val="00263D13"/>
    <w:rsid w:val="0026514C"/>
    <w:rsid w:val="00265FFB"/>
    <w:rsid w:val="00266090"/>
    <w:rsid w:val="002662AE"/>
    <w:rsid w:val="00266A78"/>
    <w:rsid w:val="00266AB8"/>
    <w:rsid w:val="00266CCB"/>
    <w:rsid w:val="00267938"/>
    <w:rsid w:val="0027042E"/>
    <w:rsid w:val="00270E38"/>
    <w:rsid w:val="00270E3A"/>
    <w:rsid w:val="00270EA9"/>
    <w:rsid w:val="00271686"/>
    <w:rsid w:val="0027208E"/>
    <w:rsid w:val="002722A0"/>
    <w:rsid w:val="0027255A"/>
    <w:rsid w:val="00272D5C"/>
    <w:rsid w:val="00272F79"/>
    <w:rsid w:val="0027363E"/>
    <w:rsid w:val="00273713"/>
    <w:rsid w:val="00275793"/>
    <w:rsid w:val="002761F3"/>
    <w:rsid w:val="00276409"/>
    <w:rsid w:val="0027717A"/>
    <w:rsid w:val="0027736B"/>
    <w:rsid w:val="00277398"/>
    <w:rsid w:val="002775D3"/>
    <w:rsid w:val="00277EB1"/>
    <w:rsid w:val="0028035F"/>
    <w:rsid w:val="00281374"/>
    <w:rsid w:val="002822C9"/>
    <w:rsid w:val="002825C9"/>
    <w:rsid w:val="00282A09"/>
    <w:rsid w:val="00282A12"/>
    <w:rsid w:val="00283337"/>
    <w:rsid w:val="00284E82"/>
    <w:rsid w:val="00286EF6"/>
    <w:rsid w:val="0028744A"/>
    <w:rsid w:val="002904B2"/>
    <w:rsid w:val="00290520"/>
    <w:rsid w:val="00291375"/>
    <w:rsid w:val="00291ADF"/>
    <w:rsid w:val="002929CC"/>
    <w:rsid w:val="00292B42"/>
    <w:rsid w:val="002934BE"/>
    <w:rsid w:val="002937CD"/>
    <w:rsid w:val="00293F6A"/>
    <w:rsid w:val="002945D1"/>
    <w:rsid w:val="00294B09"/>
    <w:rsid w:val="00294FAF"/>
    <w:rsid w:val="002956FC"/>
    <w:rsid w:val="00297333"/>
    <w:rsid w:val="002974EA"/>
    <w:rsid w:val="00297BA2"/>
    <w:rsid w:val="002A0580"/>
    <w:rsid w:val="002A0D52"/>
    <w:rsid w:val="002A100C"/>
    <w:rsid w:val="002A112C"/>
    <w:rsid w:val="002A127D"/>
    <w:rsid w:val="002A1DA1"/>
    <w:rsid w:val="002A1E06"/>
    <w:rsid w:val="002A265B"/>
    <w:rsid w:val="002A34F2"/>
    <w:rsid w:val="002A353C"/>
    <w:rsid w:val="002A4102"/>
    <w:rsid w:val="002A4166"/>
    <w:rsid w:val="002A434D"/>
    <w:rsid w:val="002A5BCB"/>
    <w:rsid w:val="002A78FF"/>
    <w:rsid w:val="002A7905"/>
    <w:rsid w:val="002B11B2"/>
    <w:rsid w:val="002B2110"/>
    <w:rsid w:val="002B217C"/>
    <w:rsid w:val="002B238F"/>
    <w:rsid w:val="002B2818"/>
    <w:rsid w:val="002B2E4F"/>
    <w:rsid w:val="002B2FC6"/>
    <w:rsid w:val="002B4378"/>
    <w:rsid w:val="002B4A91"/>
    <w:rsid w:val="002B5E8B"/>
    <w:rsid w:val="002B6145"/>
    <w:rsid w:val="002B7918"/>
    <w:rsid w:val="002B7937"/>
    <w:rsid w:val="002B7C5F"/>
    <w:rsid w:val="002C0601"/>
    <w:rsid w:val="002C1839"/>
    <w:rsid w:val="002C1C49"/>
    <w:rsid w:val="002C1ED6"/>
    <w:rsid w:val="002C2677"/>
    <w:rsid w:val="002C2B5B"/>
    <w:rsid w:val="002C3057"/>
    <w:rsid w:val="002C3A20"/>
    <w:rsid w:val="002C3EDA"/>
    <w:rsid w:val="002C45E6"/>
    <w:rsid w:val="002C4D01"/>
    <w:rsid w:val="002C54AA"/>
    <w:rsid w:val="002C5BD2"/>
    <w:rsid w:val="002C622F"/>
    <w:rsid w:val="002C660D"/>
    <w:rsid w:val="002C6FD5"/>
    <w:rsid w:val="002C77BF"/>
    <w:rsid w:val="002D0B24"/>
    <w:rsid w:val="002D0DF3"/>
    <w:rsid w:val="002D1431"/>
    <w:rsid w:val="002D15B7"/>
    <w:rsid w:val="002D1C6E"/>
    <w:rsid w:val="002D39A3"/>
    <w:rsid w:val="002D419E"/>
    <w:rsid w:val="002D50E4"/>
    <w:rsid w:val="002D57B2"/>
    <w:rsid w:val="002D5F8B"/>
    <w:rsid w:val="002D5FA9"/>
    <w:rsid w:val="002D6A66"/>
    <w:rsid w:val="002D6B51"/>
    <w:rsid w:val="002D6D7B"/>
    <w:rsid w:val="002D7147"/>
    <w:rsid w:val="002D75F5"/>
    <w:rsid w:val="002D7857"/>
    <w:rsid w:val="002D7A8B"/>
    <w:rsid w:val="002D7B6C"/>
    <w:rsid w:val="002D7CCC"/>
    <w:rsid w:val="002D7E9F"/>
    <w:rsid w:val="002E004F"/>
    <w:rsid w:val="002E09CD"/>
    <w:rsid w:val="002E1692"/>
    <w:rsid w:val="002E17EF"/>
    <w:rsid w:val="002E1D02"/>
    <w:rsid w:val="002E212F"/>
    <w:rsid w:val="002E2176"/>
    <w:rsid w:val="002E28D2"/>
    <w:rsid w:val="002E3667"/>
    <w:rsid w:val="002E384A"/>
    <w:rsid w:val="002E3CCC"/>
    <w:rsid w:val="002E3F47"/>
    <w:rsid w:val="002E44F3"/>
    <w:rsid w:val="002E51FF"/>
    <w:rsid w:val="002E5230"/>
    <w:rsid w:val="002E5EC6"/>
    <w:rsid w:val="002E5F83"/>
    <w:rsid w:val="002E63DB"/>
    <w:rsid w:val="002E6B4A"/>
    <w:rsid w:val="002E7583"/>
    <w:rsid w:val="002E75E3"/>
    <w:rsid w:val="002F0A90"/>
    <w:rsid w:val="002F102B"/>
    <w:rsid w:val="002F1D37"/>
    <w:rsid w:val="002F2532"/>
    <w:rsid w:val="002F2DF3"/>
    <w:rsid w:val="002F3656"/>
    <w:rsid w:val="002F37B2"/>
    <w:rsid w:val="002F436E"/>
    <w:rsid w:val="002F4596"/>
    <w:rsid w:val="002F4B22"/>
    <w:rsid w:val="002F5599"/>
    <w:rsid w:val="002F58E9"/>
    <w:rsid w:val="002F6907"/>
    <w:rsid w:val="002F6A25"/>
    <w:rsid w:val="0030016C"/>
    <w:rsid w:val="00300BFD"/>
    <w:rsid w:val="00301613"/>
    <w:rsid w:val="003016C9"/>
    <w:rsid w:val="003021E5"/>
    <w:rsid w:val="003022A8"/>
    <w:rsid w:val="003024DD"/>
    <w:rsid w:val="00302B26"/>
    <w:rsid w:val="0030334F"/>
    <w:rsid w:val="00303A8B"/>
    <w:rsid w:val="003040A1"/>
    <w:rsid w:val="003042C6"/>
    <w:rsid w:val="00304712"/>
    <w:rsid w:val="00304F4C"/>
    <w:rsid w:val="00306CEC"/>
    <w:rsid w:val="00306D21"/>
    <w:rsid w:val="00307014"/>
    <w:rsid w:val="003079B3"/>
    <w:rsid w:val="003108CE"/>
    <w:rsid w:val="00311039"/>
    <w:rsid w:val="00311295"/>
    <w:rsid w:val="0031132D"/>
    <w:rsid w:val="00312081"/>
    <w:rsid w:val="00312523"/>
    <w:rsid w:val="003126A3"/>
    <w:rsid w:val="00312AF8"/>
    <w:rsid w:val="003131C2"/>
    <w:rsid w:val="00313822"/>
    <w:rsid w:val="003148B5"/>
    <w:rsid w:val="00314E02"/>
    <w:rsid w:val="0031572D"/>
    <w:rsid w:val="00316502"/>
    <w:rsid w:val="0031737E"/>
    <w:rsid w:val="003176BF"/>
    <w:rsid w:val="00317947"/>
    <w:rsid w:val="00317AC6"/>
    <w:rsid w:val="00320982"/>
    <w:rsid w:val="00321CC4"/>
    <w:rsid w:val="00322071"/>
    <w:rsid w:val="0032263B"/>
    <w:rsid w:val="00324938"/>
    <w:rsid w:val="00324D1C"/>
    <w:rsid w:val="0032501B"/>
    <w:rsid w:val="0032545A"/>
    <w:rsid w:val="00325CFF"/>
    <w:rsid w:val="00325F7B"/>
    <w:rsid w:val="0032634B"/>
    <w:rsid w:val="00326BDC"/>
    <w:rsid w:val="00326D2C"/>
    <w:rsid w:val="00327415"/>
    <w:rsid w:val="0033096E"/>
    <w:rsid w:val="00330A7B"/>
    <w:rsid w:val="00331216"/>
    <w:rsid w:val="003312EA"/>
    <w:rsid w:val="00331606"/>
    <w:rsid w:val="00331B09"/>
    <w:rsid w:val="003323B1"/>
    <w:rsid w:val="00332C5C"/>
    <w:rsid w:val="0033361D"/>
    <w:rsid w:val="00333CD9"/>
    <w:rsid w:val="00333DA6"/>
    <w:rsid w:val="0033461D"/>
    <w:rsid w:val="00334746"/>
    <w:rsid w:val="00334D12"/>
    <w:rsid w:val="00335ADF"/>
    <w:rsid w:val="00335C2B"/>
    <w:rsid w:val="00335D86"/>
    <w:rsid w:val="00335D89"/>
    <w:rsid w:val="0033727E"/>
    <w:rsid w:val="00337380"/>
    <w:rsid w:val="003378D9"/>
    <w:rsid w:val="003378E8"/>
    <w:rsid w:val="003402B7"/>
    <w:rsid w:val="00340649"/>
    <w:rsid w:val="003408E7"/>
    <w:rsid w:val="00340BBF"/>
    <w:rsid w:val="00342A57"/>
    <w:rsid w:val="0034342F"/>
    <w:rsid w:val="00343B08"/>
    <w:rsid w:val="00343D23"/>
    <w:rsid w:val="00344319"/>
    <w:rsid w:val="00344E3B"/>
    <w:rsid w:val="00347572"/>
    <w:rsid w:val="0034765C"/>
    <w:rsid w:val="003477D6"/>
    <w:rsid w:val="00347B37"/>
    <w:rsid w:val="0035015A"/>
    <w:rsid w:val="00350BCB"/>
    <w:rsid w:val="003512A0"/>
    <w:rsid w:val="00351B50"/>
    <w:rsid w:val="003522D6"/>
    <w:rsid w:val="003525B1"/>
    <w:rsid w:val="00352747"/>
    <w:rsid w:val="00352CD7"/>
    <w:rsid w:val="003531B1"/>
    <w:rsid w:val="00353B08"/>
    <w:rsid w:val="00353BD7"/>
    <w:rsid w:val="00353F77"/>
    <w:rsid w:val="00354D7A"/>
    <w:rsid w:val="00355892"/>
    <w:rsid w:val="00357943"/>
    <w:rsid w:val="003610D0"/>
    <w:rsid w:val="0036124E"/>
    <w:rsid w:val="00361C62"/>
    <w:rsid w:val="00361E78"/>
    <w:rsid w:val="0036207B"/>
    <w:rsid w:val="0036233D"/>
    <w:rsid w:val="00362AF8"/>
    <w:rsid w:val="00362D6F"/>
    <w:rsid w:val="003630A6"/>
    <w:rsid w:val="003635FE"/>
    <w:rsid w:val="00363759"/>
    <w:rsid w:val="00363BFD"/>
    <w:rsid w:val="00364463"/>
    <w:rsid w:val="00364A38"/>
    <w:rsid w:val="00364D64"/>
    <w:rsid w:val="003653EC"/>
    <w:rsid w:val="0036559E"/>
    <w:rsid w:val="00365897"/>
    <w:rsid w:val="003662A9"/>
    <w:rsid w:val="003665A8"/>
    <w:rsid w:val="00367CEB"/>
    <w:rsid w:val="003706A8"/>
    <w:rsid w:val="00370A72"/>
    <w:rsid w:val="00370DF4"/>
    <w:rsid w:val="00371512"/>
    <w:rsid w:val="0037187E"/>
    <w:rsid w:val="00371A96"/>
    <w:rsid w:val="00372B94"/>
    <w:rsid w:val="00373864"/>
    <w:rsid w:val="00374772"/>
    <w:rsid w:val="003748B0"/>
    <w:rsid w:val="00374C0F"/>
    <w:rsid w:val="00374EA8"/>
    <w:rsid w:val="00374FAD"/>
    <w:rsid w:val="00375509"/>
    <w:rsid w:val="00376143"/>
    <w:rsid w:val="003761B0"/>
    <w:rsid w:val="00376FB5"/>
    <w:rsid w:val="00377C0B"/>
    <w:rsid w:val="0038062A"/>
    <w:rsid w:val="00381687"/>
    <w:rsid w:val="00382731"/>
    <w:rsid w:val="0038283B"/>
    <w:rsid w:val="00382CAB"/>
    <w:rsid w:val="003834D5"/>
    <w:rsid w:val="00385511"/>
    <w:rsid w:val="003859F2"/>
    <w:rsid w:val="0038666A"/>
    <w:rsid w:val="00386D40"/>
    <w:rsid w:val="00386D4F"/>
    <w:rsid w:val="00387CA5"/>
    <w:rsid w:val="00390582"/>
    <w:rsid w:val="003907A4"/>
    <w:rsid w:val="00391E3E"/>
    <w:rsid w:val="00391FB0"/>
    <w:rsid w:val="00392831"/>
    <w:rsid w:val="00392E5D"/>
    <w:rsid w:val="00394079"/>
    <w:rsid w:val="00394889"/>
    <w:rsid w:val="00395425"/>
    <w:rsid w:val="00395717"/>
    <w:rsid w:val="00395AE3"/>
    <w:rsid w:val="00395B83"/>
    <w:rsid w:val="00395FB8"/>
    <w:rsid w:val="00397317"/>
    <w:rsid w:val="00397D09"/>
    <w:rsid w:val="003A00B7"/>
    <w:rsid w:val="003A193E"/>
    <w:rsid w:val="003A1F74"/>
    <w:rsid w:val="003A1F81"/>
    <w:rsid w:val="003A2B75"/>
    <w:rsid w:val="003A3B17"/>
    <w:rsid w:val="003A40B8"/>
    <w:rsid w:val="003A4BEE"/>
    <w:rsid w:val="003A5433"/>
    <w:rsid w:val="003A5B4E"/>
    <w:rsid w:val="003A6E8E"/>
    <w:rsid w:val="003A72AA"/>
    <w:rsid w:val="003A7422"/>
    <w:rsid w:val="003B0212"/>
    <w:rsid w:val="003B0600"/>
    <w:rsid w:val="003B19A0"/>
    <w:rsid w:val="003B216A"/>
    <w:rsid w:val="003B2433"/>
    <w:rsid w:val="003B31EB"/>
    <w:rsid w:val="003B4117"/>
    <w:rsid w:val="003B4197"/>
    <w:rsid w:val="003B5355"/>
    <w:rsid w:val="003B53F4"/>
    <w:rsid w:val="003B5EB4"/>
    <w:rsid w:val="003B5F43"/>
    <w:rsid w:val="003B5FF5"/>
    <w:rsid w:val="003B6125"/>
    <w:rsid w:val="003B7DB0"/>
    <w:rsid w:val="003B7F73"/>
    <w:rsid w:val="003C09B5"/>
    <w:rsid w:val="003C0C82"/>
    <w:rsid w:val="003C0DF0"/>
    <w:rsid w:val="003C10AA"/>
    <w:rsid w:val="003C12F4"/>
    <w:rsid w:val="003C2807"/>
    <w:rsid w:val="003C3799"/>
    <w:rsid w:val="003C3FF4"/>
    <w:rsid w:val="003C4B50"/>
    <w:rsid w:val="003C564B"/>
    <w:rsid w:val="003C5CFB"/>
    <w:rsid w:val="003C7023"/>
    <w:rsid w:val="003C7027"/>
    <w:rsid w:val="003C7141"/>
    <w:rsid w:val="003D08F1"/>
    <w:rsid w:val="003D1275"/>
    <w:rsid w:val="003D156A"/>
    <w:rsid w:val="003D1EFD"/>
    <w:rsid w:val="003D26E0"/>
    <w:rsid w:val="003D2B11"/>
    <w:rsid w:val="003D3307"/>
    <w:rsid w:val="003D3644"/>
    <w:rsid w:val="003D3830"/>
    <w:rsid w:val="003D38B4"/>
    <w:rsid w:val="003D467E"/>
    <w:rsid w:val="003D4D15"/>
    <w:rsid w:val="003D5312"/>
    <w:rsid w:val="003D585F"/>
    <w:rsid w:val="003D60AE"/>
    <w:rsid w:val="003D634C"/>
    <w:rsid w:val="003D655B"/>
    <w:rsid w:val="003D6991"/>
    <w:rsid w:val="003D714E"/>
    <w:rsid w:val="003D7198"/>
    <w:rsid w:val="003E00D1"/>
    <w:rsid w:val="003E09F0"/>
    <w:rsid w:val="003E1231"/>
    <w:rsid w:val="003E17A7"/>
    <w:rsid w:val="003E17EF"/>
    <w:rsid w:val="003E1A5D"/>
    <w:rsid w:val="003E1CB7"/>
    <w:rsid w:val="003E33E0"/>
    <w:rsid w:val="003E4226"/>
    <w:rsid w:val="003E4423"/>
    <w:rsid w:val="003E4803"/>
    <w:rsid w:val="003E4D27"/>
    <w:rsid w:val="003E4E4E"/>
    <w:rsid w:val="003E5E36"/>
    <w:rsid w:val="003E6036"/>
    <w:rsid w:val="003E749E"/>
    <w:rsid w:val="003F0319"/>
    <w:rsid w:val="003F05C6"/>
    <w:rsid w:val="003F10EA"/>
    <w:rsid w:val="003F1276"/>
    <w:rsid w:val="003F1D1C"/>
    <w:rsid w:val="003F1EA9"/>
    <w:rsid w:val="003F206B"/>
    <w:rsid w:val="003F2D0C"/>
    <w:rsid w:val="003F3237"/>
    <w:rsid w:val="003F36EB"/>
    <w:rsid w:val="003F39F6"/>
    <w:rsid w:val="003F3CA0"/>
    <w:rsid w:val="003F5048"/>
    <w:rsid w:val="003F5157"/>
    <w:rsid w:val="003F5394"/>
    <w:rsid w:val="003F59B2"/>
    <w:rsid w:val="003F5DFD"/>
    <w:rsid w:val="003F6645"/>
    <w:rsid w:val="003F6FAD"/>
    <w:rsid w:val="003F7167"/>
    <w:rsid w:val="003F79E3"/>
    <w:rsid w:val="00400B60"/>
    <w:rsid w:val="00400E44"/>
    <w:rsid w:val="00400F13"/>
    <w:rsid w:val="00401723"/>
    <w:rsid w:val="00401F3E"/>
    <w:rsid w:val="00401F7B"/>
    <w:rsid w:val="004025F0"/>
    <w:rsid w:val="00402CE3"/>
    <w:rsid w:val="00403156"/>
    <w:rsid w:val="0040345C"/>
    <w:rsid w:val="0040437E"/>
    <w:rsid w:val="00404AB6"/>
    <w:rsid w:val="00404CFA"/>
    <w:rsid w:val="004053A6"/>
    <w:rsid w:val="00405ABE"/>
    <w:rsid w:val="0040637A"/>
    <w:rsid w:val="004064EA"/>
    <w:rsid w:val="0040687B"/>
    <w:rsid w:val="00406B50"/>
    <w:rsid w:val="00406BDA"/>
    <w:rsid w:val="00406CAE"/>
    <w:rsid w:val="004079BE"/>
    <w:rsid w:val="00407F54"/>
    <w:rsid w:val="00410883"/>
    <w:rsid w:val="00410A37"/>
    <w:rsid w:val="00412C97"/>
    <w:rsid w:val="004133B1"/>
    <w:rsid w:val="004134D3"/>
    <w:rsid w:val="00413C73"/>
    <w:rsid w:val="00414432"/>
    <w:rsid w:val="004144E8"/>
    <w:rsid w:val="0041525D"/>
    <w:rsid w:val="00415397"/>
    <w:rsid w:val="00415660"/>
    <w:rsid w:val="00415AF1"/>
    <w:rsid w:val="00416470"/>
    <w:rsid w:val="004167E6"/>
    <w:rsid w:val="00416F97"/>
    <w:rsid w:val="004173EE"/>
    <w:rsid w:val="00417C58"/>
    <w:rsid w:val="00417FE9"/>
    <w:rsid w:val="00420198"/>
    <w:rsid w:val="00420658"/>
    <w:rsid w:val="00420CEE"/>
    <w:rsid w:val="00421967"/>
    <w:rsid w:val="00421C23"/>
    <w:rsid w:val="00424213"/>
    <w:rsid w:val="00424861"/>
    <w:rsid w:val="00425B0A"/>
    <w:rsid w:val="00426485"/>
    <w:rsid w:val="00427609"/>
    <w:rsid w:val="0042775E"/>
    <w:rsid w:val="00430D86"/>
    <w:rsid w:val="00431170"/>
    <w:rsid w:val="0043152C"/>
    <w:rsid w:val="0043184F"/>
    <w:rsid w:val="004318F4"/>
    <w:rsid w:val="004323D5"/>
    <w:rsid w:val="00432658"/>
    <w:rsid w:val="004329DF"/>
    <w:rsid w:val="00432A57"/>
    <w:rsid w:val="00432FAE"/>
    <w:rsid w:val="004332FB"/>
    <w:rsid w:val="0043395E"/>
    <w:rsid w:val="00433EF8"/>
    <w:rsid w:val="004348FC"/>
    <w:rsid w:val="004356EB"/>
    <w:rsid w:val="004357B4"/>
    <w:rsid w:val="00435905"/>
    <w:rsid w:val="00435B88"/>
    <w:rsid w:val="0043687C"/>
    <w:rsid w:val="00436C55"/>
    <w:rsid w:val="0043789D"/>
    <w:rsid w:val="00437939"/>
    <w:rsid w:val="00437D9C"/>
    <w:rsid w:val="0044102D"/>
    <w:rsid w:val="00442652"/>
    <w:rsid w:val="00442831"/>
    <w:rsid w:val="0044378C"/>
    <w:rsid w:val="004437BE"/>
    <w:rsid w:val="00443EB7"/>
    <w:rsid w:val="0044408D"/>
    <w:rsid w:val="00444150"/>
    <w:rsid w:val="0044418E"/>
    <w:rsid w:val="004441D1"/>
    <w:rsid w:val="004443F4"/>
    <w:rsid w:val="004448B2"/>
    <w:rsid w:val="00444D56"/>
    <w:rsid w:val="00446147"/>
    <w:rsid w:val="004468DE"/>
    <w:rsid w:val="004473B3"/>
    <w:rsid w:val="00447666"/>
    <w:rsid w:val="004478C0"/>
    <w:rsid w:val="004505AA"/>
    <w:rsid w:val="00450B96"/>
    <w:rsid w:val="00451381"/>
    <w:rsid w:val="00451427"/>
    <w:rsid w:val="004518F6"/>
    <w:rsid w:val="00451F37"/>
    <w:rsid w:val="00452458"/>
    <w:rsid w:val="00452C7C"/>
    <w:rsid w:val="0045328E"/>
    <w:rsid w:val="00453994"/>
    <w:rsid w:val="00454658"/>
    <w:rsid w:val="00454E2A"/>
    <w:rsid w:val="00455696"/>
    <w:rsid w:val="00456406"/>
    <w:rsid w:val="004565A3"/>
    <w:rsid w:val="00456A29"/>
    <w:rsid w:val="00457024"/>
    <w:rsid w:val="004576B1"/>
    <w:rsid w:val="00457BF5"/>
    <w:rsid w:val="004610B7"/>
    <w:rsid w:val="00461790"/>
    <w:rsid w:val="00461C7C"/>
    <w:rsid w:val="00461DAE"/>
    <w:rsid w:val="00461E3E"/>
    <w:rsid w:val="004621FC"/>
    <w:rsid w:val="00462294"/>
    <w:rsid w:val="004627DB"/>
    <w:rsid w:val="00464422"/>
    <w:rsid w:val="004651B3"/>
    <w:rsid w:val="00465564"/>
    <w:rsid w:val="004659AD"/>
    <w:rsid w:val="00466309"/>
    <w:rsid w:val="00466600"/>
    <w:rsid w:val="00466D36"/>
    <w:rsid w:val="004676F1"/>
    <w:rsid w:val="0046792E"/>
    <w:rsid w:val="0047034F"/>
    <w:rsid w:val="00470381"/>
    <w:rsid w:val="004705D3"/>
    <w:rsid w:val="00470963"/>
    <w:rsid w:val="004716B6"/>
    <w:rsid w:val="0047199C"/>
    <w:rsid w:val="00471DAC"/>
    <w:rsid w:val="00471F12"/>
    <w:rsid w:val="004740E3"/>
    <w:rsid w:val="00474210"/>
    <w:rsid w:val="00474427"/>
    <w:rsid w:val="00474933"/>
    <w:rsid w:val="00474C00"/>
    <w:rsid w:val="00474D59"/>
    <w:rsid w:val="004752FF"/>
    <w:rsid w:val="00476227"/>
    <w:rsid w:val="0047629E"/>
    <w:rsid w:val="004762CB"/>
    <w:rsid w:val="004768DA"/>
    <w:rsid w:val="004772C6"/>
    <w:rsid w:val="00477363"/>
    <w:rsid w:val="004774D0"/>
    <w:rsid w:val="004774E5"/>
    <w:rsid w:val="004801CE"/>
    <w:rsid w:val="0048036F"/>
    <w:rsid w:val="004804BB"/>
    <w:rsid w:val="00480863"/>
    <w:rsid w:val="0048117A"/>
    <w:rsid w:val="004811FD"/>
    <w:rsid w:val="004814DB"/>
    <w:rsid w:val="004819FC"/>
    <w:rsid w:val="00482763"/>
    <w:rsid w:val="00482B4A"/>
    <w:rsid w:val="0048324D"/>
    <w:rsid w:val="00484459"/>
    <w:rsid w:val="0048482F"/>
    <w:rsid w:val="00486202"/>
    <w:rsid w:val="004875ED"/>
    <w:rsid w:val="00487995"/>
    <w:rsid w:val="00487B44"/>
    <w:rsid w:val="00487B67"/>
    <w:rsid w:val="004901FE"/>
    <w:rsid w:val="00490868"/>
    <w:rsid w:val="00491089"/>
    <w:rsid w:val="00491B5D"/>
    <w:rsid w:val="00491D37"/>
    <w:rsid w:val="0049221B"/>
    <w:rsid w:val="00492411"/>
    <w:rsid w:val="0049261D"/>
    <w:rsid w:val="004928E4"/>
    <w:rsid w:val="00493E8F"/>
    <w:rsid w:val="004943F9"/>
    <w:rsid w:val="0049485A"/>
    <w:rsid w:val="00494B14"/>
    <w:rsid w:val="00494C53"/>
    <w:rsid w:val="00494D18"/>
    <w:rsid w:val="00494D3E"/>
    <w:rsid w:val="00494EA8"/>
    <w:rsid w:val="00495390"/>
    <w:rsid w:val="0049655A"/>
    <w:rsid w:val="0049675F"/>
    <w:rsid w:val="004974E1"/>
    <w:rsid w:val="004977BD"/>
    <w:rsid w:val="004A01C9"/>
    <w:rsid w:val="004A071A"/>
    <w:rsid w:val="004A0824"/>
    <w:rsid w:val="004A0E33"/>
    <w:rsid w:val="004A1339"/>
    <w:rsid w:val="004A27A3"/>
    <w:rsid w:val="004A3919"/>
    <w:rsid w:val="004A448F"/>
    <w:rsid w:val="004A4629"/>
    <w:rsid w:val="004A4760"/>
    <w:rsid w:val="004A494D"/>
    <w:rsid w:val="004A49E7"/>
    <w:rsid w:val="004A5B30"/>
    <w:rsid w:val="004A6EDB"/>
    <w:rsid w:val="004A78BB"/>
    <w:rsid w:val="004A7DBB"/>
    <w:rsid w:val="004A7DFD"/>
    <w:rsid w:val="004B01E5"/>
    <w:rsid w:val="004B024F"/>
    <w:rsid w:val="004B1BFF"/>
    <w:rsid w:val="004B1D3F"/>
    <w:rsid w:val="004B256A"/>
    <w:rsid w:val="004B26E9"/>
    <w:rsid w:val="004B293E"/>
    <w:rsid w:val="004B2B32"/>
    <w:rsid w:val="004B2D4F"/>
    <w:rsid w:val="004B350F"/>
    <w:rsid w:val="004B3CC3"/>
    <w:rsid w:val="004B45EC"/>
    <w:rsid w:val="004B4AF2"/>
    <w:rsid w:val="004B50D6"/>
    <w:rsid w:val="004B544B"/>
    <w:rsid w:val="004B6024"/>
    <w:rsid w:val="004B65F5"/>
    <w:rsid w:val="004B6C0D"/>
    <w:rsid w:val="004B6D03"/>
    <w:rsid w:val="004B6DB9"/>
    <w:rsid w:val="004B7B0B"/>
    <w:rsid w:val="004C0AED"/>
    <w:rsid w:val="004C117D"/>
    <w:rsid w:val="004C2730"/>
    <w:rsid w:val="004C3360"/>
    <w:rsid w:val="004C3946"/>
    <w:rsid w:val="004C4B8F"/>
    <w:rsid w:val="004C4DB1"/>
    <w:rsid w:val="004C56F4"/>
    <w:rsid w:val="004C5B88"/>
    <w:rsid w:val="004C70B6"/>
    <w:rsid w:val="004D024B"/>
    <w:rsid w:val="004D0D10"/>
    <w:rsid w:val="004D1F44"/>
    <w:rsid w:val="004D279E"/>
    <w:rsid w:val="004D3407"/>
    <w:rsid w:val="004D3551"/>
    <w:rsid w:val="004D377C"/>
    <w:rsid w:val="004D3D00"/>
    <w:rsid w:val="004D401F"/>
    <w:rsid w:val="004D43B7"/>
    <w:rsid w:val="004D45D2"/>
    <w:rsid w:val="004D50D8"/>
    <w:rsid w:val="004D5462"/>
    <w:rsid w:val="004D557B"/>
    <w:rsid w:val="004D5EE7"/>
    <w:rsid w:val="004E0446"/>
    <w:rsid w:val="004E06CF"/>
    <w:rsid w:val="004E06E9"/>
    <w:rsid w:val="004E09C0"/>
    <w:rsid w:val="004E11A5"/>
    <w:rsid w:val="004E168A"/>
    <w:rsid w:val="004E29B2"/>
    <w:rsid w:val="004E329E"/>
    <w:rsid w:val="004E387D"/>
    <w:rsid w:val="004E4178"/>
    <w:rsid w:val="004E4881"/>
    <w:rsid w:val="004E568B"/>
    <w:rsid w:val="004E5808"/>
    <w:rsid w:val="004E6468"/>
    <w:rsid w:val="004E6552"/>
    <w:rsid w:val="004E6882"/>
    <w:rsid w:val="004E6AE7"/>
    <w:rsid w:val="004E6DAB"/>
    <w:rsid w:val="004E6E63"/>
    <w:rsid w:val="004F0864"/>
    <w:rsid w:val="004F16F3"/>
    <w:rsid w:val="004F2051"/>
    <w:rsid w:val="004F2498"/>
    <w:rsid w:val="004F2BB8"/>
    <w:rsid w:val="004F2E6F"/>
    <w:rsid w:val="004F31A6"/>
    <w:rsid w:val="004F3633"/>
    <w:rsid w:val="004F4612"/>
    <w:rsid w:val="004F4833"/>
    <w:rsid w:val="004F4DA5"/>
    <w:rsid w:val="004F5024"/>
    <w:rsid w:val="004F53AF"/>
    <w:rsid w:val="004F55C6"/>
    <w:rsid w:val="004F56CB"/>
    <w:rsid w:val="004F59D8"/>
    <w:rsid w:val="004F6219"/>
    <w:rsid w:val="004F6A9E"/>
    <w:rsid w:val="004F7DFF"/>
    <w:rsid w:val="004F7EB8"/>
    <w:rsid w:val="0050095A"/>
    <w:rsid w:val="00500B3E"/>
    <w:rsid w:val="0050144C"/>
    <w:rsid w:val="005024C7"/>
    <w:rsid w:val="005034C1"/>
    <w:rsid w:val="00503B8F"/>
    <w:rsid w:val="00503CEA"/>
    <w:rsid w:val="00503D34"/>
    <w:rsid w:val="0050409E"/>
    <w:rsid w:val="005046E7"/>
    <w:rsid w:val="0050498D"/>
    <w:rsid w:val="00505675"/>
    <w:rsid w:val="005056DB"/>
    <w:rsid w:val="00506F06"/>
    <w:rsid w:val="00507137"/>
    <w:rsid w:val="0051070C"/>
    <w:rsid w:val="00510882"/>
    <w:rsid w:val="0051093E"/>
    <w:rsid w:val="00510E22"/>
    <w:rsid w:val="00511779"/>
    <w:rsid w:val="00512065"/>
    <w:rsid w:val="0051246C"/>
    <w:rsid w:val="00513270"/>
    <w:rsid w:val="00514312"/>
    <w:rsid w:val="005144DB"/>
    <w:rsid w:val="00515365"/>
    <w:rsid w:val="0051558A"/>
    <w:rsid w:val="00515E3D"/>
    <w:rsid w:val="005160D4"/>
    <w:rsid w:val="0052059A"/>
    <w:rsid w:val="00521003"/>
    <w:rsid w:val="005211AB"/>
    <w:rsid w:val="0052178E"/>
    <w:rsid w:val="00521E0D"/>
    <w:rsid w:val="0052243B"/>
    <w:rsid w:val="005227BD"/>
    <w:rsid w:val="005228BC"/>
    <w:rsid w:val="00522B3B"/>
    <w:rsid w:val="00522DA3"/>
    <w:rsid w:val="0052320D"/>
    <w:rsid w:val="0052464A"/>
    <w:rsid w:val="00524D74"/>
    <w:rsid w:val="00525CD2"/>
    <w:rsid w:val="00525FCF"/>
    <w:rsid w:val="005261A0"/>
    <w:rsid w:val="005269C0"/>
    <w:rsid w:val="00527ADE"/>
    <w:rsid w:val="005303E6"/>
    <w:rsid w:val="00531BBC"/>
    <w:rsid w:val="00531D07"/>
    <w:rsid w:val="005320CD"/>
    <w:rsid w:val="00532864"/>
    <w:rsid w:val="00532B05"/>
    <w:rsid w:val="005333B9"/>
    <w:rsid w:val="00533561"/>
    <w:rsid w:val="005338D5"/>
    <w:rsid w:val="00533CB7"/>
    <w:rsid w:val="00533D03"/>
    <w:rsid w:val="00534DC3"/>
    <w:rsid w:val="00534E63"/>
    <w:rsid w:val="0053676A"/>
    <w:rsid w:val="005375E8"/>
    <w:rsid w:val="00537E81"/>
    <w:rsid w:val="00540710"/>
    <w:rsid w:val="005409B2"/>
    <w:rsid w:val="00541510"/>
    <w:rsid w:val="005416C9"/>
    <w:rsid w:val="0054285C"/>
    <w:rsid w:val="005430CD"/>
    <w:rsid w:val="005437EB"/>
    <w:rsid w:val="00546A23"/>
    <w:rsid w:val="005471EE"/>
    <w:rsid w:val="005477E7"/>
    <w:rsid w:val="00547B52"/>
    <w:rsid w:val="00547D90"/>
    <w:rsid w:val="005505A9"/>
    <w:rsid w:val="00550C5E"/>
    <w:rsid w:val="00550D1C"/>
    <w:rsid w:val="005510AB"/>
    <w:rsid w:val="005510D9"/>
    <w:rsid w:val="00551B97"/>
    <w:rsid w:val="005526DF"/>
    <w:rsid w:val="005526E5"/>
    <w:rsid w:val="005529FE"/>
    <w:rsid w:val="00553565"/>
    <w:rsid w:val="00553A54"/>
    <w:rsid w:val="0055406E"/>
    <w:rsid w:val="0055454C"/>
    <w:rsid w:val="00554E07"/>
    <w:rsid w:val="0055528C"/>
    <w:rsid w:val="00556461"/>
    <w:rsid w:val="005565E5"/>
    <w:rsid w:val="00556937"/>
    <w:rsid w:val="00557361"/>
    <w:rsid w:val="0055774D"/>
    <w:rsid w:val="005577AE"/>
    <w:rsid w:val="005579E7"/>
    <w:rsid w:val="00557AF4"/>
    <w:rsid w:val="00557D87"/>
    <w:rsid w:val="005605C7"/>
    <w:rsid w:val="0056073D"/>
    <w:rsid w:val="00560B6C"/>
    <w:rsid w:val="005613B3"/>
    <w:rsid w:val="005615A9"/>
    <w:rsid w:val="00561ABC"/>
    <w:rsid w:val="00562625"/>
    <w:rsid w:val="005627E9"/>
    <w:rsid w:val="00562B66"/>
    <w:rsid w:val="005634CB"/>
    <w:rsid w:val="0056382E"/>
    <w:rsid w:val="00563A62"/>
    <w:rsid w:val="0056446F"/>
    <w:rsid w:val="00564761"/>
    <w:rsid w:val="00564DAA"/>
    <w:rsid w:val="00565A40"/>
    <w:rsid w:val="00565B7A"/>
    <w:rsid w:val="0056610D"/>
    <w:rsid w:val="00566829"/>
    <w:rsid w:val="00566835"/>
    <w:rsid w:val="00566CD0"/>
    <w:rsid w:val="00566F8D"/>
    <w:rsid w:val="00566FFA"/>
    <w:rsid w:val="0056774E"/>
    <w:rsid w:val="00567E51"/>
    <w:rsid w:val="00570D80"/>
    <w:rsid w:val="00570D9A"/>
    <w:rsid w:val="00570E13"/>
    <w:rsid w:val="00570F86"/>
    <w:rsid w:val="0057143F"/>
    <w:rsid w:val="00571E23"/>
    <w:rsid w:val="0057264D"/>
    <w:rsid w:val="00574131"/>
    <w:rsid w:val="005751A8"/>
    <w:rsid w:val="005755B9"/>
    <w:rsid w:val="00575863"/>
    <w:rsid w:val="00575B48"/>
    <w:rsid w:val="00575C5C"/>
    <w:rsid w:val="005760B6"/>
    <w:rsid w:val="0057698E"/>
    <w:rsid w:val="00580555"/>
    <w:rsid w:val="00581351"/>
    <w:rsid w:val="0058136C"/>
    <w:rsid w:val="00581B1B"/>
    <w:rsid w:val="00582044"/>
    <w:rsid w:val="00583047"/>
    <w:rsid w:val="00583A51"/>
    <w:rsid w:val="00584C9A"/>
    <w:rsid w:val="005853DF"/>
    <w:rsid w:val="00585B7E"/>
    <w:rsid w:val="0058666A"/>
    <w:rsid w:val="00586E43"/>
    <w:rsid w:val="00586E67"/>
    <w:rsid w:val="00586FA6"/>
    <w:rsid w:val="0059033F"/>
    <w:rsid w:val="0059054B"/>
    <w:rsid w:val="0059185B"/>
    <w:rsid w:val="00591F5F"/>
    <w:rsid w:val="005922CD"/>
    <w:rsid w:val="00592B79"/>
    <w:rsid w:val="00593A90"/>
    <w:rsid w:val="00594388"/>
    <w:rsid w:val="0059600B"/>
    <w:rsid w:val="005965F8"/>
    <w:rsid w:val="0059699A"/>
    <w:rsid w:val="00596F84"/>
    <w:rsid w:val="00597C52"/>
    <w:rsid w:val="00597DAB"/>
    <w:rsid w:val="005A0545"/>
    <w:rsid w:val="005A0B80"/>
    <w:rsid w:val="005A1026"/>
    <w:rsid w:val="005A1568"/>
    <w:rsid w:val="005A1999"/>
    <w:rsid w:val="005A22EE"/>
    <w:rsid w:val="005A24AD"/>
    <w:rsid w:val="005A27E6"/>
    <w:rsid w:val="005A3C39"/>
    <w:rsid w:val="005A4AC2"/>
    <w:rsid w:val="005A4EC5"/>
    <w:rsid w:val="005A51BD"/>
    <w:rsid w:val="005A5505"/>
    <w:rsid w:val="005A67B3"/>
    <w:rsid w:val="005A6A45"/>
    <w:rsid w:val="005A781C"/>
    <w:rsid w:val="005A79E5"/>
    <w:rsid w:val="005B05AF"/>
    <w:rsid w:val="005B0A96"/>
    <w:rsid w:val="005B0AD3"/>
    <w:rsid w:val="005B0CC9"/>
    <w:rsid w:val="005B1FC6"/>
    <w:rsid w:val="005B36B8"/>
    <w:rsid w:val="005B3A28"/>
    <w:rsid w:val="005B4300"/>
    <w:rsid w:val="005B5328"/>
    <w:rsid w:val="005B6D46"/>
    <w:rsid w:val="005C0592"/>
    <w:rsid w:val="005C1660"/>
    <w:rsid w:val="005C16B2"/>
    <w:rsid w:val="005C192F"/>
    <w:rsid w:val="005C1BA2"/>
    <w:rsid w:val="005C1BC8"/>
    <w:rsid w:val="005C2E35"/>
    <w:rsid w:val="005C2EBA"/>
    <w:rsid w:val="005C4398"/>
    <w:rsid w:val="005C4FCF"/>
    <w:rsid w:val="005C5204"/>
    <w:rsid w:val="005C528B"/>
    <w:rsid w:val="005C551D"/>
    <w:rsid w:val="005C590D"/>
    <w:rsid w:val="005C5A86"/>
    <w:rsid w:val="005C5C13"/>
    <w:rsid w:val="005C5D5B"/>
    <w:rsid w:val="005C6595"/>
    <w:rsid w:val="005C667B"/>
    <w:rsid w:val="005C67C9"/>
    <w:rsid w:val="005C6896"/>
    <w:rsid w:val="005C6AA9"/>
    <w:rsid w:val="005C70B8"/>
    <w:rsid w:val="005D077E"/>
    <w:rsid w:val="005D10EB"/>
    <w:rsid w:val="005D1B84"/>
    <w:rsid w:val="005D1BBB"/>
    <w:rsid w:val="005D1DA3"/>
    <w:rsid w:val="005D239C"/>
    <w:rsid w:val="005D23F0"/>
    <w:rsid w:val="005D2709"/>
    <w:rsid w:val="005D2BF6"/>
    <w:rsid w:val="005D3A95"/>
    <w:rsid w:val="005D3B0F"/>
    <w:rsid w:val="005D4419"/>
    <w:rsid w:val="005D48D1"/>
    <w:rsid w:val="005D4AE5"/>
    <w:rsid w:val="005D4C5B"/>
    <w:rsid w:val="005D52EF"/>
    <w:rsid w:val="005D53B5"/>
    <w:rsid w:val="005D6387"/>
    <w:rsid w:val="005D71DF"/>
    <w:rsid w:val="005D7703"/>
    <w:rsid w:val="005D7A47"/>
    <w:rsid w:val="005D7F80"/>
    <w:rsid w:val="005E0062"/>
    <w:rsid w:val="005E06ED"/>
    <w:rsid w:val="005E0959"/>
    <w:rsid w:val="005E1D31"/>
    <w:rsid w:val="005E243A"/>
    <w:rsid w:val="005E26BC"/>
    <w:rsid w:val="005E3584"/>
    <w:rsid w:val="005E3AD5"/>
    <w:rsid w:val="005E4188"/>
    <w:rsid w:val="005E4691"/>
    <w:rsid w:val="005E4D14"/>
    <w:rsid w:val="005E5119"/>
    <w:rsid w:val="005E583C"/>
    <w:rsid w:val="005E5E76"/>
    <w:rsid w:val="005E6262"/>
    <w:rsid w:val="005E6534"/>
    <w:rsid w:val="005E67BF"/>
    <w:rsid w:val="005E6837"/>
    <w:rsid w:val="005E68BE"/>
    <w:rsid w:val="005E76F6"/>
    <w:rsid w:val="005F013F"/>
    <w:rsid w:val="005F019A"/>
    <w:rsid w:val="005F17E4"/>
    <w:rsid w:val="005F2026"/>
    <w:rsid w:val="005F2724"/>
    <w:rsid w:val="005F27CC"/>
    <w:rsid w:val="005F2B36"/>
    <w:rsid w:val="005F3239"/>
    <w:rsid w:val="005F3603"/>
    <w:rsid w:val="005F3A0E"/>
    <w:rsid w:val="005F4569"/>
    <w:rsid w:val="005F4B16"/>
    <w:rsid w:val="005F5760"/>
    <w:rsid w:val="005F5E60"/>
    <w:rsid w:val="005F7128"/>
    <w:rsid w:val="005F71A4"/>
    <w:rsid w:val="005F7603"/>
    <w:rsid w:val="005F7F06"/>
    <w:rsid w:val="006006C5"/>
    <w:rsid w:val="00600CEB"/>
    <w:rsid w:val="006022DA"/>
    <w:rsid w:val="006032BD"/>
    <w:rsid w:val="00603700"/>
    <w:rsid w:val="00603F78"/>
    <w:rsid w:val="006044BB"/>
    <w:rsid w:val="00604A15"/>
    <w:rsid w:val="00604D52"/>
    <w:rsid w:val="00605442"/>
    <w:rsid w:val="00605C05"/>
    <w:rsid w:val="00606025"/>
    <w:rsid w:val="00606860"/>
    <w:rsid w:val="00606B79"/>
    <w:rsid w:val="00606EE3"/>
    <w:rsid w:val="00607CAD"/>
    <w:rsid w:val="00610700"/>
    <w:rsid w:val="00611292"/>
    <w:rsid w:val="00611A34"/>
    <w:rsid w:val="00611F4F"/>
    <w:rsid w:val="0061217C"/>
    <w:rsid w:val="00612457"/>
    <w:rsid w:val="00613710"/>
    <w:rsid w:val="00613E4A"/>
    <w:rsid w:val="006145D8"/>
    <w:rsid w:val="00614805"/>
    <w:rsid w:val="00614998"/>
    <w:rsid w:val="00615091"/>
    <w:rsid w:val="00616DC7"/>
    <w:rsid w:val="00617A23"/>
    <w:rsid w:val="00617D0D"/>
    <w:rsid w:val="00617F53"/>
    <w:rsid w:val="00620025"/>
    <w:rsid w:val="00620942"/>
    <w:rsid w:val="0062155C"/>
    <w:rsid w:val="006221B4"/>
    <w:rsid w:val="00622657"/>
    <w:rsid w:val="00622869"/>
    <w:rsid w:val="00622928"/>
    <w:rsid w:val="00622FA1"/>
    <w:rsid w:val="00623087"/>
    <w:rsid w:val="0062350C"/>
    <w:rsid w:val="006241A0"/>
    <w:rsid w:val="00624273"/>
    <w:rsid w:val="006248E3"/>
    <w:rsid w:val="00624C92"/>
    <w:rsid w:val="0062505D"/>
    <w:rsid w:val="00625C00"/>
    <w:rsid w:val="00625CD7"/>
    <w:rsid w:val="00626997"/>
    <w:rsid w:val="0062784D"/>
    <w:rsid w:val="00630DA0"/>
    <w:rsid w:val="006312B6"/>
    <w:rsid w:val="00631800"/>
    <w:rsid w:val="00632943"/>
    <w:rsid w:val="00633D2A"/>
    <w:rsid w:val="00633EEE"/>
    <w:rsid w:val="00634BE6"/>
    <w:rsid w:val="00634ECE"/>
    <w:rsid w:val="00635763"/>
    <w:rsid w:val="00635B83"/>
    <w:rsid w:val="00635CE0"/>
    <w:rsid w:val="00636A17"/>
    <w:rsid w:val="00636DD4"/>
    <w:rsid w:val="006378F6"/>
    <w:rsid w:val="0064040F"/>
    <w:rsid w:val="00640EAE"/>
    <w:rsid w:val="00641B89"/>
    <w:rsid w:val="006422B2"/>
    <w:rsid w:val="00642566"/>
    <w:rsid w:val="00642A31"/>
    <w:rsid w:val="006443C5"/>
    <w:rsid w:val="00644510"/>
    <w:rsid w:val="006445AE"/>
    <w:rsid w:val="00644723"/>
    <w:rsid w:val="00644B4F"/>
    <w:rsid w:val="00645309"/>
    <w:rsid w:val="00645828"/>
    <w:rsid w:val="00645851"/>
    <w:rsid w:val="00645C90"/>
    <w:rsid w:val="00645CD5"/>
    <w:rsid w:val="00645D2D"/>
    <w:rsid w:val="00645F86"/>
    <w:rsid w:val="0064650D"/>
    <w:rsid w:val="006466D7"/>
    <w:rsid w:val="006467CC"/>
    <w:rsid w:val="00650605"/>
    <w:rsid w:val="00650FC7"/>
    <w:rsid w:val="0065142D"/>
    <w:rsid w:val="00651559"/>
    <w:rsid w:val="0065182F"/>
    <w:rsid w:val="00651835"/>
    <w:rsid w:val="0065207A"/>
    <w:rsid w:val="00652B04"/>
    <w:rsid w:val="00652E44"/>
    <w:rsid w:val="0065309F"/>
    <w:rsid w:val="00653643"/>
    <w:rsid w:val="006544C8"/>
    <w:rsid w:val="00654C5D"/>
    <w:rsid w:val="00654D45"/>
    <w:rsid w:val="006554D7"/>
    <w:rsid w:val="00655651"/>
    <w:rsid w:val="00656520"/>
    <w:rsid w:val="0065721B"/>
    <w:rsid w:val="0065773F"/>
    <w:rsid w:val="00657EC6"/>
    <w:rsid w:val="006613AF"/>
    <w:rsid w:val="006618EF"/>
    <w:rsid w:val="0066191E"/>
    <w:rsid w:val="006628D0"/>
    <w:rsid w:val="00662B3C"/>
    <w:rsid w:val="00664127"/>
    <w:rsid w:val="00664181"/>
    <w:rsid w:val="0066443F"/>
    <w:rsid w:val="00664C0E"/>
    <w:rsid w:val="00664D64"/>
    <w:rsid w:val="00666732"/>
    <w:rsid w:val="0066698A"/>
    <w:rsid w:val="006702E4"/>
    <w:rsid w:val="006709BA"/>
    <w:rsid w:val="00670EC1"/>
    <w:rsid w:val="0067186F"/>
    <w:rsid w:val="00672BA2"/>
    <w:rsid w:val="006733A0"/>
    <w:rsid w:val="0067362E"/>
    <w:rsid w:val="00673C29"/>
    <w:rsid w:val="00673DA6"/>
    <w:rsid w:val="00674626"/>
    <w:rsid w:val="00674DD9"/>
    <w:rsid w:val="00674EB7"/>
    <w:rsid w:val="006760E0"/>
    <w:rsid w:val="00677817"/>
    <w:rsid w:val="0067796B"/>
    <w:rsid w:val="00677BC6"/>
    <w:rsid w:val="00680333"/>
    <w:rsid w:val="006806A7"/>
    <w:rsid w:val="00680918"/>
    <w:rsid w:val="00680C15"/>
    <w:rsid w:val="00681961"/>
    <w:rsid w:val="0068243F"/>
    <w:rsid w:val="00682602"/>
    <w:rsid w:val="006831C2"/>
    <w:rsid w:val="00683445"/>
    <w:rsid w:val="006846D7"/>
    <w:rsid w:val="00684A8B"/>
    <w:rsid w:val="006854A5"/>
    <w:rsid w:val="00685589"/>
    <w:rsid w:val="0068698D"/>
    <w:rsid w:val="00690124"/>
    <w:rsid w:val="00690232"/>
    <w:rsid w:val="0069027E"/>
    <w:rsid w:val="006902FE"/>
    <w:rsid w:val="00690C8A"/>
    <w:rsid w:val="006910EB"/>
    <w:rsid w:val="00691237"/>
    <w:rsid w:val="006921C9"/>
    <w:rsid w:val="0069332D"/>
    <w:rsid w:val="00693A3A"/>
    <w:rsid w:val="00693B59"/>
    <w:rsid w:val="00694059"/>
    <w:rsid w:val="006957A2"/>
    <w:rsid w:val="00696310"/>
    <w:rsid w:val="00696335"/>
    <w:rsid w:val="00696CB4"/>
    <w:rsid w:val="00697795"/>
    <w:rsid w:val="006978CD"/>
    <w:rsid w:val="006A002C"/>
    <w:rsid w:val="006A0053"/>
    <w:rsid w:val="006A0067"/>
    <w:rsid w:val="006A12DE"/>
    <w:rsid w:val="006A145B"/>
    <w:rsid w:val="006A155A"/>
    <w:rsid w:val="006A1882"/>
    <w:rsid w:val="006A21EC"/>
    <w:rsid w:val="006A3441"/>
    <w:rsid w:val="006A3C94"/>
    <w:rsid w:val="006A4086"/>
    <w:rsid w:val="006A469E"/>
    <w:rsid w:val="006A5D7F"/>
    <w:rsid w:val="006A69DD"/>
    <w:rsid w:val="006A6B68"/>
    <w:rsid w:val="006A6C2C"/>
    <w:rsid w:val="006A70EF"/>
    <w:rsid w:val="006A73F9"/>
    <w:rsid w:val="006B10EF"/>
    <w:rsid w:val="006B11EC"/>
    <w:rsid w:val="006B1801"/>
    <w:rsid w:val="006B1C67"/>
    <w:rsid w:val="006B2A88"/>
    <w:rsid w:val="006B3217"/>
    <w:rsid w:val="006B380E"/>
    <w:rsid w:val="006B3C10"/>
    <w:rsid w:val="006B413D"/>
    <w:rsid w:val="006B414D"/>
    <w:rsid w:val="006B4F09"/>
    <w:rsid w:val="006B5D0B"/>
    <w:rsid w:val="006B5DC8"/>
    <w:rsid w:val="006B6187"/>
    <w:rsid w:val="006B64E7"/>
    <w:rsid w:val="006B6710"/>
    <w:rsid w:val="006B67F0"/>
    <w:rsid w:val="006B73DE"/>
    <w:rsid w:val="006B7442"/>
    <w:rsid w:val="006C045D"/>
    <w:rsid w:val="006C0A54"/>
    <w:rsid w:val="006C0FB9"/>
    <w:rsid w:val="006C1074"/>
    <w:rsid w:val="006C12C4"/>
    <w:rsid w:val="006C21FE"/>
    <w:rsid w:val="006C31C7"/>
    <w:rsid w:val="006C34B3"/>
    <w:rsid w:val="006C353A"/>
    <w:rsid w:val="006C3F90"/>
    <w:rsid w:val="006C4577"/>
    <w:rsid w:val="006C5277"/>
    <w:rsid w:val="006C5517"/>
    <w:rsid w:val="006C57C9"/>
    <w:rsid w:val="006C5A03"/>
    <w:rsid w:val="006C5B56"/>
    <w:rsid w:val="006C5C28"/>
    <w:rsid w:val="006C692C"/>
    <w:rsid w:val="006C69FA"/>
    <w:rsid w:val="006C6A33"/>
    <w:rsid w:val="006C7780"/>
    <w:rsid w:val="006C7803"/>
    <w:rsid w:val="006C7A08"/>
    <w:rsid w:val="006D0176"/>
    <w:rsid w:val="006D02FC"/>
    <w:rsid w:val="006D0358"/>
    <w:rsid w:val="006D04F0"/>
    <w:rsid w:val="006D0A85"/>
    <w:rsid w:val="006D119A"/>
    <w:rsid w:val="006D11B8"/>
    <w:rsid w:val="006D16B9"/>
    <w:rsid w:val="006D1A3A"/>
    <w:rsid w:val="006D2431"/>
    <w:rsid w:val="006D27EC"/>
    <w:rsid w:val="006D302D"/>
    <w:rsid w:val="006D3462"/>
    <w:rsid w:val="006D34D1"/>
    <w:rsid w:val="006D360C"/>
    <w:rsid w:val="006D375A"/>
    <w:rsid w:val="006D3D07"/>
    <w:rsid w:val="006D40B1"/>
    <w:rsid w:val="006D442A"/>
    <w:rsid w:val="006D4B2B"/>
    <w:rsid w:val="006D4D1A"/>
    <w:rsid w:val="006D4E43"/>
    <w:rsid w:val="006D575F"/>
    <w:rsid w:val="006D7E6F"/>
    <w:rsid w:val="006E1FC2"/>
    <w:rsid w:val="006E243D"/>
    <w:rsid w:val="006E25B8"/>
    <w:rsid w:val="006E2940"/>
    <w:rsid w:val="006E2B69"/>
    <w:rsid w:val="006E3042"/>
    <w:rsid w:val="006E4653"/>
    <w:rsid w:val="006E483B"/>
    <w:rsid w:val="006E495B"/>
    <w:rsid w:val="006E499F"/>
    <w:rsid w:val="006E5373"/>
    <w:rsid w:val="006E5E57"/>
    <w:rsid w:val="006E5ECA"/>
    <w:rsid w:val="006E63A2"/>
    <w:rsid w:val="006E6C7F"/>
    <w:rsid w:val="006E733A"/>
    <w:rsid w:val="006E7755"/>
    <w:rsid w:val="006E7785"/>
    <w:rsid w:val="006E7969"/>
    <w:rsid w:val="006E7978"/>
    <w:rsid w:val="006F13D5"/>
    <w:rsid w:val="006F1481"/>
    <w:rsid w:val="006F1943"/>
    <w:rsid w:val="006F2D07"/>
    <w:rsid w:val="006F2D5B"/>
    <w:rsid w:val="006F3CAB"/>
    <w:rsid w:val="006F4047"/>
    <w:rsid w:val="006F47B2"/>
    <w:rsid w:val="006F47B4"/>
    <w:rsid w:val="006F4B37"/>
    <w:rsid w:val="006F633C"/>
    <w:rsid w:val="006F7161"/>
    <w:rsid w:val="0070047A"/>
    <w:rsid w:val="00700491"/>
    <w:rsid w:val="00700F54"/>
    <w:rsid w:val="00701757"/>
    <w:rsid w:val="00702734"/>
    <w:rsid w:val="00702A7A"/>
    <w:rsid w:val="007033C5"/>
    <w:rsid w:val="00703630"/>
    <w:rsid w:val="0070380C"/>
    <w:rsid w:val="00703BF0"/>
    <w:rsid w:val="007042C2"/>
    <w:rsid w:val="00704469"/>
    <w:rsid w:val="0070473B"/>
    <w:rsid w:val="0070540A"/>
    <w:rsid w:val="00705798"/>
    <w:rsid w:val="00705B23"/>
    <w:rsid w:val="00705E9E"/>
    <w:rsid w:val="00705EB9"/>
    <w:rsid w:val="00706060"/>
    <w:rsid w:val="0070661A"/>
    <w:rsid w:val="0070679D"/>
    <w:rsid w:val="00706A91"/>
    <w:rsid w:val="007079BC"/>
    <w:rsid w:val="00707BFB"/>
    <w:rsid w:val="007101D9"/>
    <w:rsid w:val="00710B00"/>
    <w:rsid w:val="007117A8"/>
    <w:rsid w:val="00712582"/>
    <w:rsid w:val="00712638"/>
    <w:rsid w:val="00712CB2"/>
    <w:rsid w:val="00713F04"/>
    <w:rsid w:val="00713FBE"/>
    <w:rsid w:val="00714760"/>
    <w:rsid w:val="00714B6F"/>
    <w:rsid w:val="00715050"/>
    <w:rsid w:val="007157E2"/>
    <w:rsid w:val="00716348"/>
    <w:rsid w:val="00716A19"/>
    <w:rsid w:val="00716DDF"/>
    <w:rsid w:val="00717225"/>
    <w:rsid w:val="00717246"/>
    <w:rsid w:val="007172F5"/>
    <w:rsid w:val="00720A44"/>
    <w:rsid w:val="00721019"/>
    <w:rsid w:val="007211A1"/>
    <w:rsid w:val="007225FA"/>
    <w:rsid w:val="00722C79"/>
    <w:rsid w:val="00722E06"/>
    <w:rsid w:val="00723D05"/>
    <w:rsid w:val="007252F9"/>
    <w:rsid w:val="0072533A"/>
    <w:rsid w:val="00725E5C"/>
    <w:rsid w:val="00725F18"/>
    <w:rsid w:val="0072618E"/>
    <w:rsid w:val="00726F8E"/>
    <w:rsid w:val="00730397"/>
    <w:rsid w:val="00730AA3"/>
    <w:rsid w:val="00731201"/>
    <w:rsid w:val="00731977"/>
    <w:rsid w:val="00732030"/>
    <w:rsid w:val="00732537"/>
    <w:rsid w:val="00732740"/>
    <w:rsid w:val="007329D0"/>
    <w:rsid w:val="007332DD"/>
    <w:rsid w:val="007336C6"/>
    <w:rsid w:val="007339FF"/>
    <w:rsid w:val="00733AFE"/>
    <w:rsid w:val="00733F5B"/>
    <w:rsid w:val="00733FB5"/>
    <w:rsid w:val="007352E3"/>
    <w:rsid w:val="0073536E"/>
    <w:rsid w:val="00735823"/>
    <w:rsid w:val="007359B9"/>
    <w:rsid w:val="0073626D"/>
    <w:rsid w:val="007375A2"/>
    <w:rsid w:val="00742871"/>
    <w:rsid w:val="007438A2"/>
    <w:rsid w:val="00743B41"/>
    <w:rsid w:val="0074498F"/>
    <w:rsid w:val="0074548D"/>
    <w:rsid w:val="0074550E"/>
    <w:rsid w:val="00745FA8"/>
    <w:rsid w:val="00746C11"/>
    <w:rsid w:val="0074758B"/>
    <w:rsid w:val="007500C4"/>
    <w:rsid w:val="00750A1B"/>
    <w:rsid w:val="0075122B"/>
    <w:rsid w:val="00751891"/>
    <w:rsid w:val="00751E6E"/>
    <w:rsid w:val="007526EA"/>
    <w:rsid w:val="007536D5"/>
    <w:rsid w:val="00753797"/>
    <w:rsid w:val="007539FA"/>
    <w:rsid w:val="00753CDF"/>
    <w:rsid w:val="007541A8"/>
    <w:rsid w:val="00754764"/>
    <w:rsid w:val="007549E0"/>
    <w:rsid w:val="00754AB0"/>
    <w:rsid w:val="00755044"/>
    <w:rsid w:val="00755368"/>
    <w:rsid w:val="00755E5A"/>
    <w:rsid w:val="00755FE8"/>
    <w:rsid w:val="00756853"/>
    <w:rsid w:val="007574BC"/>
    <w:rsid w:val="007576A2"/>
    <w:rsid w:val="00757F53"/>
    <w:rsid w:val="007604D6"/>
    <w:rsid w:val="007607D5"/>
    <w:rsid w:val="00761FED"/>
    <w:rsid w:val="00762494"/>
    <w:rsid w:val="007627AD"/>
    <w:rsid w:val="00763470"/>
    <w:rsid w:val="00763718"/>
    <w:rsid w:val="00763E48"/>
    <w:rsid w:val="007640C5"/>
    <w:rsid w:val="00764CD3"/>
    <w:rsid w:val="007652FC"/>
    <w:rsid w:val="00765E97"/>
    <w:rsid w:val="007660F0"/>
    <w:rsid w:val="0076683E"/>
    <w:rsid w:val="00766BA4"/>
    <w:rsid w:val="007675B9"/>
    <w:rsid w:val="0076762C"/>
    <w:rsid w:val="00770078"/>
    <w:rsid w:val="00770119"/>
    <w:rsid w:val="00770550"/>
    <w:rsid w:val="00772373"/>
    <w:rsid w:val="00772EF4"/>
    <w:rsid w:val="00773371"/>
    <w:rsid w:val="007736FB"/>
    <w:rsid w:val="00773944"/>
    <w:rsid w:val="0077461C"/>
    <w:rsid w:val="0077491A"/>
    <w:rsid w:val="007749BB"/>
    <w:rsid w:val="007756B1"/>
    <w:rsid w:val="00775794"/>
    <w:rsid w:val="00775BCD"/>
    <w:rsid w:val="00776535"/>
    <w:rsid w:val="00777925"/>
    <w:rsid w:val="0078058C"/>
    <w:rsid w:val="007806E4"/>
    <w:rsid w:val="0078074B"/>
    <w:rsid w:val="00780BAA"/>
    <w:rsid w:val="00780EBE"/>
    <w:rsid w:val="007815F3"/>
    <w:rsid w:val="007817C6"/>
    <w:rsid w:val="00782666"/>
    <w:rsid w:val="0078304C"/>
    <w:rsid w:val="0078461A"/>
    <w:rsid w:val="00785336"/>
    <w:rsid w:val="007858D0"/>
    <w:rsid w:val="00785C16"/>
    <w:rsid w:val="007861F3"/>
    <w:rsid w:val="00786CAB"/>
    <w:rsid w:val="00787435"/>
    <w:rsid w:val="0078791B"/>
    <w:rsid w:val="007904E2"/>
    <w:rsid w:val="00790D79"/>
    <w:rsid w:val="00791149"/>
    <w:rsid w:val="00791788"/>
    <w:rsid w:val="00792076"/>
    <w:rsid w:val="0079222B"/>
    <w:rsid w:val="00793561"/>
    <w:rsid w:val="007936C3"/>
    <w:rsid w:val="00793F27"/>
    <w:rsid w:val="007940E8"/>
    <w:rsid w:val="00794E76"/>
    <w:rsid w:val="0079527C"/>
    <w:rsid w:val="007956D6"/>
    <w:rsid w:val="00796B72"/>
    <w:rsid w:val="007970EC"/>
    <w:rsid w:val="00797F84"/>
    <w:rsid w:val="007A033C"/>
    <w:rsid w:val="007A03FB"/>
    <w:rsid w:val="007A0A6D"/>
    <w:rsid w:val="007A0CB7"/>
    <w:rsid w:val="007A2F5E"/>
    <w:rsid w:val="007A3B87"/>
    <w:rsid w:val="007A4F47"/>
    <w:rsid w:val="007A6406"/>
    <w:rsid w:val="007A66ED"/>
    <w:rsid w:val="007A690F"/>
    <w:rsid w:val="007A78DF"/>
    <w:rsid w:val="007A7A70"/>
    <w:rsid w:val="007A7DD7"/>
    <w:rsid w:val="007B0073"/>
    <w:rsid w:val="007B01E7"/>
    <w:rsid w:val="007B060B"/>
    <w:rsid w:val="007B1140"/>
    <w:rsid w:val="007B118D"/>
    <w:rsid w:val="007B134A"/>
    <w:rsid w:val="007B1E48"/>
    <w:rsid w:val="007B257A"/>
    <w:rsid w:val="007B27CD"/>
    <w:rsid w:val="007B280B"/>
    <w:rsid w:val="007B2901"/>
    <w:rsid w:val="007B3554"/>
    <w:rsid w:val="007B6D83"/>
    <w:rsid w:val="007B6FB6"/>
    <w:rsid w:val="007B746E"/>
    <w:rsid w:val="007B76FF"/>
    <w:rsid w:val="007B7726"/>
    <w:rsid w:val="007C0448"/>
    <w:rsid w:val="007C117D"/>
    <w:rsid w:val="007C2100"/>
    <w:rsid w:val="007C2110"/>
    <w:rsid w:val="007C3203"/>
    <w:rsid w:val="007C3467"/>
    <w:rsid w:val="007C3620"/>
    <w:rsid w:val="007C3E37"/>
    <w:rsid w:val="007C3EEB"/>
    <w:rsid w:val="007C43EE"/>
    <w:rsid w:val="007C44DA"/>
    <w:rsid w:val="007C4901"/>
    <w:rsid w:val="007C4D3D"/>
    <w:rsid w:val="007C4DCA"/>
    <w:rsid w:val="007C4DE2"/>
    <w:rsid w:val="007C573D"/>
    <w:rsid w:val="007C67B9"/>
    <w:rsid w:val="007C735D"/>
    <w:rsid w:val="007C7878"/>
    <w:rsid w:val="007C7EAE"/>
    <w:rsid w:val="007C7F6C"/>
    <w:rsid w:val="007D04DF"/>
    <w:rsid w:val="007D09B8"/>
    <w:rsid w:val="007D12B4"/>
    <w:rsid w:val="007D1E7F"/>
    <w:rsid w:val="007D21FB"/>
    <w:rsid w:val="007D244A"/>
    <w:rsid w:val="007D2B2C"/>
    <w:rsid w:val="007D2B53"/>
    <w:rsid w:val="007D3773"/>
    <w:rsid w:val="007D4415"/>
    <w:rsid w:val="007D5638"/>
    <w:rsid w:val="007D565E"/>
    <w:rsid w:val="007D58C5"/>
    <w:rsid w:val="007D5D5E"/>
    <w:rsid w:val="007D65E7"/>
    <w:rsid w:val="007D676D"/>
    <w:rsid w:val="007D6B75"/>
    <w:rsid w:val="007D6BCC"/>
    <w:rsid w:val="007D7E87"/>
    <w:rsid w:val="007D7FE3"/>
    <w:rsid w:val="007E021B"/>
    <w:rsid w:val="007E0B66"/>
    <w:rsid w:val="007E0B87"/>
    <w:rsid w:val="007E2423"/>
    <w:rsid w:val="007E332F"/>
    <w:rsid w:val="007E3366"/>
    <w:rsid w:val="007E3CA9"/>
    <w:rsid w:val="007E3CFC"/>
    <w:rsid w:val="007E3D9F"/>
    <w:rsid w:val="007E3EC2"/>
    <w:rsid w:val="007E4495"/>
    <w:rsid w:val="007E4C64"/>
    <w:rsid w:val="007E4ED3"/>
    <w:rsid w:val="007E510A"/>
    <w:rsid w:val="007E5D5C"/>
    <w:rsid w:val="007E5DCC"/>
    <w:rsid w:val="007E5EBD"/>
    <w:rsid w:val="007E6D2C"/>
    <w:rsid w:val="007E6EF7"/>
    <w:rsid w:val="007E7120"/>
    <w:rsid w:val="007E7706"/>
    <w:rsid w:val="007E7E5D"/>
    <w:rsid w:val="007E7EC6"/>
    <w:rsid w:val="007F032A"/>
    <w:rsid w:val="007F060F"/>
    <w:rsid w:val="007F06B4"/>
    <w:rsid w:val="007F09B7"/>
    <w:rsid w:val="007F09CB"/>
    <w:rsid w:val="007F15CC"/>
    <w:rsid w:val="007F1812"/>
    <w:rsid w:val="007F25CE"/>
    <w:rsid w:val="007F27E6"/>
    <w:rsid w:val="007F28A1"/>
    <w:rsid w:val="007F3401"/>
    <w:rsid w:val="007F36A8"/>
    <w:rsid w:val="007F4219"/>
    <w:rsid w:val="007F4BD5"/>
    <w:rsid w:val="007F579F"/>
    <w:rsid w:val="007F5D3D"/>
    <w:rsid w:val="007F60A5"/>
    <w:rsid w:val="007F75C2"/>
    <w:rsid w:val="007F7B54"/>
    <w:rsid w:val="008002C8"/>
    <w:rsid w:val="00800861"/>
    <w:rsid w:val="00800AF9"/>
    <w:rsid w:val="00801384"/>
    <w:rsid w:val="008016DB"/>
    <w:rsid w:val="0080197E"/>
    <w:rsid w:val="008028E7"/>
    <w:rsid w:val="00802AE2"/>
    <w:rsid w:val="008031E2"/>
    <w:rsid w:val="00804112"/>
    <w:rsid w:val="00804708"/>
    <w:rsid w:val="00804E0B"/>
    <w:rsid w:val="008052DD"/>
    <w:rsid w:val="00805465"/>
    <w:rsid w:val="00805515"/>
    <w:rsid w:val="00805A4B"/>
    <w:rsid w:val="0080628B"/>
    <w:rsid w:val="008065D4"/>
    <w:rsid w:val="00806839"/>
    <w:rsid w:val="0080696B"/>
    <w:rsid w:val="00807072"/>
    <w:rsid w:val="00807B1B"/>
    <w:rsid w:val="00807C00"/>
    <w:rsid w:val="008118E1"/>
    <w:rsid w:val="00811F69"/>
    <w:rsid w:val="0081278A"/>
    <w:rsid w:val="0081285C"/>
    <w:rsid w:val="0081306E"/>
    <w:rsid w:val="00813135"/>
    <w:rsid w:val="008133E0"/>
    <w:rsid w:val="00813949"/>
    <w:rsid w:val="00814BBF"/>
    <w:rsid w:val="00815180"/>
    <w:rsid w:val="00815354"/>
    <w:rsid w:val="008158A2"/>
    <w:rsid w:val="008159BE"/>
    <w:rsid w:val="00815ADE"/>
    <w:rsid w:val="00815D77"/>
    <w:rsid w:val="00815F3A"/>
    <w:rsid w:val="00815FA9"/>
    <w:rsid w:val="00816003"/>
    <w:rsid w:val="0081620D"/>
    <w:rsid w:val="008168A7"/>
    <w:rsid w:val="00817131"/>
    <w:rsid w:val="008202D1"/>
    <w:rsid w:val="00820741"/>
    <w:rsid w:val="00820AF8"/>
    <w:rsid w:val="00820D6C"/>
    <w:rsid w:val="008214EB"/>
    <w:rsid w:val="00821661"/>
    <w:rsid w:val="008227F1"/>
    <w:rsid w:val="00822952"/>
    <w:rsid w:val="00822D21"/>
    <w:rsid w:val="008234B4"/>
    <w:rsid w:val="00823DC1"/>
    <w:rsid w:val="0082432D"/>
    <w:rsid w:val="008249B3"/>
    <w:rsid w:val="00825A63"/>
    <w:rsid w:val="00826897"/>
    <w:rsid w:val="0082731F"/>
    <w:rsid w:val="0083093D"/>
    <w:rsid w:val="00831110"/>
    <w:rsid w:val="00831F60"/>
    <w:rsid w:val="0083240F"/>
    <w:rsid w:val="00832624"/>
    <w:rsid w:val="00833024"/>
    <w:rsid w:val="008334A1"/>
    <w:rsid w:val="00834618"/>
    <w:rsid w:val="00834C8A"/>
    <w:rsid w:val="0083589A"/>
    <w:rsid w:val="00836605"/>
    <w:rsid w:val="00836A29"/>
    <w:rsid w:val="00836AC5"/>
    <w:rsid w:val="00836F48"/>
    <w:rsid w:val="0083755C"/>
    <w:rsid w:val="00841B93"/>
    <w:rsid w:val="00842179"/>
    <w:rsid w:val="008428A3"/>
    <w:rsid w:val="00842B85"/>
    <w:rsid w:val="008434D9"/>
    <w:rsid w:val="00843774"/>
    <w:rsid w:val="00843AD1"/>
    <w:rsid w:val="00843B29"/>
    <w:rsid w:val="0084445D"/>
    <w:rsid w:val="008445B5"/>
    <w:rsid w:val="0084491E"/>
    <w:rsid w:val="00845236"/>
    <w:rsid w:val="00845FBC"/>
    <w:rsid w:val="0084615C"/>
    <w:rsid w:val="00847648"/>
    <w:rsid w:val="00847D2D"/>
    <w:rsid w:val="00850696"/>
    <w:rsid w:val="00851167"/>
    <w:rsid w:val="0085187A"/>
    <w:rsid w:val="00851953"/>
    <w:rsid w:val="008519AE"/>
    <w:rsid w:val="008524A7"/>
    <w:rsid w:val="00852601"/>
    <w:rsid w:val="008527CA"/>
    <w:rsid w:val="00852CE7"/>
    <w:rsid w:val="008530EA"/>
    <w:rsid w:val="00854073"/>
    <w:rsid w:val="00854533"/>
    <w:rsid w:val="00854568"/>
    <w:rsid w:val="00854BAC"/>
    <w:rsid w:val="00854C2A"/>
    <w:rsid w:val="00855063"/>
    <w:rsid w:val="00856D07"/>
    <w:rsid w:val="00857059"/>
    <w:rsid w:val="00857638"/>
    <w:rsid w:val="008576B6"/>
    <w:rsid w:val="00857930"/>
    <w:rsid w:val="00857999"/>
    <w:rsid w:val="00857A0C"/>
    <w:rsid w:val="00857F9F"/>
    <w:rsid w:val="00860E41"/>
    <w:rsid w:val="00861598"/>
    <w:rsid w:val="00861701"/>
    <w:rsid w:val="00862EA8"/>
    <w:rsid w:val="00863E2F"/>
    <w:rsid w:val="008644C1"/>
    <w:rsid w:val="00864E67"/>
    <w:rsid w:val="00864ED7"/>
    <w:rsid w:val="008651CF"/>
    <w:rsid w:val="00865290"/>
    <w:rsid w:val="0086557A"/>
    <w:rsid w:val="00865CBE"/>
    <w:rsid w:val="008662DE"/>
    <w:rsid w:val="00866895"/>
    <w:rsid w:val="00866C6D"/>
    <w:rsid w:val="008705C3"/>
    <w:rsid w:val="00870B1D"/>
    <w:rsid w:val="00871823"/>
    <w:rsid w:val="00871E29"/>
    <w:rsid w:val="00872BBD"/>
    <w:rsid w:val="00872FF5"/>
    <w:rsid w:val="008730E2"/>
    <w:rsid w:val="00873116"/>
    <w:rsid w:val="00874AA2"/>
    <w:rsid w:val="00874E7E"/>
    <w:rsid w:val="00876384"/>
    <w:rsid w:val="0087662C"/>
    <w:rsid w:val="008774D1"/>
    <w:rsid w:val="008774E4"/>
    <w:rsid w:val="00881D0F"/>
    <w:rsid w:val="00881D46"/>
    <w:rsid w:val="00881D8C"/>
    <w:rsid w:val="00882662"/>
    <w:rsid w:val="0088375D"/>
    <w:rsid w:val="00883A9E"/>
    <w:rsid w:val="00884317"/>
    <w:rsid w:val="008848E7"/>
    <w:rsid w:val="00885196"/>
    <w:rsid w:val="0088577B"/>
    <w:rsid w:val="00885D3A"/>
    <w:rsid w:val="00886130"/>
    <w:rsid w:val="00887F8C"/>
    <w:rsid w:val="008900AE"/>
    <w:rsid w:val="00890136"/>
    <w:rsid w:val="00890188"/>
    <w:rsid w:val="0089029D"/>
    <w:rsid w:val="0089080D"/>
    <w:rsid w:val="00890C27"/>
    <w:rsid w:val="008911F2"/>
    <w:rsid w:val="00892F1B"/>
    <w:rsid w:val="00893919"/>
    <w:rsid w:val="00893FD6"/>
    <w:rsid w:val="0089431A"/>
    <w:rsid w:val="00894ED2"/>
    <w:rsid w:val="00894FED"/>
    <w:rsid w:val="00895628"/>
    <w:rsid w:val="00895A47"/>
    <w:rsid w:val="00896E5C"/>
    <w:rsid w:val="00897405"/>
    <w:rsid w:val="00897BB5"/>
    <w:rsid w:val="008A0374"/>
    <w:rsid w:val="008A04EE"/>
    <w:rsid w:val="008A0550"/>
    <w:rsid w:val="008A0E15"/>
    <w:rsid w:val="008A17CA"/>
    <w:rsid w:val="008A1AE5"/>
    <w:rsid w:val="008A270C"/>
    <w:rsid w:val="008A27E3"/>
    <w:rsid w:val="008A2930"/>
    <w:rsid w:val="008A2B4E"/>
    <w:rsid w:val="008A2BC3"/>
    <w:rsid w:val="008A3966"/>
    <w:rsid w:val="008A4606"/>
    <w:rsid w:val="008A4995"/>
    <w:rsid w:val="008A53EE"/>
    <w:rsid w:val="008A5C20"/>
    <w:rsid w:val="008A6119"/>
    <w:rsid w:val="008A6956"/>
    <w:rsid w:val="008A70E4"/>
    <w:rsid w:val="008A7552"/>
    <w:rsid w:val="008A75F5"/>
    <w:rsid w:val="008A7972"/>
    <w:rsid w:val="008A7973"/>
    <w:rsid w:val="008A7BBD"/>
    <w:rsid w:val="008A7E3D"/>
    <w:rsid w:val="008B1657"/>
    <w:rsid w:val="008B18E7"/>
    <w:rsid w:val="008B21EC"/>
    <w:rsid w:val="008B279D"/>
    <w:rsid w:val="008B29A2"/>
    <w:rsid w:val="008B2CDD"/>
    <w:rsid w:val="008B2F3A"/>
    <w:rsid w:val="008B306C"/>
    <w:rsid w:val="008B3683"/>
    <w:rsid w:val="008B3CDD"/>
    <w:rsid w:val="008B4085"/>
    <w:rsid w:val="008B433A"/>
    <w:rsid w:val="008B5555"/>
    <w:rsid w:val="008B5E14"/>
    <w:rsid w:val="008B631B"/>
    <w:rsid w:val="008B73D2"/>
    <w:rsid w:val="008B7693"/>
    <w:rsid w:val="008B79C7"/>
    <w:rsid w:val="008C016E"/>
    <w:rsid w:val="008C0FFD"/>
    <w:rsid w:val="008C16F0"/>
    <w:rsid w:val="008C1D9B"/>
    <w:rsid w:val="008C290F"/>
    <w:rsid w:val="008C2953"/>
    <w:rsid w:val="008C2E80"/>
    <w:rsid w:val="008C44B0"/>
    <w:rsid w:val="008C4CB7"/>
    <w:rsid w:val="008C4D3C"/>
    <w:rsid w:val="008C5102"/>
    <w:rsid w:val="008C5D39"/>
    <w:rsid w:val="008C5E44"/>
    <w:rsid w:val="008C5EA7"/>
    <w:rsid w:val="008C6195"/>
    <w:rsid w:val="008C69FC"/>
    <w:rsid w:val="008C7EAF"/>
    <w:rsid w:val="008C7FAA"/>
    <w:rsid w:val="008D00CC"/>
    <w:rsid w:val="008D014D"/>
    <w:rsid w:val="008D02A0"/>
    <w:rsid w:val="008D0343"/>
    <w:rsid w:val="008D03A9"/>
    <w:rsid w:val="008D0F2F"/>
    <w:rsid w:val="008D0FAA"/>
    <w:rsid w:val="008D1E63"/>
    <w:rsid w:val="008D2A2E"/>
    <w:rsid w:val="008D2C06"/>
    <w:rsid w:val="008D2EFC"/>
    <w:rsid w:val="008D33BF"/>
    <w:rsid w:val="008D39B2"/>
    <w:rsid w:val="008D3CDB"/>
    <w:rsid w:val="008D41BB"/>
    <w:rsid w:val="008D4FE7"/>
    <w:rsid w:val="008D5771"/>
    <w:rsid w:val="008D68BB"/>
    <w:rsid w:val="008D6B64"/>
    <w:rsid w:val="008D76FE"/>
    <w:rsid w:val="008D7ABD"/>
    <w:rsid w:val="008D7E2D"/>
    <w:rsid w:val="008D7E4C"/>
    <w:rsid w:val="008E06E5"/>
    <w:rsid w:val="008E2607"/>
    <w:rsid w:val="008E3B6C"/>
    <w:rsid w:val="008E3D5F"/>
    <w:rsid w:val="008E3F2F"/>
    <w:rsid w:val="008E4969"/>
    <w:rsid w:val="008E6740"/>
    <w:rsid w:val="008E67A8"/>
    <w:rsid w:val="008E6909"/>
    <w:rsid w:val="008E7258"/>
    <w:rsid w:val="008E72B1"/>
    <w:rsid w:val="008F012B"/>
    <w:rsid w:val="008F0A63"/>
    <w:rsid w:val="008F11FE"/>
    <w:rsid w:val="008F12AD"/>
    <w:rsid w:val="008F1450"/>
    <w:rsid w:val="008F1617"/>
    <w:rsid w:val="008F1F34"/>
    <w:rsid w:val="008F2FCD"/>
    <w:rsid w:val="008F4217"/>
    <w:rsid w:val="008F452A"/>
    <w:rsid w:val="008F46D4"/>
    <w:rsid w:val="008F6D8E"/>
    <w:rsid w:val="008F7015"/>
    <w:rsid w:val="008F7C9E"/>
    <w:rsid w:val="00900143"/>
    <w:rsid w:val="00901569"/>
    <w:rsid w:val="00901AB6"/>
    <w:rsid w:val="00902544"/>
    <w:rsid w:val="00902B28"/>
    <w:rsid w:val="0090349A"/>
    <w:rsid w:val="00904486"/>
    <w:rsid w:val="00904547"/>
    <w:rsid w:val="00904765"/>
    <w:rsid w:val="009048EE"/>
    <w:rsid w:val="00904997"/>
    <w:rsid w:val="00905087"/>
    <w:rsid w:val="00905326"/>
    <w:rsid w:val="009056A7"/>
    <w:rsid w:val="0090618A"/>
    <w:rsid w:val="0090722F"/>
    <w:rsid w:val="0090778B"/>
    <w:rsid w:val="00907933"/>
    <w:rsid w:val="00910273"/>
    <w:rsid w:val="00910E44"/>
    <w:rsid w:val="00911983"/>
    <w:rsid w:val="00911F35"/>
    <w:rsid w:val="009128B3"/>
    <w:rsid w:val="00913212"/>
    <w:rsid w:val="00913383"/>
    <w:rsid w:val="00913781"/>
    <w:rsid w:val="00913CA3"/>
    <w:rsid w:val="00913E05"/>
    <w:rsid w:val="00913F64"/>
    <w:rsid w:val="00914233"/>
    <w:rsid w:val="0091429B"/>
    <w:rsid w:val="009143A4"/>
    <w:rsid w:val="00914AAD"/>
    <w:rsid w:val="00914C5A"/>
    <w:rsid w:val="00916139"/>
    <w:rsid w:val="00916199"/>
    <w:rsid w:val="009165EB"/>
    <w:rsid w:val="00916B78"/>
    <w:rsid w:val="00916D60"/>
    <w:rsid w:val="00916F1F"/>
    <w:rsid w:val="009171CD"/>
    <w:rsid w:val="00917515"/>
    <w:rsid w:val="009176F8"/>
    <w:rsid w:val="0091792E"/>
    <w:rsid w:val="00917B01"/>
    <w:rsid w:val="00917F41"/>
    <w:rsid w:val="00917FA0"/>
    <w:rsid w:val="009206EE"/>
    <w:rsid w:val="00920BB4"/>
    <w:rsid w:val="00920C77"/>
    <w:rsid w:val="00922BB6"/>
    <w:rsid w:val="00922D9F"/>
    <w:rsid w:val="00923184"/>
    <w:rsid w:val="009258F6"/>
    <w:rsid w:val="009259C8"/>
    <w:rsid w:val="00925E0D"/>
    <w:rsid w:val="00926231"/>
    <w:rsid w:val="0092792E"/>
    <w:rsid w:val="009300FB"/>
    <w:rsid w:val="00930153"/>
    <w:rsid w:val="00931685"/>
    <w:rsid w:val="0093208B"/>
    <w:rsid w:val="00932670"/>
    <w:rsid w:val="00933289"/>
    <w:rsid w:val="0093342D"/>
    <w:rsid w:val="009339B3"/>
    <w:rsid w:val="00933CE1"/>
    <w:rsid w:val="00934057"/>
    <w:rsid w:val="009348CC"/>
    <w:rsid w:val="00934E66"/>
    <w:rsid w:val="00935F18"/>
    <w:rsid w:val="009368A4"/>
    <w:rsid w:val="00937185"/>
    <w:rsid w:val="00937764"/>
    <w:rsid w:val="00940594"/>
    <w:rsid w:val="009412D0"/>
    <w:rsid w:val="00941D74"/>
    <w:rsid w:val="0094207A"/>
    <w:rsid w:val="00942B97"/>
    <w:rsid w:val="00943BA9"/>
    <w:rsid w:val="0094417A"/>
    <w:rsid w:val="009445A1"/>
    <w:rsid w:val="00946028"/>
    <w:rsid w:val="00946418"/>
    <w:rsid w:val="00947088"/>
    <w:rsid w:val="009474AE"/>
    <w:rsid w:val="00947B86"/>
    <w:rsid w:val="00947BBC"/>
    <w:rsid w:val="00947EEE"/>
    <w:rsid w:val="00950313"/>
    <w:rsid w:val="00950441"/>
    <w:rsid w:val="009506A8"/>
    <w:rsid w:val="0095088B"/>
    <w:rsid w:val="00950DAB"/>
    <w:rsid w:val="00951739"/>
    <w:rsid w:val="009521F9"/>
    <w:rsid w:val="00952440"/>
    <w:rsid w:val="009540C5"/>
    <w:rsid w:val="0095430C"/>
    <w:rsid w:val="00954735"/>
    <w:rsid w:val="0095511E"/>
    <w:rsid w:val="00955393"/>
    <w:rsid w:val="00955405"/>
    <w:rsid w:val="009558BB"/>
    <w:rsid w:val="00955F22"/>
    <w:rsid w:val="00960548"/>
    <w:rsid w:val="00960E71"/>
    <w:rsid w:val="009613A0"/>
    <w:rsid w:val="00961752"/>
    <w:rsid w:val="0096219A"/>
    <w:rsid w:val="009628EF"/>
    <w:rsid w:val="009647A4"/>
    <w:rsid w:val="009647E8"/>
    <w:rsid w:val="00964C18"/>
    <w:rsid w:val="0096509A"/>
    <w:rsid w:val="00965CB1"/>
    <w:rsid w:val="00965D3F"/>
    <w:rsid w:val="00965FE9"/>
    <w:rsid w:val="0096741A"/>
    <w:rsid w:val="009675E7"/>
    <w:rsid w:val="0097041E"/>
    <w:rsid w:val="009706F7"/>
    <w:rsid w:val="00970820"/>
    <w:rsid w:val="00971B4F"/>
    <w:rsid w:val="00971D45"/>
    <w:rsid w:val="009722C2"/>
    <w:rsid w:val="00972868"/>
    <w:rsid w:val="00972AE3"/>
    <w:rsid w:val="00972DF4"/>
    <w:rsid w:val="0097310D"/>
    <w:rsid w:val="00973488"/>
    <w:rsid w:val="00973B95"/>
    <w:rsid w:val="00973C0B"/>
    <w:rsid w:val="00973FBE"/>
    <w:rsid w:val="009740BB"/>
    <w:rsid w:val="00974722"/>
    <w:rsid w:val="009747AE"/>
    <w:rsid w:val="00974E71"/>
    <w:rsid w:val="009753CA"/>
    <w:rsid w:val="009765EE"/>
    <w:rsid w:val="00976769"/>
    <w:rsid w:val="00977092"/>
    <w:rsid w:val="00977310"/>
    <w:rsid w:val="0097787E"/>
    <w:rsid w:val="00977C59"/>
    <w:rsid w:val="00977FB0"/>
    <w:rsid w:val="0098022B"/>
    <w:rsid w:val="0098086A"/>
    <w:rsid w:val="009808EE"/>
    <w:rsid w:val="00981055"/>
    <w:rsid w:val="009815D4"/>
    <w:rsid w:val="0098172E"/>
    <w:rsid w:val="00981CC9"/>
    <w:rsid w:val="00981EE0"/>
    <w:rsid w:val="00982134"/>
    <w:rsid w:val="009821D6"/>
    <w:rsid w:val="00982431"/>
    <w:rsid w:val="00983160"/>
    <w:rsid w:val="009842F5"/>
    <w:rsid w:val="0098445B"/>
    <w:rsid w:val="009845D8"/>
    <w:rsid w:val="0098488E"/>
    <w:rsid w:val="00985831"/>
    <w:rsid w:val="00985A38"/>
    <w:rsid w:val="00985B82"/>
    <w:rsid w:val="00985B9D"/>
    <w:rsid w:val="00985C29"/>
    <w:rsid w:val="00985F8E"/>
    <w:rsid w:val="00986EF9"/>
    <w:rsid w:val="00987177"/>
    <w:rsid w:val="00987377"/>
    <w:rsid w:val="0098744C"/>
    <w:rsid w:val="00990439"/>
    <w:rsid w:val="0099066D"/>
    <w:rsid w:val="00990B02"/>
    <w:rsid w:val="009910EB"/>
    <w:rsid w:val="0099115D"/>
    <w:rsid w:val="00992229"/>
    <w:rsid w:val="009925DD"/>
    <w:rsid w:val="00992BEC"/>
    <w:rsid w:val="00992DC9"/>
    <w:rsid w:val="00992E48"/>
    <w:rsid w:val="00992EE9"/>
    <w:rsid w:val="0099311B"/>
    <w:rsid w:val="009953D2"/>
    <w:rsid w:val="00995491"/>
    <w:rsid w:val="00995554"/>
    <w:rsid w:val="0099661E"/>
    <w:rsid w:val="00997142"/>
    <w:rsid w:val="00997427"/>
    <w:rsid w:val="00997AA0"/>
    <w:rsid w:val="009A03B5"/>
    <w:rsid w:val="009A0CFD"/>
    <w:rsid w:val="009A10A1"/>
    <w:rsid w:val="009A1BE8"/>
    <w:rsid w:val="009A1CE4"/>
    <w:rsid w:val="009A2BCA"/>
    <w:rsid w:val="009A3150"/>
    <w:rsid w:val="009A31BF"/>
    <w:rsid w:val="009A3529"/>
    <w:rsid w:val="009A3AC1"/>
    <w:rsid w:val="009A3DC3"/>
    <w:rsid w:val="009A3E77"/>
    <w:rsid w:val="009A4655"/>
    <w:rsid w:val="009A4E8B"/>
    <w:rsid w:val="009A5040"/>
    <w:rsid w:val="009A55D9"/>
    <w:rsid w:val="009A5FCC"/>
    <w:rsid w:val="009A6CAA"/>
    <w:rsid w:val="009A6E39"/>
    <w:rsid w:val="009A73A8"/>
    <w:rsid w:val="009A7DF0"/>
    <w:rsid w:val="009B06C4"/>
    <w:rsid w:val="009B0D12"/>
    <w:rsid w:val="009B1EB2"/>
    <w:rsid w:val="009B270F"/>
    <w:rsid w:val="009B389F"/>
    <w:rsid w:val="009B4004"/>
    <w:rsid w:val="009B4B3E"/>
    <w:rsid w:val="009B4F2A"/>
    <w:rsid w:val="009B5BCA"/>
    <w:rsid w:val="009B5CC2"/>
    <w:rsid w:val="009B66D1"/>
    <w:rsid w:val="009B67F7"/>
    <w:rsid w:val="009B6D9E"/>
    <w:rsid w:val="009B75A7"/>
    <w:rsid w:val="009B7611"/>
    <w:rsid w:val="009C04A0"/>
    <w:rsid w:val="009C0845"/>
    <w:rsid w:val="009C1006"/>
    <w:rsid w:val="009C1115"/>
    <w:rsid w:val="009C12F7"/>
    <w:rsid w:val="009C143F"/>
    <w:rsid w:val="009C171D"/>
    <w:rsid w:val="009C177F"/>
    <w:rsid w:val="009C1C53"/>
    <w:rsid w:val="009C253C"/>
    <w:rsid w:val="009C28F0"/>
    <w:rsid w:val="009C2F9E"/>
    <w:rsid w:val="009C3280"/>
    <w:rsid w:val="009C36EE"/>
    <w:rsid w:val="009C3EA2"/>
    <w:rsid w:val="009C3F48"/>
    <w:rsid w:val="009C4363"/>
    <w:rsid w:val="009C4801"/>
    <w:rsid w:val="009C4D3F"/>
    <w:rsid w:val="009C5DB3"/>
    <w:rsid w:val="009C5E13"/>
    <w:rsid w:val="009C6205"/>
    <w:rsid w:val="009C659A"/>
    <w:rsid w:val="009C6C68"/>
    <w:rsid w:val="009C6F88"/>
    <w:rsid w:val="009D0BC6"/>
    <w:rsid w:val="009D1445"/>
    <w:rsid w:val="009D1AF2"/>
    <w:rsid w:val="009D336D"/>
    <w:rsid w:val="009D37B7"/>
    <w:rsid w:val="009D41CE"/>
    <w:rsid w:val="009D4850"/>
    <w:rsid w:val="009D4BE3"/>
    <w:rsid w:val="009D4E29"/>
    <w:rsid w:val="009D5662"/>
    <w:rsid w:val="009D6104"/>
    <w:rsid w:val="009D69B6"/>
    <w:rsid w:val="009D6B4F"/>
    <w:rsid w:val="009D7453"/>
    <w:rsid w:val="009D7843"/>
    <w:rsid w:val="009D7BCA"/>
    <w:rsid w:val="009E07A7"/>
    <w:rsid w:val="009E0CCD"/>
    <w:rsid w:val="009E0DE8"/>
    <w:rsid w:val="009E16AF"/>
    <w:rsid w:val="009E1AB7"/>
    <w:rsid w:val="009E1CD5"/>
    <w:rsid w:val="009E1D10"/>
    <w:rsid w:val="009E1F12"/>
    <w:rsid w:val="009E1FB4"/>
    <w:rsid w:val="009E2213"/>
    <w:rsid w:val="009E249D"/>
    <w:rsid w:val="009E24A7"/>
    <w:rsid w:val="009E24DB"/>
    <w:rsid w:val="009E2C6E"/>
    <w:rsid w:val="009E2ED8"/>
    <w:rsid w:val="009E39EA"/>
    <w:rsid w:val="009E3BE1"/>
    <w:rsid w:val="009E3C99"/>
    <w:rsid w:val="009E4AFD"/>
    <w:rsid w:val="009E4C25"/>
    <w:rsid w:val="009E53EA"/>
    <w:rsid w:val="009E5567"/>
    <w:rsid w:val="009E5953"/>
    <w:rsid w:val="009E5BA6"/>
    <w:rsid w:val="009E5BCA"/>
    <w:rsid w:val="009E61F3"/>
    <w:rsid w:val="009E7935"/>
    <w:rsid w:val="009E79D2"/>
    <w:rsid w:val="009F0148"/>
    <w:rsid w:val="009F01C9"/>
    <w:rsid w:val="009F02B2"/>
    <w:rsid w:val="009F1246"/>
    <w:rsid w:val="009F13C5"/>
    <w:rsid w:val="009F1CBE"/>
    <w:rsid w:val="009F2507"/>
    <w:rsid w:val="009F2ABA"/>
    <w:rsid w:val="009F337E"/>
    <w:rsid w:val="009F3D51"/>
    <w:rsid w:val="009F3FA1"/>
    <w:rsid w:val="009F537C"/>
    <w:rsid w:val="009F56B0"/>
    <w:rsid w:val="009F5E84"/>
    <w:rsid w:val="009F658E"/>
    <w:rsid w:val="009F723A"/>
    <w:rsid w:val="009F74E7"/>
    <w:rsid w:val="009F7BE6"/>
    <w:rsid w:val="00A005B5"/>
    <w:rsid w:val="00A009E4"/>
    <w:rsid w:val="00A00C96"/>
    <w:rsid w:val="00A00D45"/>
    <w:rsid w:val="00A010C1"/>
    <w:rsid w:val="00A017D6"/>
    <w:rsid w:val="00A025EB"/>
    <w:rsid w:val="00A02D61"/>
    <w:rsid w:val="00A0386F"/>
    <w:rsid w:val="00A038C5"/>
    <w:rsid w:val="00A03F14"/>
    <w:rsid w:val="00A04525"/>
    <w:rsid w:val="00A05F15"/>
    <w:rsid w:val="00A06626"/>
    <w:rsid w:val="00A07690"/>
    <w:rsid w:val="00A079B4"/>
    <w:rsid w:val="00A11BA5"/>
    <w:rsid w:val="00A12BC2"/>
    <w:rsid w:val="00A1324D"/>
    <w:rsid w:val="00A13591"/>
    <w:rsid w:val="00A136FA"/>
    <w:rsid w:val="00A13806"/>
    <w:rsid w:val="00A13B6E"/>
    <w:rsid w:val="00A1412F"/>
    <w:rsid w:val="00A14615"/>
    <w:rsid w:val="00A14D90"/>
    <w:rsid w:val="00A168C8"/>
    <w:rsid w:val="00A168F9"/>
    <w:rsid w:val="00A20218"/>
    <w:rsid w:val="00A20289"/>
    <w:rsid w:val="00A20543"/>
    <w:rsid w:val="00A2090E"/>
    <w:rsid w:val="00A21250"/>
    <w:rsid w:val="00A21D65"/>
    <w:rsid w:val="00A22029"/>
    <w:rsid w:val="00A2242C"/>
    <w:rsid w:val="00A22C0B"/>
    <w:rsid w:val="00A235C2"/>
    <w:rsid w:val="00A23D26"/>
    <w:rsid w:val="00A23EA8"/>
    <w:rsid w:val="00A24973"/>
    <w:rsid w:val="00A24EE1"/>
    <w:rsid w:val="00A27771"/>
    <w:rsid w:val="00A27D71"/>
    <w:rsid w:val="00A30160"/>
    <w:rsid w:val="00A30335"/>
    <w:rsid w:val="00A3072C"/>
    <w:rsid w:val="00A30968"/>
    <w:rsid w:val="00A30B8C"/>
    <w:rsid w:val="00A30C4D"/>
    <w:rsid w:val="00A30E2B"/>
    <w:rsid w:val="00A321DC"/>
    <w:rsid w:val="00A32ED6"/>
    <w:rsid w:val="00A33168"/>
    <w:rsid w:val="00A3368F"/>
    <w:rsid w:val="00A33BE8"/>
    <w:rsid w:val="00A345A4"/>
    <w:rsid w:val="00A345C3"/>
    <w:rsid w:val="00A3478D"/>
    <w:rsid w:val="00A349ED"/>
    <w:rsid w:val="00A34B92"/>
    <w:rsid w:val="00A34BE3"/>
    <w:rsid w:val="00A354FF"/>
    <w:rsid w:val="00A35C51"/>
    <w:rsid w:val="00A35F6B"/>
    <w:rsid w:val="00A361B9"/>
    <w:rsid w:val="00A36A9A"/>
    <w:rsid w:val="00A36C59"/>
    <w:rsid w:val="00A3737A"/>
    <w:rsid w:val="00A4019A"/>
    <w:rsid w:val="00A401B9"/>
    <w:rsid w:val="00A40A85"/>
    <w:rsid w:val="00A4119D"/>
    <w:rsid w:val="00A41745"/>
    <w:rsid w:val="00A41830"/>
    <w:rsid w:val="00A41852"/>
    <w:rsid w:val="00A4200D"/>
    <w:rsid w:val="00A42446"/>
    <w:rsid w:val="00A42AE4"/>
    <w:rsid w:val="00A432D2"/>
    <w:rsid w:val="00A43308"/>
    <w:rsid w:val="00A43349"/>
    <w:rsid w:val="00A43625"/>
    <w:rsid w:val="00A43CAD"/>
    <w:rsid w:val="00A4488F"/>
    <w:rsid w:val="00A44B2B"/>
    <w:rsid w:val="00A44B70"/>
    <w:rsid w:val="00A44D95"/>
    <w:rsid w:val="00A44E11"/>
    <w:rsid w:val="00A45054"/>
    <w:rsid w:val="00A4579D"/>
    <w:rsid w:val="00A459BB"/>
    <w:rsid w:val="00A45DF8"/>
    <w:rsid w:val="00A464D1"/>
    <w:rsid w:val="00A46D8C"/>
    <w:rsid w:val="00A472BE"/>
    <w:rsid w:val="00A47C55"/>
    <w:rsid w:val="00A501E8"/>
    <w:rsid w:val="00A50D6D"/>
    <w:rsid w:val="00A51045"/>
    <w:rsid w:val="00A5173B"/>
    <w:rsid w:val="00A51AA2"/>
    <w:rsid w:val="00A51FAD"/>
    <w:rsid w:val="00A52BB5"/>
    <w:rsid w:val="00A53135"/>
    <w:rsid w:val="00A54C91"/>
    <w:rsid w:val="00A54DEF"/>
    <w:rsid w:val="00A5516C"/>
    <w:rsid w:val="00A55405"/>
    <w:rsid w:val="00A5572A"/>
    <w:rsid w:val="00A559D4"/>
    <w:rsid w:val="00A56AB4"/>
    <w:rsid w:val="00A60508"/>
    <w:rsid w:val="00A60C05"/>
    <w:rsid w:val="00A61090"/>
    <w:rsid w:val="00A61703"/>
    <w:rsid w:val="00A61A63"/>
    <w:rsid w:val="00A61D9F"/>
    <w:rsid w:val="00A625F4"/>
    <w:rsid w:val="00A62F65"/>
    <w:rsid w:val="00A62FBE"/>
    <w:rsid w:val="00A633EB"/>
    <w:rsid w:val="00A64354"/>
    <w:rsid w:val="00A654C7"/>
    <w:rsid w:val="00A65BA0"/>
    <w:rsid w:val="00A660CF"/>
    <w:rsid w:val="00A663C3"/>
    <w:rsid w:val="00A665E6"/>
    <w:rsid w:val="00A669BA"/>
    <w:rsid w:val="00A673A2"/>
    <w:rsid w:val="00A70095"/>
    <w:rsid w:val="00A70DCC"/>
    <w:rsid w:val="00A712FA"/>
    <w:rsid w:val="00A7197E"/>
    <w:rsid w:val="00A71D98"/>
    <w:rsid w:val="00A72F06"/>
    <w:rsid w:val="00A73195"/>
    <w:rsid w:val="00A73786"/>
    <w:rsid w:val="00A73E38"/>
    <w:rsid w:val="00A7424C"/>
    <w:rsid w:val="00A7461C"/>
    <w:rsid w:val="00A749AE"/>
    <w:rsid w:val="00A74C00"/>
    <w:rsid w:val="00A7583E"/>
    <w:rsid w:val="00A760C8"/>
    <w:rsid w:val="00A76BF6"/>
    <w:rsid w:val="00A801A3"/>
    <w:rsid w:val="00A80BC4"/>
    <w:rsid w:val="00A80CA8"/>
    <w:rsid w:val="00A81342"/>
    <w:rsid w:val="00A81881"/>
    <w:rsid w:val="00A818AA"/>
    <w:rsid w:val="00A81BDC"/>
    <w:rsid w:val="00A81DC4"/>
    <w:rsid w:val="00A82AE3"/>
    <w:rsid w:val="00A82FBB"/>
    <w:rsid w:val="00A831A6"/>
    <w:rsid w:val="00A83352"/>
    <w:rsid w:val="00A83940"/>
    <w:rsid w:val="00A8405E"/>
    <w:rsid w:val="00A84BF2"/>
    <w:rsid w:val="00A8510A"/>
    <w:rsid w:val="00A8567D"/>
    <w:rsid w:val="00A85E2F"/>
    <w:rsid w:val="00A861DA"/>
    <w:rsid w:val="00A86CF1"/>
    <w:rsid w:val="00A86FF4"/>
    <w:rsid w:val="00A8742E"/>
    <w:rsid w:val="00A9024A"/>
    <w:rsid w:val="00A90442"/>
    <w:rsid w:val="00A92A62"/>
    <w:rsid w:val="00A93173"/>
    <w:rsid w:val="00A933CA"/>
    <w:rsid w:val="00A9410A"/>
    <w:rsid w:val="00A9466F"/>
    <w:rsid w:val="00A948C2"/>
    <w:rsid w:val="00A955B3"/>
    <w:rsid w:val="00A9592C"/>
    <w:rsid w:val="00A960A1"/>
    <w:rsid w:val="00A96676"/>
    <w:rsid w:val="00A96BD2"/>
    <w:rsid w:val="00A97933"/>
    <w:rsid w:val="00AA024E"/>
    <w:rsid w:val="00AA039F"/>
    <w:rsid w:val="00AA0E33"/>
    <w:rsid w:val="00AA23A7"/>
    <w:rsid w:val="00AA2643"/>
    <w:rsid w:val="00AA2B28"/>
    <w:rsid w:val="00AA33A9"/>
    <w:rsid w:val="00AA3A18"/>
    <w:rsid w:val="00AA3B3E"/>
    <w:rsid w:val="00AA419B"/>
    <w:rsid w:val="00AA47EA"/>
    <w:rsid w:val="00AA483E"/>
    <w:rsid w:val="00AA4C40"/>
    <w:rsid w:val="00AA521B"/>
    <w:rsid w:val="00AA521D"/>
    <w:rsid w:val="00AA56A4"/>
    <w:rsid w:val="00AA5B27"/>
    <w:rsid w:val="00AA5D79"/>
    <w:rsid w:val="00AA609A"/>
    <w:rsid w:val="00AA6355"/>
    <w:rsid w:val="00AA7892"/>
    <w:rsid w:val="00AB0DCD"/>
    <w:rsid w:val="00AB0FF5"/>
    <w:rsid w:val="00AB1805"/>
    <w:rsid w:val="00AB19C6"/>
    <w:rsid w:val="00AB1DC0"/>
    <w:rsid w:val="00AB260A"/>
    <w:rsid w:val="00AB2739"/>
    <w:rsid w:val="00AB3491"/>
    <w:rsid w:val="00AB34D1"/>
    <w:rsid w:val="00AB3F69"/>
    <w:rsid w:val="00AB4A41"/>
    <w:rsid w:val="00AB5014"/>
    <w:rsid w:val="00AB5FB5"/>
    <w:rsid w:val="00AB6172"/>
    <w:rsid w:val="00AB6C80"/>
    <w:rsid w:val="00AB7141"/>
    <w:rsid w:val="00AB74AA"/>
    <w:rsid w:val="00AB7602"/>
    <w:rsid w:val="00AB7D28"/>
    <w:rsid w:val="00AC0D54"/>
    <w:rsid w:val="00AC0E1B"/>
    <w:rsid w:val="00AC10AF"/>
    <w:rsid w:val="00AC13F3"/>
    <w:rsid w:val="00AC1A7E"/>
    <w:rsid w:val="00AC1C97"/>
    <w:rsid w:val="00AC3BC4"/>
    <w:rsid w:val="00AC61A3"/>
    <w:rsid w:val="00AC666D"/>
    <w:rsid w:val="00AC6C8F"/>
    <w:rsid w:val="00AC6F80"/>
    <w:rsid w:val="00AC701D"/>
    <w:rsid w:val="00AC701F"/>
    <w:rsid w:val="00AC734B"/>
    <w:rsid w:val="00AC7E91"/>
    <w:rsid w:val="00AD015E"/>
    <w:rsid w:val="00AD0F52"/>
    <w:rsid w:val="00AD2677"/>
    <w:rsid w:val="00AD2788"/>
    <w:rsid w:val="00AD2B82"/>
    <w:rsid w:val="00AD304A"/>
    <w:rsid w:val="00AD3633"/>
    <w:rsid w:val="00AD364E"/>
    <w:rsid w:val="00AD3BA1"/>
    <w:rsid w:val="00AD4931"/>
    <w:rsid w:val="00AD4945"/>
    <w:rsid w:val="00AD4EE7"/>
    <w:rsid w:val="00AD579D"/>
    <w:rsid w:val="00AD5A64"/>
    <w:rsid w:val="00AD5D23"/>
    <w:rsid w:val="00AD6A2F"/>
    <w:rsid w:val="00AD6F27"/>
    <w:rsid w:val="00AD7017"/>
    <w:rsid w:val="00AD7061"/>
    <w:rsid w:val="00AD73BF"/>
    <w:rsid w:val="00AD7763"/>
    <w:rsid w:val="00AD7B43"/>
    <w:rsid w:val="00AD7CAA"/>
    <w:rsid w:val="00AE06E0"/>
    <w:rsid w:val="00AE0820"/>
    <w:rsid w:val="00AE11BA"/>
    <w:rsid w:val="00AE12C3"/>
    <w:rsid w:val="00AE14B7"/>
    <w:rsid w:val="00AE19D7"/>
    <w:rsid w:val="00AE1CCC"/>
    <w:rsid w:val="00AE1FE4"/>
    <w:rsid w:val="00AE23BD"/>
    <w:rsid w:val="00AE33A9"/>
    <w:rsid w:val="00AE3A6E"/>
    <w:rsid w:val="00AE3C09"/>
    <w:rsid w:val="00AE56F2"/>
    <w:rsid w:val="00AE5729"/>
    <w:rsid w:val="00AE64CF"/>
    <w:rsid w:val="00AE7CBD"/>
    <w:rsid w:val="00AF06A8"/>
    <w:rsid w:val="00AF096B"/>
    <w:rsid w:val="00AF14CB"/>
    <w:rsid w:val="00AF1634"/>
    <w:rsid w:val="00AF1C4E"/>
    <w:rsid w:val="00AF22AA"/>
    <w:rsid w:val="00AF25CF"/>
    <w:rsid w:val="00AF2640"/>
    <w:rsid w:val="00AF35E4"/>
    <w:rsid w:val="00AF3728"/>
    <w:rsid w:val="00AF3F12"/>
    <w:rsid w:val="00AF4562"/>
    <w:rsid w:val="00AF4620"/>
    <w:rsid w:val="00AF46BC"/>
    <w:rsid w:val="00AF4BF2"/>
    <w:rsid w:val="00AF52F3"/>
    <w:rsid w:val="00AF593D"/>
    <w:rsid w:val="00AF5985"/>
    <w:rsid w:val="00AF7186"/>
    <w:rsid w:val="00AF7753"/>
    <w:rsid w:val="00AF782D"/>
    <w:rsid w:val="00B00AB0"/>
    <w:rsid w:val="00B00DFC"/>
    <w:rsid w:val="00B0111C"/>
    <w:rsid w:val="00B012C1"/>
    <w:rsid w:val="00B01670"/>
    <w:rsid w:val="00B018C8"/>
    <w:rsid w:val="00B024C7"/>
    <w:rsid w:val="00B02EA4"/>
    <w:rsid w:val="00B033C0"/>
    <w:rsid w:val="00B033F9"/>
    <w:rsid w:val="00B0372A"/>
    <w:rsid w:val="00B037A1"/>
    <w:rsid w:val="00B03E79"/>
    <w:rsid w:val="00B05313"/>
    <w:rsid w:val="00B05549"/>
    <w:rsid w:val="00B06181"/>
    <w:rsid w:val="00B068D7"/>
    <w:rsid w:val="00B06A1B"/>
    <w:rsid w:val="00B06E58"/>
    <w:rsid w:val="00B06F9F"/>
    <w:rsid w:val="00B07379"/>
    <w:rsid w:val="00B10C20"/>
    <w:rsid w:val="00B115AC"/>
    <w:rsid w:val="00B11673"/>
    <w:rsid w:val="00B12798"/>
    <w:rsid w:val="00B12A01"/>
    <w:rsid w:val="00B132EA"/>
    <w:rsid w:val="00B1380A"/>
    <w:rsid w:val="00B138F1"/>
    <w:rsid w:val="00B14849"/>
    <w:rsid w:val="00B14880"/>
    <w:rsid w:val="00B14C78"/>
    <w:rsid w:val="00B156E8"/>
    <w:rsid w:val="00B15923"/>
    <w:rsid w:val="00B15937"/>
    <w:rsid w:val="00B15C9B"/>
    <w:rsid w:val="00B15EA8"/>
    <w:rsid w:val="00B16493"/>
    <w:rsid w:val="00B17A69"/>
    <w:rsid w:val="00B17F41"/>
    <w:rsid w:val="00B20093"/>
    <w:rsid w:val="00B203E0"/>
    <w:rsid w:val="00B20A7E"/>
    <w:rsid w:val="00B20BA3"/>
    <w:rsid w:val="00B2180B"/>
    <w:rsid w:val="00B21B5E"/>
    <w:rsid w:val="00B21D21"/>
    <w:rsid w:val="00B23388"/>
    <w:rsid w:val="00B2379A"/>
    <w:rsid w:val="00B2393E"/>
    <w:rsid w:val="00B23A42"/>
    <w:rsid w:val="00B23B2F"/>
    <w:rsid w:val="00B23D2A"/>
    <w:rsid w:val="00B23E13"/>
    <w:rsid w:val="00B24CA2"/>
    <w:rsid w:val="00B24FEC"/>
    <w:rsid w:val="00B2507A"/>
    <w:rsid w:val="00B25443"/>
    <w:rsid w:val="00B257E4"/>
    <w:rsid w:val="00B25F1C"/>
    <w:rsid w:val="00B263AF"/>
    <w:rsid w:val="00B26DB3"/>
    <w:rsid w:val="00B27687"/>
    <w:rsid w:val="00B310E7"/>
    <w:rsid w:val="00B317FF"/>
    <w:rsid w:val="00B31D38"/>
    <w:rsid w:val="00B32539"/>
    <w:rsid w:val="00B33BB1"/>
    <w:rsid w:val="00B33BBB"/>
    <w:rsid w:val="00B33FF4"/>
    <w:rsid w:val="00B340A7"/>
    <w:rsid w:val="00B345D3"/>
    <w:rsid w:val="00B349A5"/>
    <w:rsid w:val="00B34C3B"/>
    <w:rsid w:val="00B352D4"/>
    <w:rsid w:val="00B353D9"/>
    <w:rsid w:val="00B357A0"/>
    <w:rsid w:val="00B36596"/>
    <w:rsid w:val="00B36BED"/>
    <w:rsid w:val="00B37DC1"/>
    <w:rsid w:val="00B40814"/>
    <w:rsid w:val="00B40A2E"/>
    <w:rsid w:val="00B411FB"/>
    <w:rsid w:val="00B428B2"/>
    <w:rsid w:val="00B42FCD"/>
    <w:rsid w:val="00B435FD"/>
    <w:rsid w:val="00B439B4"/>
    <w:rsid w:val="00B44017"/>
    <w:rsid w:val="00B45FBA"/>
    <w:rsid w:val="00B45FEA"/>
    <w:rsid w:val="00B46888"/>
    <w:rsid w:val="00B47B35"/>
    <w:rsid w:val="00B50551"/>
    <w:rsid w:val="00B50BF8"/>
    <w:rsid w:val="00B518F4"/>
    <w:rsid w:val="00B52314"/>
    <w:rsid w:val="00B527C0"/>
    <w:rsid w:val="00B5307A"/>
    <w:rsid w:val="00B53EFE"/>
    <w:rsid w:val="00B5484D"/>
    <w:rsid w:val="00B54EF7"/>
    <w:rsid w:val="00B551ED"/>
    <w:rsid w:val="00B55DF4"/>
    <w:rsid w:val="00B56677"/>
    <w:rsid w:val="00B56A3F"/>
    <w:rsid w:val="00B57588"/>
    <w:rsid w:val="00B57855"/>
    <w:rsid w:val="00B6007F"/>
    <w:rsid w:val="00B61546"/>
    <w:rsid w:val="00B61845"/>
    <w:rsid w:val="00B625D4"/>
    <w:rsid w:val="00B62C11"/>
    <w:rsid w:val="00B63817"/>
    <w:rsid w:val="00B6388F"/>
    <w:rsid w:val="00B63C0B"/>
    <w:rsid w:val="00B645D0"/>
    <w:rsid w:val="00B6460B"/>
    <w:rsid w:val="00B64BB5"/>
    <w:rsid w:val="00B64F71"/>
    <w:rsid w:val="00B652B2"/>
    <w:rsid w:val="00B65745"/>
    <w:rsid w:val="00B6649D"/>
    <w:rsid w:val="00B667C0"/>
    <w:rsid w:val="00B669B5"/>
    <w:rsid w:val="00B6728F"/>
    <w:rsid w:val="00B673C0"/>
    <w:rsid w:val="00B70000"/>
    <w:rsid w:val="00B702D5"/>
    <w:rsid w:val="00B706A6"/>
    <w:rsid w:val="00B7156D"/>
    <w:rsid w:val="00B717A2"/>
    <w:rsid w:val="00B728C0"/>
    <w:rsid w:val="00B72CC4"/>
    <w:rsid w:val="00B73132"/>
    <w:rsid w:val="00B73214"/>
    <w:rsid w:val="00B73244"/>
    <w:rsid w:val="00B73A3F"/>
    <w:rsid w:val="00B74D20"/>
    <w:rsid w:val="00B74DA1"/>
    <w:rsid w:val="00B755A2"/>
    <w:rsid w:val="00B75C65"/>
    <w:rsid w:val="00B75CE2"/>
    <w:rsid w:val="00B75F99"/>
    <w:rsid w:val="00B77B81"/>
    <w:rsid w:val="00B77F77"/>
    <w:rsid w:val="00B8152A"/>
    <w:rsid w:val="00B822DF"/>
    <w:rsid w:val="00B82AC7"/>
    <w:rsid w:val="00B831FF"/>
    <w:rsid w:val="00B835DD"/>
    <w:rsid w:val="00B836B9"/>
    <w:rsid w:val="00B83FB1"/>
    <w:rsid w:val="00B84A84"/>
    <w:rsid w:val="00B84D47"/>
    <w:rsid w:val="00B8677C"/>
    <w:rsid w:val="00B86901"/>
    <w:rsid w:val="00B86A79"/>
    <w:rsid w:val="00B878D1"/>
    <w:rsid w:val="00B878E9"/>
    <w:rsid w:val="00B879BF"/>
    <w:rsid w:val="00B87A53"/>
    <w:rsid w:val="00B901EA"/>
    <w:rsid w:val="00B90624"/>
    <w:rsid w:val="00B9124A"/>
    <w:rsid w:val="00B926C0"/>
    <w:rsid w:val="00B92AB4"/>
    <w:rsid w:val="00B92C3A"/>
    <w:rsid w:val="00B932FC"/>
    <w:rsid w:val="00B9396E"/>
    <w:rsid w:val="00B93BEE"/>
    <w:rsid w:val="00B93C96"/>
    <w:rsid w:val="00B944BF"/>
    <w:rsid w:val="00B94F7B"/>
    <w:rsid w:val="00B94FFA"/>
    <w:rsid w:val="00B954CB"/>
    <w:rsid w:val="00B95EAA"/>
    <w:rsid w:val="00B95FE5"/>
    <w:rsid w:val="00B96B4B"/>
    <w:rsid w:val="00B96F48"/>
    <w:rsid w:val="00B97153"/>
    <w:rsid w:val="00B97E49"/>
    <w:rsid w:val="00BA0108"/>
    <w:rsid w:val="00BA0149"/>
    <w:rsid w:val="00BA0B2F"/>
    <w:rsid w:val="00BA0D4C"/>
    <w:rsid w:val="00BA168F"/>
    <w:rsid w:val="00BA29EF"/>
    <w:rsid w:val="00BA327C"/>
    <w:rsid w:val="00BA386A"/>
    <w:rsid w:val="00BA38A3"/>
    <w:rsid w:val="00BA395A"/>
    <w:rsid w:val="00BA46EC"/>
    <w:rsid w:val="00BA4ADE"/>
    <w:rsid w:val="00BA549F"/>
    <w:rsid w:val="00BA5887"/>
    <w:rsid w:val="00BA5FC6"/>
    <w:rsid w:val="00BA69EF"/>
    <w:rsid w:val="00BA6C10"/>
    <w:rsid w:val="00BA6C74"/>
    <w:rsid w:val="00BA6CD2"/>
    <w:rsid w:val="00BA6F39"/>
    <w:rsid w:val="00BA7716"/>
    <w:rsid w:val="00BB0179"/>
    <w:rsid w:val="00BB025F"/>
    <w:rsid w:val="00BB054C"/>
    <w:rsid w:val="00BB0F0E"/>
    <w:rsid w:val="00BB1DA2"/>
    <w:rsid w:val="00BB230D"/>
    <w:rsid w:val="00BB235F"/>
    <w:rsid w:val="00BB29CD"/>
    <w:rsid w:val="00BB3A14"/>
    <w:rsid w:val="00BB3A8A"/>
    <w:rsid w:val="00BB3B03"/>
    <w:rsid w:val="00BB3B3A"/>
    <w:rsid w:val="00BB4A60"/>
    <w:rsid w:val="00BB4D28"/>
    <w:rsid w:val="00BB4EA2"/>
    <w:rsid w:val="00BB5072"/>
    <w:rsid w:val="00BB53FF"/>
    <w:rsid w:val="00BB545B"/>
    <w:rsid w:val="00BB5F4F"/>
    <w:rsid w:val="00BB634E"/>
    <w:rsid w:val="00BB6794"/>
    <w:rsid w:val="00BB705D"/>
    <w:rsid w:val="00BC0839"/>
    <w:rsid w:val="00BC0AA0"/>
    <w:rsid w:val="00BC0B07"/>
    <w:rsid w:val="00BC1672"/>
    <w:rsid w:val="00BC16FC"/>
    <w:rsid w:val="00BC1F46"/>
    <w:rsid w:val="00BC3518"/>
    <w:rsid w:val="00BC3B87"/>
    <w:rsid w:val="00BC40BB"/>
    <w:rsid w:val="00BC41C4"/>
    <w:rsid w:val="00BC5063"/>
    <w:rsid w:val="00BC68B4"/>
    <w:rsid w:val="00BC6DDA"/>
    <w:rsid w:val="00BC7078"/>
    <w:rsid w:val="00BD0E43"/>
    <w:rsid w:val="00BD15AF"/>
    <w:rsid w:val="00BD1842"/>
    <w:rsid w:val="00BD19B7"/>
    <w:rsid w:val="00BD1D85"/>
    <w:rsid w:val="00BD1E15"/>
    <w:rsid w:val="00BD239C"/>
    <w:rsid w:val="00BD2A82"/>
    <w:rsid w:val="00BD373D"/>
    <w:rsid w:val="00BD44E9"/>
    <w:rsid w:val="00BD4567"/>
    <w:rsid w:val="00BD45BA"/>
    <w:rsid w:val="00BD4C89"/>
    <w:rsid w:val="00BD4E58"/>
    <w:rsid w:val="00BD5479"/>
    <w:rsid w:val="00BD6030"/>
    <w:rsid w:val="00BD6649"/>
    <w:rsid w:val="00BD7089"/>
    <w:rsid w:val="00BD7117"/>
    <w:rsid w:val="00BD71FC"/>
    <w:rsid w:val="00BD7D8B"/>
    <w:rsid w:val="00BE0B44"/>
    <w:rsid w:val="00BE0D31"/>
    <w:rsid w:val="00BE1F03"/>
    <w:rsid w:val="00BE2CA5"/>
    <w:rsid w:val="00BE2EAB"/>
    <w:rsid w:val="00BE3790"/>
    <w:rsid w:val="00BE3B68"/>
    <w:rsid w:val="00BE4529"/>
    <w:rsid w:val="00BE4EBB"/>
    <w:rsid w:val="00BE5250"/>
    <w:rsid w:val="00BE5386"/>
    <w:rsid w:val="00BE67D9"/>
    <w:rsid w:val="00BE6921"/>
    <w:rsid w:val="00BE6DB7"/>
    <w:rsid w:val="00BE6EB5"/>
    <w:rsid w:val="00BE7598"/>
    <w:rsid w:val="00BE7D57"/>
    <w:rsid w:val="00BF045B"/>
    <w:rsid w:val="00BF04DA"/>
    <w:rsid w:val="00BF0B9B"/>
    <w:rsid w:val="00BF0FDA"/>
    <w:rsid w:val="00BF1552"/>
    <w:rsid w:val="00BF15ED"/>
    <w:rsid w:val="00BF1A78"/>
    <w:rsid w:val="00BF2C08"/>
    <w:rsid w:val="00BF2F7D"/>
    <w:rsid w:val="00BF3CFF"/>
    <w:rsid w:val="00BF4038"/>
    <w:rsid w:val="00BF44A0"/>
    <w:rsid w:val="00BF5383"/>
    <w:rsid w:val="00BF55AA"/>
    <w:rsid w:val="00BF5DAD"/>
    <w:rsid w:val="00BF6713"/>
    <w:rsid w:val="00BF6949"/>
    <w:rsid w:val="00BF6D17"/>
    <w:rsid w:val="00BF77CF"/>
    <w:rsid w:val="00C01B90"/>
    <w:rsid w:val="00C02A6E"/>
    <w:rsid w:val="00C02DF8"/>
    <w:rsid w:val="00C03099"/>
    <w:rsid w:val="00C03169"/>
    <w:rsid w:val="00C04DAD"/>
    <w:rsid w:val="00C0552A"/>
    <w:rsid w:val="00C05DB2"/>
    <w:rsid w:val="00C07EA5"/>
    <w:rsid w:val="00C108AF"/>
    <w:rsid w:val="00C118D6"/>
    <w:rsid w:val="00C12A74"/>
    <w:rsid w:val="00C12E02"/>
    <w:rsid w:val="00C12E47"/>
    <w:rsid w:val="00C13431"/>
    <w:rsid w:val="00C14170"/>
    <w:rsid w:val="00C1450A"/>
    <w:rsid w:val="00C1474B"/>
    <w:rsid w:val="00C149CF"/>
    <w:rsid w:val="00C1514C"/>
    <w:rsid w:val="00C154D1"/>
    <w:rsid w:val="00C15596"/>
    <w:rsid w:val="00C156A0"/>
    <w:rsid w:val="00C15A71"/>
    <w:rsid w:val="00C15DA0"/>
    <w:rsid w:val="00C15FA9"/>
    <w:rsid w:val="00C1689F"/>
    <w:rsid w:val="00C17677"/>
    <w:rsid w:val="00C17FAC"/>
    <w:rsid w:val="00C2017E"/>
    <w:rsid w:val="00C20380"/>
    <w:rsid w:val="00C20DA7"/>
    <w:rsid w:val="00C2141A"/>
    <w:rsid w:val="00C216A1"/>
    <w:rsid w:val="00C22815"/>
    <w:rsid w:val="00C232AD"/>
    <w:rsid w:val="00C23AD5"/>
    <w:rsid w:val="00C23CC1"/>
    <w:rsid w:val="00C23FFC"/>
    <w:rsid w:val="00C240FC"/>
    <w:rsid w:val="00C24B53"/>
    <w:rsid w:val="00C24EE5"/>
    <w:rsid w:val="00C24F17"/>
    <w:rsid w:val="00C25965"/>
    <w:rsid w:val="00C27554"/>
    <w:rsid w:val="00C27677"/>
    <w:rsid w:val="00C279CB"/>
    <w:rsid w:val="00C3003A"/>
    <w:rsid w:val="00C30497"/>
    <w:rsid w:val="00C30A9B"/>
    <w:rsid w:val="00C30B37"/>
    <w:rsid w:val="00C30DB8"/>
    <w:rsid w:val="00C315EE"/>
    <w:rsid w:val="00C3243B"/>
    <w:rsid w:val="00C32590"/>
    <w:rsid w:val="00C3278C"/>
    <w:rsid w:val="00C333BD"/>
    <w:rsid w:val="00C34C29"/>
    <w:rsid w:val="00C34FD2"/>
    <w:rsid w:val="00C363DD"/>
    <w:rsid w:val="00C36CF8"/>
    <w:rsid w:val="00C36FC5"/>
    <w:rsid w:val="00C3744C"/>
    <w:rsid w:val="00C375BF"/>
    <w:rsid w:val="00C37F7D"/>
    <w:rsid w:val="00C40BB1"/>
    <w:rsid w:val="00C410C7"/>
    <w:rsid w:val="00C41459"/>
    <w:rsid w:val="00C418EC"/>
    <w:rsid w:val="00C41D5E"/>
    <w:rsid w:val="00C41EF7"/>
    <w:rsid w:val="00C42500"/>
    <w:rsid w:val="00C42F2E"/>
    <w:rsid w:val="00C43086"/>
    <w:rsid w:val="00C433A5"/>
    <w:rsid w:val="00C43819"/>
    <w:rsid w:val="00C43FA7"/>
    <w:rsid w:val="00C44174"/>
    <w:rsid w:val="00C44570"/>
    <w:rsid w:val="00C44E36"/>
    <w:rsid w:val="00C451B6"/>
    <w:rsid w:val="00C452F9"/>
    <w:rsid w:val="00C46296"/>
    <w:rsid w:val="00C46B2A"/>
    <w:rsid w:val="00C46B7A"/>
    <w:rsid w:val="00C471D5"/>
    <w:rsid w:val="00C47720"/>
    <w:rsid w:val="00C478CF"/>
    <w:rsid w:val="00C47A1E"/>
    <w:rsid w:val="00C47BE7"/>
    <w:rsid w:val="00C5018E"/>
    <w:rsid w:val="00C50318"/>
    <w:rsid w:val="00C5188B"/>
    <w:rsid w:val="00C51BEC"/>
    <w:rsid w:val="00C51FAD"/>
    <w:rsid w:val="00C52084"/>
    <w:rsid w:val="00C52122"/>
    <w:rsid w:val="00C530C5"/>
    <w:rsid w:val="00C53860"/>
    <w:rsid w:val="00C53A21"/>
    <w:rsid w:val="00C53B70"/>
    <w:rsid w:val="00C5447D"/>
    <w:rsid w:val="00C54B5E"/>
    <w:rsid w:val="00C55E86"/>
    <w:rsid w:val="00C55F18"/>
    <w:rsid w:val="00C56140"/>
    <w:rsid w:val="00C57D57"/>
    <w:rsid w:val="00C6001D"/>
    <w:rsid w:val="00C60228"/>
    <w:rsid w:val="00C62109"/>
    <w:rsid w:val="00C621E3"/>
    <w:rsid w:val="00C6227D"/>
    <w:rsid w:val="00C62951"/>
    <w:rsid w:val="00C62A7F"/>
    <w:rsid w:val="00C63424"/>
    <w:rsid w:val="00C63846"/>
    <w:rsid w:val="00C64397"/>
    <w:rsid w:val="00C646B2"/>
    <w:rsid w:val="00C64FED"/>
    <w:rsid w:val="00C65539"/>
    <w:rsid w:val="00C65859"/>
    <w:rsid w:val="00C665ED"/>
    <w:rsid w:val="00C66898"/>
    <w:rsid w:val="00C6697E"/>
    <w:rsid w:val="00C6721F"/>
    <w:rsid w:val="00C67448"/>
    <w:rsid w:val="00C6760F"/>
    <w:rsid w:val="00C6766C"/>
    <w:rsid w:val="00C6773E"/>
    <w:rsid w:val="00C67D0C"/>
    <w:rsid w:val="00C70016"/>
    <w:rsid w:val="00C70393"/>
    <w:rsid w:val="00C70A20"/>
    <w:rsid w:val="00C70C8A"/>
    <w:rsid w:val="00C70DA2"/>
    <w:rsid w:val="00C71043"/>
    <w:rsid w:val="00C71306"/>
    <w:rsid w:val="00C71C28"/>
    <w:rsid w:val="00C721F2"/>
    <w:rsid w:val="00C72832"/>
    <w:rsid w:val="00C72A9E"/>
    <w:rsid w:val="00C73B81"/>
    <w:rsid w:val="00C74FC7"/>
    <w:rsid w:val="00C75163"/>
    <w:rsid w:val="00C7518A"/>
    <w:rsid w:val="00C75945"/>
    <w:rsid w:val="00C75C5B"/>
    <w:rsid w:val="00C76732"/>
    <w:rsid w:val="00C76796"/>
    <w:rsid w:val="00C767F1"/>
    <w:rsid w:val="00C76AC3"/>
    <w:rsid w:val="00C76BF0"/>
    <w:rsid w:val="00C772C0"/>
    <w:rsid w:val="00C774D5"/>
    <w:rsid w:val="00C778D2"/>
    <w:rsid w:val="00C77E84"/>
    <w:rsid w:val="00C80965"/>
    <w:rsid w:val="00C8169B"/>
    <w:rsid w:val="00C818A0"/>
    <w:rsid w:val="00C82088"/>
    <w:rsid w:val="00C827B8"/>
    <w:rsid w:val="00C82A1F"/>
    <w:rsid w:val="00C82BF8"/>
    <w:rsid w:val="00C82FA6"/>
    <w:rsid w:val="00C83791"/>
    <w:rsid w:val="00C83A27"/>
    <w:rsid w:val="00C840AD"/>
    <w:rsid w:val="00C849DA"/>
    <w:rsid w:val="00C849F3"/>
    <w:rsid w:val="00C84BDC"/>
    <w:rsid w:val="00C85158"/>
    <w:rsid w:val="00C8583A"/>
    <w:rsid w:val="00C85E81"/>
    <w:rsid w:val="00C867E4"/>
    <w:rsid w:val="00C873B8"/>
    <w:rsid w:val="00C876E9"/>
    <w:rsid w:val="00C90184"/>
    <w:rsid w:val="00C90B4C"/>
    <w:rsid w:val="00C90C42"/>
    <w:rsid w:val="00C90CF7"/>
    <w:rsid w:val="00C90F51"/>
    <w:rsid w:val="00C911C9"/>
    <w:rsid w:val="00C91B61"/>
    <w:rsid w:val="00C9240C"/>
    <w:rsid w:val="00C9242B"/>
    <w:rsid w:val="00C93295"/>
    <w:rsid w:val="00C9349B"/>
    <w:rsid w:val="00C93EEC"/>
    <w:rsid w:val="00C93F24"/>
    <w:rsid w:val="00C94225"/>
    <w:rsid w:val="00C942BD"/>
    <w:rsid w:val="00C94E27"/>
    <w:rsid w:val="00C95175"/>
    <w:rsid w:val="00C95485"/>
    <w:rsid w:val="00C95D9C"/>
    <w:rsid w:val="00C96AED"/>
    <w:rsid w:val="00C974B7"/>
    <w:rsid w:val="00C97DE1"/>
    <w:rsid w:val="00C97FB0"/>
    <w:rsid w:val="00CA0424"/>
    <w:rsid w:val="00CA07B0"/>
    <w:rsid w:val="00CA0CCB"/>
    <w:rsid w:val="00CA103F"/>
    <w:rsid w:val="00CA10E4"/>
    <w:rsid w:val="00CA1F80"/>
    <w:rsid w:val="00CA2890"/>
    <w:rsid w:val="00CA391F"/>
    <w:rsid w:val="00CA5074"/>
    <w:rsid w:val="00CA55A0"/>
    <w:rsid w:val="00CA5CE7"/>
    <w:rsid w:val="00CA5F20"/>
    <w:rsid w:val="00CA617E"/>
    <w:rsid w:val="00CA6624"/>
    <w:rsid w:val="00CA6898"/>
    <w:rsid w:val="00CA6C72"/>
    <w:rsid w:val="00CA71D0"/>
    <w:rsid w:val="00CA75E3"/>
    <w:rsid w:val="00CA7710"/>
    <w:rsid w:val="00CA7804"/>
    <w:rsid w:val="00CA7C34"/>
    <w:rsid w:val="00CA7CE1"/>
    <w:rsid w:val="00CB05A2"/>
    <w:rsid w:val="00CB0EE0"/>
    <w:rsid w:val="00CB1D87"/>
    <w:rsid w:val="00CB2435"/>
    <w:rsid w:val="00CB554F"/>
    <w:rsid w:val="00CB5B9F"/>
    <w:rsid w:val="00CB6074"/>
    <w:rsid w:val="00CB62D9"/>
    <w:rsid w:val="00CB65A4"/>
    <w:rsid w:val="00CB6BB3"/>
    <w:rsid w:val="00CB73BB"/>
    <w:rsid w:val="00CB78BC"/>
    <w:rsid w:val="00CB7942"/>
    <w:rsid w:val="00CB7E8F"/>
    <w:rsid w:val="00CC0853"/>
    <w:rsid w:val="00CC0A0D"/>
    <w:rsid w:val="00CC0F0B"/>
    <w:rsid w:val="00CC13B0"/>
    <w:rsid w:val="00CC1C04"/>
    <w:rsid w:val="00CC201D"/>
    <w:rsid w:val="00CC251A"/>
    <w:rsid w:val="00CC2B17"/>
    <w:rsid w:val="00CC2F6C"/>
    <w:rsid w:val="00CC301F"/>
    <w:rsid w:val="00CC313B"/>
    <w:rsid w:val="00CC3D7B"/>
    <w:rsid w:val="00CC3F7D"/>
    <w:rsid w:val="00CC3F95"/>
    <w:rsid w:val="00CC4393"/>
    <w:rsid w:val="00CC46B0"/>
    <w:rsid w:val="00CC472E"/>
    <w:rsid w:val="00CC4E00"/>
    <w:rsid w:val="00CC549F"/>
    <w:rsid w:val="00CC5511"/>
    <w:rsid w:val="00CC5B2A"/>
    <w:rsid w:val="00CC5F08"/>
    <w:rsid w:val="00CC64A4"/>
    <w:rsid w:val="00CC653E"/>
    <w:rsid w:val="00CC7135"/>
    <w:rsid w:val="00CC758F"/>
    <w:rsid w:val="00CD135A"/>
    <w:rsid w:val="00CD1792"/>
    <w:rsid w:val="00CD1E18"/>
    <w:rsid w:val="00CD28B6"/>
    <w:rsid w:val="00CD296D"/>
    <w:rsid w:val="00CD30CB"/>
    <w:rsid w:val="00CD32E6"/>
    <w:rsid w:val="00CD3861"/>
    <w:rsid w:val="00CD3955"/>
    <w:rsid w:val="00CD3F1F"/>
    <w:rsid w:val="00CD5A60"/>
    <w:rsid w:val="00CD5A8A"/>
    <w:rsid w:val="00CD5C6F"/>
    <w:rsid w:val="00CD5F6E"/>
    <w:rsid w:val="00CD610E"/>
    <w:rsid w:val="00CD6195"/>
    <w:rsid w:val="00CD6307"/>
    <w:rsid w:val="00CD6B16"/>
    <w:rsid w:val="00CD6CBB"/>
    <w:rsid w:val="00CD7A15"/>
    <w:rsid w:val="00CD7B73"/>
    <w:rsid w:val="00CE0093"/>
    <w:rsid w:val="00CE0304"/>
    <w:rsid w:val="00CE2BFB"/>
    <w:rsid w:val="00CE33DB"/>
    <w:rsid w:val="00CE3D41"/>
    <w:rsid w:val="00CE4C32"/>
    <w:rsid w:val="00CE4CE8"/>
    <w:rsid w:val="00CE5828"/>
    <w:rsid w:val="00CE5A97"/>
    <w:rsid w:val="00CE5BE3"/>
    <w:rsid w:val="00CE5F1B"/>
    <w:rsid w:val="00CE68F6"/>
    <w:rsid w:val="00CE6B30"/>
    <w:rsid w:val="00CE71BD"/>
    <w:rsid w:val="00CE7252"/>
    <w:rsid w:val="00CE7946"/>
    <w:rsid w:val="00CE7D69"/>
    <w:rsid w:val="00CE7E0E"/>
    <w:rsid w:val="00CF0D16"/>
    <w:rsid w:val="00CF1756"/>
    <w:rsid w:val="00CF1EA1"/>
    <w:rsid w:val="00CF315B"/>
    <w:rsid w:val="00CF33CC"/>
    <w:rsid w:val="00CF3ACF"/>
    <w:rsid w:val="00CF4113"/>
    <w:rsid w:val="00CF4C27"/>
    <w:rsid w:val="00CF548D"/>
    <w:rsid w:val="00CF5641"/>
    <w:rsid w:val="00CF589F"/>
    <w:rsid w:val="00CF5A26"/>
    <w:rsid w:val="00CF6845"/>
    <w:rsid w:val="00CF686D"/>
    <w:rsid w:val="00CF70A0"/>
    <w:rsid w:val="00D009A8"/>
    <w:rsid w:val="00D02498"/>
    <w:rsid w:val="00D02930"/>
    <w:rsid w:val="00D02D09"/>
    <w:rsid w:val="00D03C04"/>
    <w:rsid w:val="00D03D3B"/>
    <w:rsid w:val="00D03F49"/>
    <w:rsid w:val="00D043BC"/>
    <w:rsid w:val="00D0447B"/>
    <w:rsid w:val="00D0482A"/>
    <w:rsid w:val="00D04918"/>
    <w:rsid w:val="00D04956"/>
    <w:rsid w:val="00D05018"/>
    <w:rsid w:val="00D05023"/>
    <w:rsid w:val="00D05405"/>
    <w:rsid w:val="00D058A5"/>
    <w:rsid w:val="00D05B24"/>
    <w:rsid w:val="00D0645E"/>
    <w:rsid w:val="00D066EB"/>
    <w:rsid w:val="00D06797"/>
    <w:rsid w:val="00D10035"/>
    <w:rsid w:val="00D101A7"/>
    <w:rsid w:val="00D10D36"/>
    <w:rsid w:val="00D110B3"/>
    <w:rsid w:val="00D12B38"/>
    <w:rsid w:val="00D12E27"/>
    <w:rsid w:val="00D13138"/>
    <w:rsid w:val="00D13165"/>
    <w:rsid w:val="00D1341C"/>
    <w:rsid w:val="00D135EF"/>
    <w:rsid w:val="00D136C5"/>
    <w:rsid w:val="00D137C2"/>
    <w:rsid w:val="00D13B95"/>
    <w:rsid w:val="00D140A2"/>
    <w:rsid w:val="00D14200"/>
    <w:rsid w:val="00D14D0A"/>
    <w:rsid w:val="00D14DE0"/>
    <w:rsid w:val="00D152B3"/>
    <w:rsid w:val="00D15586"/>
    <w:rsid w:val="00D1561C"/>
    <w:rsid w:val="00D15B02"/>
    <w:rsid w:val="00D163A8"/>
    <w:rsid w:val="00D16C39"/>
    <w:rsid w:val="00D16CA9"/>
    <w:rsid w:val="00D16FD5"/>
    <w:rsid w:val="00D17665"/>
    <w:rsid w:val="00D17D51"/>
    <w:rsid w:val="00D17DA2"/>
    <w:rsid w:val="00D2086B"/>
    <w:rsid w:val="00D20D81"/>
    <w:rsid w:val="00D21347"/>
    <w:rsid w:val="00D2181B"/>
    <w:rsid w:val="00D226E6"/>
    <w:rsid w:val="00D22C64"/>
    <w:rsid w:val="00D23FDA"/>
    <w:rsid w:val="00D24560"/>
    <w:rsid w:val="00D247D2"/>
    <w:rsid w:val="00D24F3F"/>
    <w:rsid w:val="00D253F7"/>
    <w:rsid w:val="00D25C91"/>
    <w:rsid w:val="00D268B8"/>
    <w:rsid w:val="00D26943"/>
    <w:rsid w:val="00D26A13"/>
    <w:rsid w:val="00D26B7A"/>
    <w:rsid w:val="00D271CD"/>
    <w:rsid w:val="00D27AD1"/>
    <w:rsid w:val="00D3004C"/>
    <w:rsid w:val="00D30389"/>
    <w:rsid w:val="00D30629"/>
    <w:rsid w:val="00D30E58"/>
    <w:rsid w:val="00D310E4"/>
    <w:rsid w:val="00D31A82"/>
    <w:rsid w:val="00D3216C"/>
    <w:rsid w:val="00D328E7"/>
    <w:rsid w:val="00D32F5F"/>
    <w:rsid w:val="00D337E3"/>
    <w:rsid w:val="00D33927"/>
    <w:rsid w:val="00D33BAF"/>
    <w:rsid w:val="00D33CCA"/>
    <w:rsid w:val="00D3456B"/>
    <w:rsid w:val="00D34C62"/>
    <w:rsid w:val="00D354EE"/>
    <w:rsid w:val="00D35A7C"/>
    <w:rsid w:val="00D35C30"/>
    <w:rsid w:val="00D35E19"/>
    <w:rsid w:val="00D35EEB"/>
    <w:rsid w:val="00D360C9"/>
    <w:rsid w:val="00D37459"/>
    <w:rsid w:val="00D37550"/>
    <w:rsid w:val="00D377B6"/>
    <w:rsid w:val="00D37834"/>
    <w:rsid w:val="00D37C68"/>
    <w:rsid w:val="00D37DBD"/>
    <w:rsid w:val="00D37DDA"/>
    <w:rsid w:val="00D40C62"/>
    <w:rsid w:val="00D41481"/>
    <w:rsid w:val="00D4240C"/>
    <w:rsid w:val="00D42527"/>
    <w:rsid w:val="00D42529"/>
    <w:rsid w:val="00D42D73"/>
    <w:rsid w:val="00D43034"/>
    <w:rsid w:val="00D4380E"/>
    <w:rsid w:val="00D43950"/>
    <w:rsid w:val="00D43AFD"/>
    <w:rsid w:val="00D43CAB"/>
    <w:rsid w:val="00D43F6E"/>
    <w:rsid w:val="00D45233"/>
    <w:rsid w:val="00D461DF"/>
    <w:rsid w:val="00D46EFE"/>
    <w:rsid w:val="00D47DD1"/>
    <w:rsid w:val="00D519FA"/>
    <w:rsid w:val="00D52882"/>
    <w:rsid w:val="00D53081"/>
    <w:rsid w:val="00D537A1"/>
    <w:rsid w:val="00D53903"/>
    <w:rsid w:val="00D548CF"/>
    <w:rsid w:val="00D551A9"/>
    <w:rsid w:val="00D55267"/>
    <w:rsid w:val="00D56C0E"/>
    <w:rsid w:val="00D56F8D"/>
    <w:rsid w:val="00D57514"/>
    <w:rsid w:val="00D6121E"/>
    <w:rsid w:val="00D61273"/>
    <w:rsid w:val="00D6241C"/>
    <w:rsid w:val="00D62746"/>
    <w:rsid w:val="00D62EC9"/>
    <w:rsid w:val="00D63107"/>
    <w:rsid w:val="00D631C5"/>
    <w:rsid w:val="00D6342B"/>
    <w:rsid w:val="00D6394C"/>
    <w:rsid w:val="00D639F1"/>
    <w:rsid w:val="00D63C63"/>
    <w:rsid w:val="00D63FFD"/>
    <w:rsid w:val="00D64486"/>
    <w:rsid w:val="00D644E1"/>
    <w:rsid w:val="00D64B7A"/>
    <w:rsid w:val="00D658CA"/>
    <w:rsid w:val="00D66FE0"/>
    <w:rsid w:val="00D672B0"/>
    <w:rsid w:val="00D70C86"/>
    <w:rsid w:val="00D71659"/>
    <w:rsid w:val="00D71D0D"/>
    <w:rsid w:val="00D723F9"/>
    <w:rsid w:val="00D725B8"/>
    <w:rsid w:val="00D72835"/>
    <w:rsid w:val="00D72F8D"/>
    <w:rsid w:val="00D73084"/>
    <w:rsid w:val="00D734EB"/>
    <w:rsid w:val="00D735D6"/>
    <w:rsid w:val="00D742E2"/>
    <w:rsid w:val="00D74FC5"/>
    <w:rsid w:val="00D7538E"/>
    <w:rsid w:val="00D7654E"/>
    <w:rsid w:val="00D7666C"/>
    <w:rsid w:val="00D76AAB"/>
    <w:rsid w:val="00D76E4C"/>
    <w:rsid w:val="00D77467"/>
    <w:rsid w:val="00D776BF"/>
    <w:rsid w:val="00D80DCA"/>
    <w:rsid w:val="00D8175D"/>
    <w:rsid w:val="00D81B0A"/>
    <w:rsid w:val="00D82176"/>
    <w:rsid w:val="00D82425"/>
    <w:rsid w:val="00D82569"/>
    <w:rsid w:val="00D82DEA"/>
    <w:rsid w:val="00D8305F"/>
    <w:rsid w:val="00D838AD"/>
    <w:rsid w:val="00D842B4"/>
    <w:rsid w:val="00D84910"/>
    <w:rsid w:val="00D85CD2"/>
    <w:rsid w:val="00D86B3B"/>
    <w:rsid w:val="00D86C4D"/>
    <w:rsid w:val="00D876F2"/>
    <w:rsid w:val="00D9002B"/>
    <w:rsid w:val="00D9035C"/>
    <w:rsid w:val="00D903DE"/>
    <w:rsid w:val="00D91401"/>
    <w:rsid w:val="00D915C3"/>
    <w:rsid w:val="00D92B57"/>
    <w:rsid w:val="00D931EF"/>
    <w:rsid w:val="00D942B7"/>
    <w:rsid w:val="00D94633"/>
    <w:rsid w:val="00D9499B"/>
    <w:rsid w:val="00D955F3"/>
    <w:rsid w:val="00D960CC"/>
    <w:rsid w:val="00D97B3D"/>
    <w:rsid w:val="00DA0146"/>
    <w:rsid w:val="00DA0611"/>
    <w:rsid w:val="00DA077D"/>
    <w:rsid w:val="00DA1908"/>
    <w:rsid w:val="00DA232F"/>
    <w:rsid w:val="00DA2BEB"/>
    <w:rsid w:val="00DA3282"/>
    <w:rsid w:val="00DA3542"/>
    <w:rsid w:val="00DA3615"/>
    <w:rsid w:val="00DA3C99"/>
    <w:rsid w:val="00DA46C6"/>
    <w:rsid w:val="00DA4A2E"/>
    <w:rsid w:val="00DA4F35"/>
    <w:rsid w:val="00DA579D"/>
    <w:rsid w:val="00DA619F"/>
    <w:rsid w:val="00DA6DE5"/>
    <w:rsid w:val="00DA7AC4"/>
    <w:rsid w:val="00DB0821"/>
    <w:rsid w:val="00DB0849"/>
    <w:rsid w:val="00DB0C6D"/>
    <w:rsid w:val="00DB0EB7"/>
    <w:rsid w:val="00DB0F48"/>
    <w:rsid w:val="00DB10D4"/>
    <w:rsid w:val="00DB1629"/>
    <w:rsid w:val="00DB16C5"/>
    <w:rsid w:val="00DB1B25"/>
    <w:rsid w:val="00DB21B1"/>
    <w:rsid w:val="00DB3123"/>
    <w:rsid w:val="00DB326C"/>
    <w:rsid w:val="00DB3D16"/>
    <w:rsid w:val="00DB3E39"/>
    <w:rsid w:val="00DB4863"/>
    <w:rsid w:val="00DB4BDB"/>
    <w:rsid w:val="00DB4DCE"/>
    <w:rsid w:val="00DB65C6"/>
    <w:rsid w:val="00DB6D73"/>
    <w:rsid w:val="00DB7057"/>
    <w:rsid w:val="00DB7815"/>
    <w:rsid w:val="00DC064C"/>
    <w:rsid w:val="00DC0772"/>
    <w:rsid w:val="00DC08E7"/>
    <w:rsid w:val="00DC0ACE"/>
    <w:rsid w:val="00DC1669"/>
    <w:rsid w:val="00DC1B90"/>
    <w:rsid w:val="00DC1FC7"/>
    <w:rsid w:val="00DC2074"/>
    <w:rsid w:val="00DC2469"/>
    <w:rsid w:val="00DC25C7"/>
    <w:rsid w:val="00DC29AD"/>
    <w:rsid w:val="00DC416A"/>
    <w:rsid w:val="00DC5050"/>
    <w:rsid w:val="00DC576F"/>
    <w:rsid w:val="00DC6A6F"/>
    <w:rsid w:val="00DC75AA"/>
    <w:rsid w:val="00DC7C52"/>
    <w:rsid w:val="00DD0E70"/>
    <w:rsid w:val="00DD26BA"/>
    <w:rsid w:val="00DD2E9F"/>
    <w:rsid w:val="00DD38E8"/>
    <w:rsid w:val="00DD43F7"/>
    <w:rsid w:val="00DD4404"/>
    <w:rsid w:val="00DD47AF"/>
    <w:rsid w:val="00DD5946"/>
    <w:rsid w:val="00DD5B2D"/>
    <w:rsid w:val="00DD64D3"/>
    <w:rsid w:val="00DD6619"/>
    <w:rsid w:val="00DE0128"/>
    <w:rsid w:val="00DE02AA"/>
    <w:rsid w:val="00DE05E3"/>
    <w:rsid w:val="00DE08EE"/>
    <w:rsid w:val="00DE1210"/>
    <w:rsid w:val="00DE14BC"/>
    <w:rsid w:val="00DE18E0"/>
    <w:rsid w:val="00DE2083"/>
    <w:rsid w:val="00DE2832"/>
    <w:rsid w:val="00DE2E38"/>
    <w:rsid w:val="00DE2FF5"/>
    <w:rsid w:val="00DE3061"/>
    <w:rsid w:val="00DE349C"/>
    <w:rsid w:val="00DE3766"/>
    <w:rsid w:val="00DE4205"/>
    <w:rsid w:val="00DE4BC0"/>
    <w:rsid w:val="00DE52E9"/>
    <w:rsid w:val="00DE537F"/>
    <w:rsid w:val="00DE54A6"/>
    <w:rsid w:val="00DE58E8"/>
    <w:rsid w:val="00DE5A60"/>
    <w:rsid w:val="00DE5A67"/>
    <w:rsid w:val="00DE6059"/>
    <w:rsid w:val="00DE6CC1"/>
    <w:rsid w:val="00DE7218"/>
    <w:rsid w:val="00DE733D"/>
    <w:rsid w:val="00DE748B"/>
    <w:rsid w:val="00DE75A4"/>
    <w:rsid w:val="00DF02C7"/>
    <w:rsid w:val="00DF0777"/>
    <w:rsid w:val="00DF08D2"/>
    <w:rsid w:val="00DF0E66"/>
    <w:rsid w:val="00DF13D0"/>
    <w:rsid w:val="00DF169C"/>
    <w:rsid w:val="00DF1CEB"/>
    <w:rsid w:val="00DF2FBE"/>
    <w:rsid w:val="00DF33DD"/>
    <w:rsid w:val="00DF3D97"/>
    <w:rsid w:val="00DF5341"/>
    <w:rsid w:val="00DF59B8"/>
    <w:rsid w:val="00DF5EB8"/>
    <w:rsid w:val="00DF6062"/>
    <w:rsid w:val="00DF6138"/>
    <w:rsid w:val="00DF6C82"/>
    <w:rsid w:val="00DF72B2"/>
    <w:rsid w:val="00DF75D4"/>
    <w:rsid w:val="00E014DE"/>
    <w:rsid w:val="00E0235F"/>
    <w:rsid w:val="00E023EA"/>
    <w:rsid w:val="00E03805"/>
    <w:rsid w:val="00E03F05"/>
    <w:rsid w:val="00E03F7F"/>
    <w:rsid w:val="00E04001"/>
    <w:rsid w:val="00E0440F"/>
    <w:rsid w:val="00E0483C"/>
    <w:rsid w:val="00E04F68"/>
    <w:rsid w:val="00E053C4"/>
    <w:rsid w:val="00E05A75"/>
    <w:rsid w:val="00E06E89"/>
    <w:rsid w:val="00E07A47"/>
    <w:rsid w:val="00E07BFF"/>
    <w:rsid w:val="00E103BC"/>
    <w:rsid w:val="00E116D2"/>
    <w:rsid w:val="00E11789"/>
    <w:rsid w:val="00E121AA"/>
    <w:rsid w:val="00E12337"/>
    <w:rsid w:val="00E13209"/>
    <w:rsid w:val="00E1343A"/>
    <w:rsid w:val="00E138D5"/>
    <w:rsid w:val="00E13D40"/>
    <w:rsid w:val="00E14627"/>
    <w:rsid w:val="00E15031"/>
    <w:rsid w:val="00E15950"/>
    <w:rsid w:val="00E15F62"/>
    <w:rsid w:val="00E167FF"/>
    <w:rsid w:val="00E168A0"/>
    <w:rsid w:val="00E16D8D"/>
    <w:rsid w:val="00E17514"/>
    <w:rsid w:val="00E17F35"/>
    <w:rsid w:val="00E20B13"/>
    <w:rsid w:val="00E210CE"/>
    <w:rsid w:val="00E2198D"/>
    <w:rsid w:val="00E21A7C"/>
    <w:rsid w:val="00E21B4D"/>
    <w:rsid w:val="00E21FBE"/>
    <w:rsid w:val="00E224C1"/>
    <w:rsid w:val="00E2261A"/>
    <w:rsid w:val="00E22626"/>
    <w:rsid w:val="00E2352A"/>
    <w:rsid w:val="00E23669"/>
    <w:rsid w:val="00E2399F"/>
    <w:rsid w:val="00E24232"/>
    <w:rsid w:val="00E243C3"/>
    <w:rsid w:val="00E24D5D"/>
    <w:rsid w:val="00E250DD"/>
    <w:rsid w:val="00E25406"/>
    <w:rsid w:val="00E26C42"/>
    <w:rsid w:val="00E26D5E"/>
    <w:rsid w:val="00E27643"/>
    <w:rsid w:val="00E30EF3"/>
    <w:rsid w:val="00E31085"/>
    <w:rsid w:val="00E31246"/>
    <w:rsid w:val="00E313B0"/>
    <w:rsid w:val="00E31653"/>
    <w:rsid w:val="00E31739"/>
    <w:rsid w:val="00E31BE3"/>
    <w:rsid w:val="00E31FD6"/>
    <w:rsid w:val="00E32432"/>
    <w:rsid w:val="00E32EA4"/>
    <w:rsid w:val="00E33271"/>
    <w:rsid w:val="00E336C0"/>
    <w:rsid w:val="00E33B43"/>
    <w:rsid w:val="00E33EB6"/>
    <w:rsid w:val="00E33FB0"/>
    <w:rsid w:val="00E34055"/>
    <w:rsid w:val="00E34734"/>
    <w:rsid w:val="00E34D90"/>
    <w:rsid w:val="00E35092"/>
    <w:rsid w:val="00E356DB"/>
    <w:rsid w:val="00E356F7"/>
    <w:rsid w:val="00E35A34"/>
    <w:rsid w:val="00E37317"/>
    <w:rsid w:val="00E3774B"/>
    <w:rsid w:val="00E37923"/>
    <w:rsid w:val="00E41A4D"/>
    <w:rsid w:val="00E4273D"/>
    <w:rsid w:val="00E429CF"/>
    <w:rsid w:val="00E435EF"/>
    <w:rsid w:val="00E43E9E"/>
    <w:rsid w:val="00E44309"/>
    <w:rsid w:val="00E44A01"/>
    <w:rsid w:val="00E46ACF"/>
    <w:rsid w:val="00E47479"/>
    <w:rsid w:val="00E4774B"/>
    <w:rsid w:val="00E47E15"/>
    <w:rsid w:val="00E50001"/>
    <w:rsid w:val="00E50283"/>
    <w:rsid w:val="00E50361"/>
    <w:rsid w:val="00E50703"/>
    <w:rsid w:val="00E51306"/>
    <w:rsid w:val="00E5130F"/>
    <w:rsid w:val="00E51B27"/>
    <w:rsid w:val="00E52386"/>
    <w:rsid w:val="00E53A51"/>
    <w:rsid w:val="00E54888"/>
    <w:rsid w:val="00E55121"/>
    <w:rsid w:val="00E55249"/>
    <w:rsid w:val="00E5548B"/>
    <w:rsid w:val="00E56463"/>
    <w:rsid w:val="00E566E2"/>
    <w:rsid w:val="00E56A8E"/>
    <w:rsid w:val="00E56E25"/>
    <w:rsid w:val="00E56E6B"/>
    <w:rsid w:val="00E574ED"/>
    <w:rsid w:val="00E57D64"/>
    <w:rsid w:val="00E600B0"/>
    <w:rsid w:val="00E607ED"/>
    <w:rsid w:val="00E60C32"/>
    <w:rsid w:val="00E61333"/>
    <w:rsid w:val="00E6187E"/>
    <w:rsid w:val="00E62291"/>
    <w:rsid w:val="00E622D3"/>
    <w:rsid w:val="00E62312"/>
    <w:rsid w:val="00E62ABF"/>
    <w:rsid w:val="00E63763"/>
    <w:rsid w:val="00E63DC8"/>
    <w:rsid w:val="00E64754"/>
    <w:rsid w:val="00E64E5A"/>
    <w:rsid w:val="00E64FAF"/>
    <w:rsid w:val="00E6646D"/>
    <w:rsid w:val="00E67746"/>
    <w:rsid w:val="00E679AA"/>
    <w:rsid w:val="00E67B40"/>
    <w:rsid w:val="00E67CC9"/>
    <w:rsid w:val="00E67D97"/>
    <w:rsid w:val="00E70870"/>
    <w:rsid w:val="00E70BF9"/>
    <w:rsid w:val="00E70F04"/>
    <w:rsid w:val="00E7282C"/>
    <w:rsid w:val="00E728C5"/>
    <w:rsid w:val="00E75732"/>
    <w:rsid w:val="00E76879"/>
    <w:rsid w:val="00E77A59"/>
    <w:rsid w:val="00E809E5"/>
    <w:rsid w:val="00E80B3A"/>
    <w:rsid w:val="00E80F94"/>
    <w:rsid w:val="00E812A2"/>
    <w:rsid w:val="00E81C91"/>
    <w:rsid w:val="00E82072"/>
    <w:rsid w:val="00E824F7"/>
    <w:rsid w:val="00E82838"/>
    <w:rsid w:val="00E82F81"/>
    <w:rsid w:val="00E847FC"/>
    <w:rsid w:val="00E851F3"/>
    <w:rsid w:val="00E8621A"/>
    <w:rsid w:val="00E8651C"/>
    <w:rsid w:val="00E86623"/>
    <w:rsid w:val="00E8687B"/>
    <w:rsid w:val="00E86AE4"/>
    <w:rsid w:val="00E86D26"/>
    <w:rsid w:val="00E87EAF"/>
    <w:rsid w:val="00E905FF"/>
    <w:rsid w:val="00E906EA"/>
    <w:rsid w:val="00E9081C"/>
    <w:rsid w:val="00E90E21"/>
    <w:rsid w:val="00E91379"/>
    <w:rsid w:val="00E91709"/>
    <w:rsid w:val="00E91B7C"/>
    <w:rsid w:val="00E91CFA"/>
    <w:rsid w:val="00E92479"/>
    <w:rsid w:val="00E9282E"/>
    <w:rsid w:val="00E92B4C"/>
    <w:rsid w:val="00E92BCB"/>
    <w:rsid w:val="00E94B4E"/>
    <w:rsid w:val="00E958FA"/>
    <w:rsid w:val="00E95B10"/>
    <w:rsid w:val="00E95ED7"/>
    <w:rsid w:val="00E9623F"/>
    <w:rsid w:val="00E96661"/>
    <w:rsid w:val="00E96B5F"/>
    <w:rsid w:val="00E96DBC"/>
    <w:rsid w:val="00E9737A"/>
    <w:rsid w:val="00EA0366"/>
    <w:rsid w:val="00EA0DF6"/>
    <w:rsid w:val="00EA1C9C"/>
    <w:rsid w:val="00EA21E5"/>
    <w:rsid w:val="00EA245D"/>
    <w:rsid w:val="00EA2FEB"/>
    <w:rsid w:val="00EA36A2"/>
    <w:rsid w:val="00EA38D9"/>
    <w:rsid w:val="00EA3F9B"/>
    <w:rsid w:val="00EA46DB"/>
    <w:rsid w:val="00EA4A1A"/>
    <w:rsid w:val="00EA4BEF"/>
    <w:rsid w:val="00EA4DFE"/>
    <w:rsid w:val="00EA4F01"/>
    <w:rsid w:val="00EA5035"/>
    <w:rsid w:val="00EA54BB"/>
    <w:rsid w:val="00EA5554"/>
    <w:rsid w:val="00EA60A0"/>
    <w:rsid w:val="00EA67E6"/>
    <w:rsid w:val="00EA6BBD"/>
    <w:rsid w:val="00EA7586"/>
    <w:rsid w:val="00EA7677"/>
    <w:rsid w:val="00EA7A0E"/>
    <w:rsid w:val="00EB001A"/>
    <w:rsid w:val="00EB00FA"/>
    <w:rsid w:val="00EB0E9A"/>
    <w:rsid w:val="00EB1230"/>
    <w:rsid w:val="00EB1430"/>
    <w:rsid w:val="00EB1A4E"/>
    <w:rsid w:val="00EB1BA0"/>
    <w:rsid w:val="00EB21BE"/>
    <w:rsid w:val="00EB2434"/>
    <w:rsid w:val="00EB2E29"/>
    <w:rsid w:val="00EB3748"/>
    <w:rsid w:val="00EB4240"/>
    <w:rsid w:val="00EB472B"/>
    <w:rsid w:val="00EB53E3"/>
    <w:rsid w:val="00EB63C5"/>
    <w:rsid w:val="00EB6731"/>
    <w:rsid w:val="00EB7029"/>
    <w:rsid w:val="00EB714A"/>
    <w:rsid w:val="00EB7630"/>
    <w:rsid w:val="00EB7C3C"/>
    <w:rsid w:val="00EC0215"/>
    <w:rsid w:val="00EC06D9"/>
    <w:rsid w:val="00EC1511"/>
    <w:rsid w:val="00EC1757"/>
    <w:rsid w:val="00EC3578"/>
    <w:rsid w:val="00EC518D"/>
    <w:rsid w:val="00EC5368"/>
    <w:rsid w:val="00EC56AC"/>
    <w:rsid w:val="00EC5BD1"/>
    <w:rsid w:val="00EC6255"/>
    <w:rsid w:val="00EC6749"/>
    <w:rsid w:val="00EC694D"/>
    <w:rsid w:val="00EC6A84"/>
    <w:rsid w:val="00EC6EFC"/>
    <w:rsid w:val="00ED03CE"/>
    <w:rsid w:val="00ED03E6"/>
    <w:rsid w:val="00ED0F5A"/>
    <w:rsid w:val="00ED1418"/>
    <w:rsid w:val="00ED1993"/>
    <w:rsid w:val="00ED1AA7"/>
    <w:rsid w:val="00ED1AB7"/>
    <w:rsid w:val="00ED24E3"/>
    <w:rsid w:val="00ED25F7"/>
    <w:rsid w:val="00ED29FC"/>
    <w:rsid w:val="00ED4309"/>
    <w:rsid w:val="00ED44EE"/>
    <w:rsid w:val="00ED47F0"/>
    <w:rsid w:val="00ED55BC"/>
    <w:rsid w:val="00ED5666"/>
    <w:rsid w:val="00ED658D"/>
    <w:rsid w:val="00ED6FDB"/>
    <w:rsid w:val="00ED7EE5"/>
    <w:rsid w:val="00EE024D"/>
    <w:rsid w:val="00EE22DD"/>
    <w:rsid w:val="00EE235F"/>
    <w:rsid w:val="00EE242E"/>
    <w:rsid w:val="00EE3016"/>
    <w:rsid w:val="00EE3C0F"/>
    <w:rsid w:val="00EE43B2"/>
    <w:rsid w:val="00EE458A"/>
    <w:rsid w:val="00EE58DF"/>
    <w:rsid w:val="00EE58FF"/>
    <w:rsid w:val="00EE5945"/>
    <w:rsid w:val="00EE5987"/>
    <w:rsid w:val="00EE5A6D"/>
    <w:rsid w:val="00EE5EB7"/>
    <w:rsid w:val="00EE7CD6"/>
    <w:rsid w:val="00EF0521"/>
    <w:rsid w:val="00EF0D55"/>
    <w:rsid w:val="00EF100C"/>
    <w:rsid w:val="00EF1151"/>
    <w:rsid w:val="00EF119F"/>
    <w:rsid w:val="00EF13FD"/>
    <w:rsid w:val="00EF1505"/>
    <w:rsid w:val="00EF1B4C"/>
    <w:rsid w:val="00EF1D80"/>
    <w:rsid w:val="00EF2D7D"/>
    <w:rsid w:val="00EF3167"/>
    <w:rsid w:val="00EF3A92"/>
    <w:rsid w:val="00EF3DE9"/>
    <w:rsid w:val="00EF4A4E"/>
    <w:rsid w:val="00EF5B70"/>
    <w:rsid w:val="00EF6907"/>
    <w:rsid w:val="00EF7360"/>
    <w:rsid w:val="00EF7CA9"/>
    <w:rsid w:val="00EF7E17"/>
    <w:rsid w:val="00F00217"/>
    <w:rsid w:val="00F01685"/>
    <w:rsid w:val="00F025DC"/>
    <w:rsid w:val="00F04333"/>
    <w:rsid w:val="00F044C7"/>
    <w:rsid w:val="00F04604"/>
    <w:rsid w:val="00F04D78"/>
    <w:rsid w:val="00F054BF"/>
    <w:rsid w:val="00F05601"/>
    <w:rsid w:val="00F05658"/>
    <w:rsid w:val="00F05972"/>
    <w:rsid w:val="00F06393"/>
    <w:rsid w:val="00F06C97"/>
    <w:rsid w:val="00F06F4F"/>
    <w:rsid w:val="00F07008"/>
    <w:rsid w:val="00F0749C"/>
    <w:rsid w:val="00F07B6C"/>
    <w:rsid w:val="00F1015F"/>
    <w:rsid w:val="00F109D1"/>
    <w:rsid w:val="00F10A65"/>
    <w:rsid w:val="00F10E08"/>
    <w:rsid w:val="00F11466"/>
    <w:rsid w:val="00F11545"/>
    <w:rsid w:val="00F11AE4"/>
    <w:rsid w:val="00F12686"/>
    <w:rsid w:val="00F12A1A"/>
    <w:rsid w:val="00F13972"/>
    <w:rsid w:val="00F169C0"/>
    <w:rsid w:val="00F17577"/>
    <w:rsid w:val="00F17B76"/>
    <w:rsid w:val="00F20623"/>
    <w:rsid w:val="00F208D3"/>
    <w:rsid w:val="00F20ABB"/>
    <w:rsid w:val="00F20FBD"/>
    <w:rsid w:val="00F2194B"/>
    <w:rsid w:val="00F21A0C"/>
    <w:rsid w:val="00F22146"/>
    <w:rsid w:val="00F22673"/>
    <w:rsid w:val="00F22BD3"/>
    <w:rsid w:val="00F22BF0"/>
    <w:rsid w:val="00F22D54"/>
    <w:rsid w:val="00F22F42"/>
    <w:rsid w:val="00F2362C"/>
    <w:rsid w:val="00F243B3"/>
    <w:rsid w:val="00F24CEE"/>
    <w:rsid w:val="00F255CA"/>
    <w:rsid w:val="00F257D9"/>
    <w:rsid w:val="00F2595E"/>
    <w:rsid w:val="00F25EB6"/>
    <w:rsid w:val="00F26B39"/>
    <w:rsid w:val="00F26CEA"/>
    <w:rsid w:val="00F273BB"/>
    <w:rsid w:val="00F27B29"/>
    <w:rsid w:val="00F3087D"/>
    <w:rsid w:val="00F3162C"/>
    <w:rsid w:val="00F323D8"/>
    <w:rsid w:val="00F32ABB"/>
    <w:rsid w:val="00F33251"/>
    <w:rsid w:val="00F33414"/>
    <w:rsid w:val="00F337C5"/>
    <w:rsid w:val="00F3399E"/>
    <w:rsid w:val="00F33AC9"/>
    <w:rsid w:val="00F34536"/>
    <w:rsid w:val="00F35196"/>
    <w:rsid w:val="00F3549C"/>
    <w:rsid w:val="00F357E9"/>
    <w:rsid w:val="00F35DC1"/>
    <w:rsid w:val="00F35DC6"/>
    <w:rsid w:val="00F35FF0"/>
    <w:rsid w:val="00F36AE8"/>
    <w:rsid w:val="00F36E0B"/>
    <w:rsid w:val="00F3717A"/>
    <w:rsid w:val="00F373A5"/>
    <w:rsid w:val="00F37E6B"/>
    <w:rsid w:val="00F40296"/>
    <w:rsid w:val="00F40EB1"/>
    <w:rsid w:val="00F4126A"/>
    <w:rsid w:val="00F41297"/>
    <w:rsid w:val="00F412DE"/>
    <w:rsid w:val="00F4155E"/>
    <w:rsid w:val="00F41921"/>
    <w:rsid w:val="00F42855"/>
    <w:rsid w:val="00F43708"/>
    <w:rsid w:val="00F43F64"/>
    <w:rsid w:val="00F440F7"/>
    <w:rsid w:val="00F44C24"/>
    <w:rsid w:val="00F450B9"/>
    <w:rsid w:val="00F451BA"/>
    <w:rsid w:val="00F46E32"/>
    <w:rsid w:val="00F502E3"/>
    <w:rsid w:val="00F50A53"/>
    <w:rsid w:val="00F50C5C"/>
    <w:rsid w:val="00F50E89"/>
    <w:rsid w:val="00F50F5E"/>
    <w:rsid w:val="00F50FCA"/>
    <w:rsid w:val="00F51219"/>
    <w:rsid w:val="00F53110"/>
    <w:rsid w:val="00F541D0"/>
    <w:rsid w:val="00F54435"/>
    <w:rsid w:val="00F544B8"/>
    <w:rsid w:val="00F54954"/>
    <w:rsid w:val="00F54B8B"/>
    <w:rsid w:val="00F54EAA"/>
    <w:rsid w:val="00F5553B"/>
    <w:rsid w:val="00F55BD3"/>
    <w:rsid w:val="00F56AB4"/>
    <w:rsid w:val="00F5723A"/>
    <w:rsid w:val="00F6104E"/>
    <w:rsid w:val="00F61689"/>
    <w:rsid w:val="00F62419"/>
    <w:rsid w:val="00F629C8"/>
    <w:rsid w:val="00F6367B"/>
    <w:rsid w:val="00F6396B"/>
    <w:rsid w:val="00F63F56"/>
    <w:rsid w:val="00F64763"/>
    <w:rsid w:val="00F64979"/>
    <w:rsid w:val="00F65CA5"/>
    <w:rsid w:val="00F6619F"/>
    <w:rsid w:val="00F661F8"/>
    <w:rsid w:val="00F6638C"/>
    <w:rsid w:val="00F6677E"/>
    <w:rsid w:val="00F67C14"/>
    <w:rsid w:val="00F67EA5"/>
    <w:rsid w:val="00F7061E"/>
    <w:rsid w:val="00F70797"/>
    <w:rsid w:val="00F70A1A"/>
    <w:rsid w:val="00F718AF"/>
    <w:rsid w:val="00F728D0"/>
    <w:rsid w:val="00F73866"/>
    <w:rsid w:val="00F73D2E"/>
    <w:rsid w:val="00F73E41"/>
    <w:rsid w:val="00F73F35"/>
    <w:rsid w:val="00F74720"/>
    <w:rsid w:val="00F74E08"/>
    <w:rsid w:val="00F7588D"/>
    <w:rsid w:val="00F75FF7"/>
    <w:rsid w:val="00F76673"/>
    <w:rsid w:val="00F76BDC"/>
    <w:rsid w:val="00F772EF"/>
    <w:rsid w:val="00F81825"/>
    <w:rsid w:val="00F81D51"/>
    <w:rsid w:val="00F82611"/>
    <w:rsid w:val="00F828B0"/>
    <w:rsid w:val="00F82C29"/>
    <w:rsid w:val="00F834A7"/>
    <w:rsid w:val="00F83A01"/>
    <w:rsid w:val="00F8412A"/>
    <w:rsid w:val="00F842ED"/>
    <w:rsid w:val="00F86021"/>
    <w:rsid w:val="00F86CCE"/>
    <w:rsid w:val="00F86D19"/>
    <w:rsid w:val="00F871B0"/>
    <w:rsid w:val="00F87F1F"/>
    <w:rsid w:val="00F90763"/>
    <w:rsid w:val="00F9145C"/>
    <w:rsid w:val="00F91824"/>
    <w:rsid w:val="00F91A30"/>
    <w:rsid w:val="00F91CEB"/>
    <w:rsid w:val="00F921A4"/>
    <w:rsid w:val="00F92F68"/>
    <w:rsid w:val="00F932F1"/>
    <w:rsid w:val="00F94097"/>
    <w:rsid w:val="00F96283"/>
    <w:rsid w:val="00F96D51"/>
    <w:rsid w:val="00F96F29"/>
    <w:rsid w:val="00F97A74"/>
    <w:rsid w:val="00F97ECD"/>
    <w:rsid w:val="00F97EF0"/>
    <w:rsid w:val="00FA0FC3"/>
    <w:rsid w:val="00FA18FF"/>
    <w:rsid w:val="00FA2D08"/>
    <w:rsid w:val="00FA35F6"/>
    <w:rsid w:val="00FA3929"/>
    <w:rsid w:val="00FA4548"/>
    <w:rsid w:val="00FA4DF9"/>
    <w:rsid w:val="00FA4EF0"/>
    <w:rsid w:val="00FA52DD"/>
    <w:rsid w:val="00FA5379"/>
    <w:rsid w:val="00FA5F1E"/>
    <w:rsid w:val="00FA7C16"/>
    <w:rsid w:val="00FB2043"/>
    <w:rsid w:val="00FB20CE"/>
    <w:rsid w:val="00FB2554"/>
    <w:rsid w:val="00FB28A8"/>
    <w:rsid w:val="00FB294B"/>
    <w:rsid w:val="00FB3294"/>
    <w:rsid w:val="00FB35FA"/>
    <w:rsid w:val="00FB3AC3"/>
    <w:rsid w:val="00FB3B61"/>
    <w:rsid w:val="00FB4182"/>
    <w:rsid w:val="00FB4331"/>
    <w:rsid w:val="00FB457C"/>
    <w:rsid w:val="00FB469D"/>
    <w:rsid w:val="00FB56F2"/>
    <w:rsid w:val="00FB7779"/>
    <w:rsid w:val="00FC0AB0"/>
    <w:rsid w:val="00FC0C3D"/>
    <w:rsid w:val="00FC1B1C"/>
    <w:rsid w:val="00FC1E72"/>
    <w:rsid w:val="00FC3104"/>
    <w:rsid w:val="00FC38C4"/>
    <w:rsid w:val="00FC3E71"/>
    <w:rsid w:val="00FC54C9"/>
    <w:rsid w:val="00FC54EF"/>
    <w:rsid w:val="00FC5601"/>
    <w:rsid w:val="00FC66CB"/>
    <w:rsid w:val="00FD0107"/>
    <w:rsid w:val="00FD012D"/>
    <w:rsid w:val="00FD1410"/>
    <w:rsid w:val="00FD1578"/>
    <w:rsid w:val="00FD233F"/>
    <w:rsid w:val="00FD29BA"/>
    <w:rsid w:val="00FD3586"/>
    <w:rsid w:val="00FD47F5"/>
    <w:rsid w:val="00FD4EB8"/>
    <w:rsid w:val="00FD530B"/>
    <w:rsid w:val="00FD546B"/>
    <w:rsid w:val="00FD604C"/>
    <w:rsid w:val="00FD63D2"/>
    <w:rsid w:val="00FD6915"/>
    <w:rsid w:val="00FD75B2"/>
    <w:rsid w:val="00FD771D"/>
    <w:rsid w:val="00FD7FCF"/>
    <w:rsid w:val="00FE09B0"/>
    <w:rsid w:val="00FE0BBF"/>
    <w:rsid w:val="00FE1540"/>
    <w:rsid w:val="00FE1936"/>
    <w:rsid w:val="00FE1B82"/>
    <w:rsid w:val="00FE2463"/>
    <w:rsid w:val="00FE2D80"/>
    <w:rsid w:val="00FE31C5"/>
    <w:rsid w:val="00FE343B"/>
    <w:rsid w:val="00FE395E"/>
    <w:rsid w:val="00FE4997"/>
    <w:rsid w:val="00FE4B8D"/>
    <w:rsid w:val="00FE4BBA"/>
    <w:rsid w:val="00FE4EB1"/>
    <w:rsid w:val="00FE52B3"/>
    <w:rsid w:val="00FE62DA"/>
    <w:rsid w:val="00FE65A3"/>
    <w:rsid w:val="00FE715E"/>
    <w:rsid w:val="00FF0663"/>
    <w:rsid w:val="00FF082D"/>
    <w:rsid w:val="00FF08E2"/>
    <w:rsid w:val="00FF0C2D"/>
    <w:rsid w:val="00FF1D43"/>
    <w:rsid w:val="00FF1FB2"/>
    <w:rsid w:val="00FF230B"/>
    <w:rsid w:val="00FF333A"/>
    <w:rsid w:val="00FF3A17"/>
    <w:rsid w:val="00FF3AA6"/>
    <w:rsid w:val="00FF46D4"/>
    <w:rsid w:val="00FF4900"/>
    <w:rsid w:val="00FF4AD9"/>
    <w:rsid w:val="00FF4B67"/>
    <w:rsid w:val="00FF5127"/>
    <w:rsid w:val="00FF52AB"/>
    <w:rsid w:val="00FF53D0"/>
    <w:rsid w:val="00FF5B83"/>
    <w:rsid w:val="00FF5E15"/>
    <w:rsid w:val="00FF7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CA257"/>
  <w15:docId w15:val="{07A3C0C3-F937-4ADD-9144-AE0920D9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9B4F2A"/>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hngthngWeb">
    <w:name w:val="Normal (Web)"/>
    <w:basedOn w:val="Binhthng"/>
    <w:uiPriority w:val="99"/>
    <w:unhideWhenUsed/>
    <w:rsid w:val="009B4F2A"/>
    <w:pPr>
      <w:spacing w:before="100" w:beforeAutospacing="1" w:after="100" w:afterAutospacing="1" w:line="240" w:lineRule="auto"/>
    </w:pPr>
    <w:rPr>
      <w:rFonts w:ascii="Times New Roman" w:eastAsiaTheme="minorEastAsia" w:hAnsi="Times New Roman" w:cs="Times New Roman"/>
      <w:sz w:val="24"/>
      <w:szCs w:val="24"/>
    </w:rPr>
  </w:style>
  <w:style w:type="table" w:styleId="LiBang">
    <w:name w:val="Table Grid"/>
    <w:basedOn w:val="BangThngthng"/>
    <w:uiPriority w:val="59"/>
    <w:rsid w:val="009B4F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ngchuthich">
    <w:name w:val="Balloon Text"/>
    <w:basedOn w:val="Binhthng"/>
    <w:link w:val="BongchuthichChar"/>
    <w:uiPriority w:val="99"/>
    <w:semiHidden/>
    <w:unhideWhenUsed/>
    <w:rsid w:val="00876384"/>
    <w:pPr>
      <w:spacing w:after="0" w:line="240" w:lineRule="auto"/>
    </w:pPr>
    <w:rPr>
      <w:rFonts w:ascii="Tahoma" w:hAnsi="Tahoma" w:cs="Tahoma"/>
      <w:sz w:val="16"/>
      <w:szCs w:val="16"/>
    </w:rPr>
  </w:style>
  <w:style w:type="character" w:customStyle="1" w:styleId="BongchuthichChar">
    <w:name w:val="Bóng chú thích Char"/>
    <w:basedOn w:val="Phngmcinhcuaoanvn"/>
    <w:link w:val="Bongchuthich"/>
    <w:uiPriority w:val="99"/>
    <w:semiHidden/>
    <w:rsid w:val="00876384"/>
    <w:rPr>
      <w:rFonts w:ascii="Tahoma" w:hAnsi="Tahoma" w:cs="Tahoma"/>
      <w:sz w:val="16"/>
      <w:szCs w:val="16"/>
    </w:rPr>
  </w:style>
  <w:style w:type="paragraph" w:styleId="utrang">
    <w:name w:val="header"/>
    <w:basedOn w:val="Binhthng"/>
    <w:link w:val="utrangChar"/>
    <w:uiPriority w:val="99"/>
    <w:unhideWhenUsed/>
    <w:rsid w:val="00120976"/>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120976"/>
  </w:style>
  <w:style w:type="paragraph" w:styleId="Chntrang">
    <w:name w:val="footer"/>
    <w:basedOn w:val="Binhthng"/>
    <w:link w:val="ChntrangChar"/>
    <w:unhideWhenUsed/>
    <w:rsid w:val="00120976"/>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120976"/>
  </w:style>
  <w:style w:type="paragraph" w:styleId="oancuaDanhsach">
    <w:name w:val="List Paragraph"/>
    <w:basedOn w:val="Binhthng"/>
    <w:uiPriority w:val="34"/>
    <w:qFormat/>
    <w:rsid w:val="00C70393"/>
    <w:pPr>
      <w:ind w:left="720"/>
      <w:contextualSpacing/>
    </w:pPr>
  </w:style>
  <w:style w:type="character" w:styleId="Siuktni">
    <w:name w:val="Hyperlink"/>
    <w:basedOn w:val="Phngmcinhcuaoanvn"/>
    <w:uiPriority w:val="99"/>
    <w:unhideWhenUsed/>
    <w:rsid w:val="000B4F73"/>
    <w:rPr>
      <w:color w:val="0000FF" w:themeColor="hyperlink"/>
      <w:u w:val="single"/>
    </w:rPr>
  </w:style>
  <w:style w:type="character" w:styleId="ThamchiuChuthich">
    <w:name w:val="annotation reference"/>
    <w:basedOn w:val="Phngmcinhcuaoanvn"/>
    <w:uiPriority w:val="99"/>
    <w:semiHidden/>
    <w:unhideWhenUsed/>
    <w:rsid w:val="00CD6CBB"/>
    <w:rPr>
      <w:sz w:val="16"/>
      <w:szCs w:val="16"/>
    </w:rPr>
  </w:style>
  <w:style w:type="paragraph" w:styleId="VnbanChuthich">
    <w:name w:val="annotation text"/>
    <w:basedOn w:val="Binhthng"/>
    <w:link w:val="VnbanChuthichChar"/>
    <w:uiPriority w:val="99"/>
    <w:unhideWhenUsed/>
    <w:rsid w:val="00CD6CBB"/>
    <w:pPr>
      <w:spacing w:line="240" w:lineRule="auto"/>
    </w:pPr>
    <w:rPr>
      <w:sz w:val="20"/>
      <w:szCs w:val="20"/>
    </w:rPr>
  </w:style>
  <w:style w:type="character" w:customStyle="1" w:styleId="VnbanChuthichChar">
    <w:name w:val="Văn bản Chú thích Char"/>
    <w:basedOn w:val="Phngmcinhcuaoanvn"/>
    <w:link w:val="VnbanChuthich"/>
    <w:uiPriority w:val="99"/>
    <w:rsid w:val="00CD6CBB"/>
    <w:rPr>
      <w:sz w:val="20"/>
      <w:szCs w:val="20"/>
    </w:rPr>
  </w:style>
  <w:style w:type="paragraph" w:styleId="ChuChuthich">
    <w:name w:val="annotation subject"/>
    <w:basedOn w:val="VnbanChuthich"/>
    <w:next w:val="VnbanChuthich"/>
    <w:link w:val="ChuChuthichChar"/>
    <w:uiPriority w:val="99"/>
    <w:semiHidden/>
    <w:unhideWhenUsed/>
    <w:rsid w:val="00CD6CBB"/>
    <w:rPr>
      <w:b/>
      <w:bCs/>
    </w:rPr>
  </w:style>
  <w:style w:type="character" w:customStyle="1" w:styleId="ChuChuthichChar">
    <w:name w:val="Chủ đề Chú thích Char"/>
    <w:basedOn w:val="VnbanChuthichChar"/>
    <w:link w:val="ChuChuthich"/>
    <w:uiPriority w:val="99"/>
    <w:semiHidden/>
    <w:rsid w:val="00CD6CBB"/>
    <w:rPr>
      <w:b/>
      <w:bCs/>
      <w:sz w:val="20"/>
      <w:szCs w:val="20"/>
    </w:rPr>
  </w:style>
  <w:style w:type="paragraph" w:styleId="ThnVnban">
    <w:name w:val="Body Text"/>
    <w:basedOn w:val="Binhthng"/>
    <w:link w:val="ThnVnbanChar"/>
    <w:rsid w:val="003630A6"/>
    <w:pPr>
      <w:spacing w:before="20" w:after="0" w:line="240" w:lineRule="auto"/>
      <w:jc w:val="both"/>
    </w:pPr>
    <w:rPr>
      <w:rFonts w:ascii=".VnTime" w:eastAsia="Times New Roman" w:hAnsi=".VnTime" w:cs="Times New Roman"/>
      <w:sz w:val="28"/>
      <w:szCs w:val="20"/>
    </w:rPr>
  </w:style>
  <w:style w:type="character" w:customStyle="1" w:styleId="ThnVnbanChar">
    <w:name w:val="Thân Văn bản Char"/>
    <w:basedOn w:val="Phngmcinhcuaoanvn"/>
    <w:link w:val="ThnVnban"/>
    <w:rsid w:val="003630A6"/>
    <w:rPr>
      <w:rFonts w:ascii=".VnTime" w:eastAsia="Times New Roman" w:hAnsi=".VnTime"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115">
      <w:bodyDiv w:val="1"/>
      <w:marLeft w:val="0"/>
      <w:marRight w:val="0"/>
      <w:marTop w:val="0"/>
      <w:marBottom w:val="0"/>
      <w:divBdr>
        <w:top w:val="none" w:sz="0" w:space="0" w:color="auto"/>
        <w:left w:val="none" w:sz="0" w:space="0" w:color="auto"/>
        <w:bottom w:val="none" w:sz="0" w:space="0" w:color="auto"/>
        <w:right w:val="none" w:sz="0" w:space="0" w:color="auto"/>
      </w:divBdr>
    </w:div>
    <w:div w:id="6716366">
      <w:bodyDiv w:val="1"/>
      <w:marLeft w:val="0"/>
      <w:marRight w:val="0"/>
      <w:marTop w:val="0"/>
      <w:marBottom w:val="0"/>
      <w:divBdr>
        <w:top w:val="none" w:sz="0" w:space="0" w:color="auto"/>
        <w:left w:val="none" w:sz="0" w:space="0" w:color="auto"/>
        <w:bottom w:val="none" w:sz="0" w:space="0" w:color="auto"/>
        <w:right w:val="none" w:sz="0" w:space="0" w:color="auto"/>
      </w:divBdr>
    </w:div>
    <w:div w:id="9526685">
      <w:bodyDiv w:val="1"/>
      <w:marLeft w:val="0"/>
      <w:marRight w:val="0"/>
      <w:marTop w:val="0"/>
      <w:marBottom w:val="0"/>
      <w:divBdr>
        <w:top w:val="none" w:sz="0" w:space="0" w:color="auto"/>
        <w:left w:val="none" w:sz="0" w:space="0" w:color="auto"/>
        <w:bottom w:val="none" w:sz="0" w:space="0" w:color="auto"/>
        <w:right w:val="none" w:sz="0" w:space="0" w:color="auto"/>
      </w:divBdr>
    </w:div>
    <w:div w:id="11498300">
      <w:bodyDiv w:val="1"/>
      <w:marLeft w:val="0"/>
      <w:marRight w:val="0"/>
      <w:marTop w:val="0"/>
      <w:marBottom w:val="0"/>
      <w:divBdr>
        <w:top w:val="none" w:sz="0" w:space="0" w:color="auto"/>
        <w:left w:val="none" w:sz="0" w:space="0" w:color="auto"/>
        <w:bottom w:val="none" w:sz="0" w:space="0" w:color="auto"/>
        <w:right w:val="none" w:sz="0" w:space="0" w:color="auto"/>
      </w:divBdr>
    </w:div>
    <w:div w:id="12416564">
      <w:bodyDiv w:val="1"/>
      <w:marLeft w:val="0"/>
      <w:marRight w:val="0"/>
      <w:marTop w:val="0"/>
      <w:marBottom w:val="0"/>
      <w:divBdr>
        <w:top w:val="none" w:sz="0" w:space="0" w:color="auto"/>
        <w:left w:val="none" w:sz="0" w:space="0" w:color="auto"/>
        <w:bottom w:val="none" w:sz="0" w:space="0" w:color="auto"/>
        <w:right w:val="none" w:sz="0" w:space="0" w:color="auto"/>
      </w:divBdr>
    </w:div>
    <w:div w:id="14961521">
      <w:bodyDiv w:val="1"/>
      <w:marLeft w:val="0"/>
      <w:marRight w:val="0"/>
      <w:marTop w:val="0"/>
      <w:marBottom w:val="0"/>
      <w:divBdr>
        <w:top w:val="none" w:sz="0" w:space="0" w:color="auto"/>
        <w:left w:val="none" w:sz="0" w:space="0" w:color="auto"/>
        <w:bottom w:val="none" w:sz="0" w:space="0" w:color="auto"/>
        <w:right w:val="none" w:sz="0" w:space="0" w:color="auto"/>
      </w:divBdr>
    </w:div>
    <w:div w:id="15356363">
      <w:bodyDiv w:val="1"/>
      <w:marLeft w:val="0"/>
      <w:marRight w:val="0"/>
      <w:marTop w:val="0"/>
      <w:marBottom w:val="0"/>
      <w:divBdr>
        <w:top w:val="none" w:sz="0" w:space="0" w:color="auto"/>
        <w:left w:val="none" w:sz="0" w:space="0" w:color="auto"/>
        <w:bottom w:val="none" w:sz="0" w:space="0" w:color="auto"/>
        <w:right w:val="none" w:sz="0" w:space="0" w:color="auto"/>
      </w:divBdr>
    </w:div>
    <w:div w:id="16741188">
      <w:bodyDiv w:val="1"/>
      <w:marLeft w:val="0"/>
      <w:marRight w:val="0"/>
      <w:marTop w:val="0"/>
      <w:marBottom w:val="0"/>
      <w:divBdr>
        <w:top w:val="none" w:sz="0" w:space="0" w:color="auto"/>
        <w:left w:val="none" w:sz="0" w:space="0" w:color="auto"/>
        <w:bottom w:val="none" w:sz="0" w:space="0" w:color="auto"/>
        <w:right w:val="none" w:sz="0" w:space="0" w:color="auto"/>
      </w:divBdr>
    </w:div>
    <w:div w:id="17045402">
      <w:bodyDiv w:val="1"/>
      <w:marLeft w:val="0"/>
      <w:marRight w:val="0"/>
      <w:marTop w:val="0"/>
      <w:marBottom w:val="0"/>
      <w:divBdr>
        <w:top w:val="none" w:sz="0" w:space="0" w:color="auto"/>
        <w:left w:val="none" w:sz="0" w:space="0" w:color="auto"/>
        <w:bottom w:val="none" w:sz="0" w:space="0" w:color="auto"/>
        <w:right w:val="none" w:sz="0" w:space="0" w:color="auto"/>
      </w:divBdr>
    </w:div>
    <w:div w:id="18972400">
      <w:bodyDiv w:val="1"/>
      <w:marLeft w:val="0"/>
      <w:marRight w:val="0"/>
      <w:marTop w:val="0"/>
      <w:marBottom w:val="0"/>
      <w:divBdr>
        <w:top w:val="none" w:sz="0" w:space="0" w:color="auto"/>
        <w:left w:val="none" w:sz="0" w:space="0" w:color="auto"/>
        <w:bottom w:val="none" w:sz="0" w:space="0" w:color="auto"/>
        <w:right w:val="none" w:sz="0" w:space="0" w:color="auto"/>
      </w:divBdr>
    </w:div>
    <w:div w:id="20055479">
      <w:bodyDiv w:val="1"/>
      <w:marLeft w:val="0"/>
      <w:marRight w:val="0"/>
      <w:marTop w:val="0"/>
      <w:marBottom w:val="0"/>
      <w:divBdr>
        <w:top w:val="none" w:sz="0" w:space="0" w:color="auto"/>
        <w:left w:val="none" w:sz="0" w:space="0" w:color="auto"/>
        <w:bottom w:val="none" w:sz="0" w:space="0" w:color="auto"/>
        <w:right w:val="none" w:sz="0" w:space="0" w:color="auto"/>
      </w:divBdr>
    </w:div>
    <w:div w:id="22948283">
      <w:bodyDiv w:val="1"/>
      <w:marLeft w:val="0"/>
      <w:marRight w:val="0"/>
      <w:marTop w:val="0"/>
      <w:marBottom w:val="0"/>
      <w:divBdr>
        <w:top w:val="none" w:sz="0" w:space="0" w:color="auto"/>
        <w:left w:val="none" w:sz="0" w:space="0" w:color="auto"/>
        <w:bottom w:val="none" w:sz="0" w:space="0" w:color="auto"/>
        <w:right w:val="none" w:sz="0" w:space="0" w:color="auto"/>
      </w:divBdr>
    </w:div>
    <w:div w:id="23795413">
      <w:bodyDiv w:val="1"/>
      <w:marLeft w:val="0"/>
      <w:marRight w:val="0"/>
      <w:marTop w:val="0"/>
      <w:marBottom w:val="0"/>
      <w:divBdr>
        <w:top w:val="none" w:sz="0" w:space="0" w:color="auto"/>
        <w:left w:val="none" w:sz="0" w:space="0" w:color="auto"/>
        <w:bottom w:val="none" w:sz="0" w:space="0" w:color="auto"/>
        <w:right w:val="none" w:sz="0" w:space="0" w:color="auto"/>
      </w:divBdr>
    </w:div>
    <w:div w:id="27802137">
      <w:bodyDiv w:val="1"/>
      <w:marLeft w:val="0"/>
      <w:marRight w:val="0"/>
      <w:marTop w:val="0"/>
      <w:marBottom w:val="0"/>
      <w:divBdr>
        <w:top w:val="none" w:sz="0" w:space="0" w:color="auto"/>
        <w:left w:val="none" w:sz="0" w:space="0" w:color="auto"/>
        <w:bottom w:val="none" w:sz="0" w:space="0" w:color="auto"/>
        <w:right w:val="none" w:sz="0" w:space="0" w:color="auto"/>
      </w:divBdr>
    </w:div>
    <w:div w:id="29574016">
      <w:bodyDiv w:val="1"/>
      <w:marLeft w:val="0"/>
      <w:marRight w:val="0"/>
      <w:marTop w:val="0"/>
      <w:marBottom w:val="0"/>
      <w:divBdr>
        <w:top w:val="none" w:sz="0" w:space="0" w:color="auto"/>
        <w:left w:val="none" w:sz="0" w:space="0" w:color="auto"/>
        <w:bottom w:val="none" w:sz="0" w:space="0" w:color="auto"/>
        <w:right w:val="none" w:sz="0" w:space="0" w:color="auto"/>
      </w:divBdr>
    </w:div>
    <w:div w:id="33701791">
      <w:bodyDiv w:val="1"/>
      <w:marLeft w:val="0"/>
      <w:marRight w:val="0"/>
      <w:marTop w:val="0"/>
      <w:marBottom w:val="0"/>
      <w:divBdr>
        <w:top w:val="none" w:sz="0" w:space="0" w:color="auto"/>
        <w:left w:val="none" w:sz="0" w:space="0" w:color="auto"/>
        <w:bottom w:val="none" w:sz="0" w:space="0" w:color="auto"/>
        <w:right w:val="none" w:sz="0" w:space="0" w:color="auto"/>
      </w:divBdr>
    </w:div>
    <w:div w:id="35200239">
      <w:bodyDiv w:val="1"/>
      <w:marLeft w:val="0"/>
      <w:marRight w:val="0"/>
      <w:marTop w:val="0"/>
      <w:marBottom w:val="0"/>
      <w:divBdr>
        <w:top w:val="none" w:sz="0" w:space="0" w:color="auto"/>
        <w:left w:val="none" w:sz="0" w:space="0" w:color="auto"/>
        <w:bottom w:val="none" w:sz="0" w:space="0" w:color="auto"/>
        <w:right w:val="none" w:sz="0" w:space="0" w:color="auto"/>
      </w:divBdr>
    </w:div>
    <w:div w:id="44333464">
      <w:bodyDiv w:val="1"/>
      <w:marLeft w:val="0"/>
      <w:marRight w:val="0"/>
      <w:marTop w:val="0"/>
      <w:marBottom w:val="0"/>
      <w:divBdr>
        <w:top w:val="none" w:sz="0" w:space="0" w:color="auto"/>
        <w:left w:val="none" w:sz="0" w:space="0" w:color="auto"/>
        <w:bottom w:val="none" w:sz="0" w:space="0" w:color="auto"/>
        <w:right w:val="none" w:sz="0" w:space="0" w:color="auto"/>
      </w:divBdr>
    </w:div>
    <w:div w:id="44987728">
      <w:bodyDiv w:val="1"/>
      <w:marLeft w:val="0"/>
      <w:marRight w:val="0"/>
      <w:marTop w:val="0"/>
      <w:marBottom w:val="0"/>
      <w:divBdr>
        <w:top w:val="none" w:sz="0" w:space="0" w:color="auto"/>
        <w:left w:val="none" w:sz="0" w:space="0" w:color="auto"/>
        <w:bottom w:val="none" w:sz="0" w:space="0" w:color="auto"/>
        <w:right w:val="none" w:sz="0" w:space="0" w:color="auto"/>
      </w:divBdr>
    </w:div>
    <w:div w:id="46344668">
      <w:bodyDiv w:val="1"/>
      <w:marLeft w:val="0"/>
      <w:marRight w:val="0"/>
      <w:marTop w:val="0"/>
      <w:marBottom w:val="0"/>
      <w:divBdr>
        <w:top w:val="none" w:sz="0" w:space="0" w:color="auto"/>
        <w:left w:val="none" w:sz="0" w:space="0" w:color="auto"/>
        <w:bottom w:val="none" w:sz="0" w:space="0" w:color="auto"/>
        <w:right w:val="none" w:sz="0" w:space="0" w:color="auto"/>
      </w:divBdr>
    </w:div>
    <w:div w:id="47189669">
      <w:bodyDiv w:val="1"/>
      <w:marLeft w:val="0"/>
      <w:marRight w:val="0"/>
      <w:marTop w:val="0"/>
      <w:marBottom w:val="0"/>
      <w:divBdr>
        <w:top w:val="none" w:sz="0" w:space="0" w:color="auto"/>
        <w:left w:val="none" w:sz="0" w:space="0" w:color="auto"/>
        <w:bottom w:val="none" w:sz="0" w:space="0" w:color="auto"/>
        <w:right w:val="none" w:sz="0" w:space="0" w:color="auto"/>
      </w:divBdr>
    </w:div>
    <w:div w:id="47842051">
      <w:bodyDiv w:val="1"/>
      <w:marLeft w:val="0"/>
      <w:marRight w:val="0"/>
      <w:marTop w:val="0"/>
      <w:marBottom w:val="0"/>
      <w:divBdr>
        <w:top w:val="none" w:sz="0" w:space="0" w:color="auto"/>
        <w:left w:val="none" w:sz="0" w:space="0" w:color="auto"/>
        <w:bottom w:val="none" w:sz="0" w:space="0" w:color="auto"/>
        <w:right w:val="none" w:sz="0" w:space="0" w:color="auto"/>
      </w:divBdr>
    </w:div>
    <w:div w:id="47921266">
      <w:bodyDiv w:val="1"/>
      <w:marLeft w:val="0"/>
      <w:marRight w:val="0"/>
      <w:marTop w:val="0"/>
      <w:marBottom w:val="0"/>
      <w:divBdr>
        <w:top w:val="none" w:sz="0" w:space="0" w:color="auto"/>
        <w:left w:val="none" w:sz="0" w:space="0" w:color="auto"/>
        <w:bottom w:val="none" w:sz="0" w:space="0" w:color="auto"/>
        <w:right w:val="none" w:sz="0" w:space="0" w:color="auto"/>
      </w:divBdr>
    </w:div>
    <w:div w:id="47998623">
      <w:bodyDiv w:val="1"/>
      <w:marLeft w:val="0"/>
      <w:marRight w:val="0"/>
      <w:marTop w:val="0"/>
      <w:marBottom w:val="0"/>
      <w:divBdr>
        <w:top w:val="none" w:sz="0" w:space="0" w:color="auto"/>
        <w:left w:val="none" w:sz="0" w:space="0" w:color="auto"/>
        <w:bottom w:val="none" w:sz="0" w:space="0" w:color="auto"/>
        <w:right w:val="none" w:sz="0" w:space="0" w:color="auto"/>
      </w:divBdr>
    </w:div>
    <w:div w:id="50427024">
      <w:bodyDiv w:val="1"/>
      <w:marLeft w:val="0"/>
      <w:marRight w:val="0"/>
      <w:marTop w:val="0"/>
      <w:marBottom w:val="0"/>
      <w:divBdr>
        <w:top w:val="none" w:sz="0" w:space="0" w:color="auto"/>
        <w:left w:val="none" w:sz="0" w:space="0" w:color="auto"/>
        <w:bottom w:val="none" w:sz="0" w:space="0" w:color="auto"/>
        <w:right w:val="none" w:sz="0" w:space="0" w:color="auto"/>
      </w:divBdr>
    </w:div>
    <w:div w:id="54203601">
      <w:bodyDiv w:val="1"/>
      <w:marLeft w:val="0"/>
      <w:marRight w:val="0"/>
      <w:marTop w:val="0"/>
      <w:marBottom w:val="0"/>
      <w:divBdr>
        <w:top w:val="none" w:sz="0" w:space="0" w:color="auto"/>
        <w:left w:val="none" w:sz="0" w:space="0" w:color="auto"/>
        <w:bottom w:val="none" w:sz="0" w:space="0" w:color="auto"/>
        <w:right w:val="none" w:sz="0" w:space="0" w:color="auto"/>
      </w:divBdr>
    </w:div>
    <w:div w:id="55058669">
      <w:bodyDiv w:val="1"/>
      <w:marLeft w:val="0"/>
      <w:marRight w:val="0"/>
      <w:marTop w:val="0"/>
      <w:marBottom w:val="0"/>
      <w:divBdr>
        <w:top w:val="none" w:sz="0" w:space="0" w:color="auto"/>
        <w:left w:val="none" w:sz="0" w:space="0" w:color="auto"/>
        <w:bottom w:val="none" w:sz="0" w:space="0" w:color="auto"/>
        <w:right w:val="none" w:sz="0" w:space="0" w:color="auto"/>
      </w:divBdr>
    </w:div>
    <w:div w:id="55396525">
      <w:bodyDiv w:val="1"/>
      <w:marLeft w:val="0"/>
      <w:marRight w:val="0"/>
      <w:marTop w:val="0"/>
      <w:marBottom w:val="0"/>
      <w:divBdr>
        <w:top w:val="none" w:sz="0" w:space="0" w:color="auto"/>
        <w:left w:val="none" w:sz="0" w:space="0" w:color="auto"/>
        <w:bottom w:val="none" w:sz="0" w:space="0" w:color="auto"/>
        <w:right w:val="none" w:sz="0" w:space="0" w:color="auto"/>
      </w:divBdr>
    </w:div>
    <w:div w:id="56980651">
      <w:bodyDiv w:val="1"/>
      <w:marLeft w:val="0"/>
      <w:marRight w:val="0"/>
      <w:marTop w:val="0"/>
      <w:marBottom w:val="0"/>
      <w:divBdr>
        <w:top w:val="none" w:sz="0" w:space="0" w:color="auto"/>
        <w:left w:val="none" w:sz="0" w:space="0" w:color="auto"/>
        <w:bottom w:val="none" w:sz="0" w:space="0" w:color="auto"/>
        <w:right w:val="none" w:sz="0" w:space="0" w:color="auto"/>
      </w:divBdr>
    </w:div>
    <w:div w:id="61758578">
      <w:bodyDiv w:val="1"/>
      <w:marLeft w:val="0"/>
      <w:marRight w:val="0"/>
      <w:marTop w:val="0"/>
      <w:marBottom w:val="0"/>
      <w:divBdr>
        <w:top w:val="none" w:sz="0" w:space="0" w:color="auto"/>
        <w:left w:val="none" w:sz="0" w:space="0" w:color="auto"/>
        <w:bottom w:val="none" w:sz="0" w:space="0" w:color="auto"/>
        <w:right w:val="none" w:sz="0" w:space="0" w:color="auto"/>
      </w:divBdr>
    </w:div>
    <w:div w:id="62066144">
      <w:bodyDiv w:val="1"/>
      <w:marLeft w:val="0"/>
      <w:marRight w:val="0"/>
      <w:marTop w:val="0"/>
      <w:marBottom w:val="0"/>
      <w:divBdr>
        <w:top w:val="none" w:sz="0" w:space="0" w:color="auto"/>
        <w:left w:val="none" w:sz="0" w:space="0" w:color="auto"/>
        <w:bottom w:val="none" w:sz="0" w:space="0" w:color="auto"/>
        <w:right w:val="none" w:sz="0" w:space="0" w:color="auto"/>
      </w:divBdr>
    </w:div>
    <w:div w:id="62994899">
      <w:bodyDiv w:val="1"/>
      <w:marLeft w:val="0"/>
      <w:marRight w:val="0"/>
      <w:marTop w:val="0"/>
      <w:marBottom w:val="0"/>
      <w:divBdr>
        <w:top w:val="none" w:sz="0" w:space="0" w:color="auto"/>
        <w:left w:val="none" w:sz="0" w:space="0" w:color="auto"/>
        <w:bottom w:val="none" w:sz="0" w:space="0" w:color="auto"/>
        <w:right w:val="none" w:sz="0" w:space="0" w:color="auto"/>
      </w:divBdr>
    </w:div>
    <w:div w:id="68112861">
      <w:bodyDiv w:val="1"/>
      <w:marLeft w:val="0"/>
      <w:marRight w:val="0"/>
      <w:marTop w:val="0"/>
      <w:marBottom w:val="0"/>
      <w:divBdr>
        <w:top w:val="none" w:sz="0" w:space="0" w:color="auto"/>
        <w:left w:val="none" w:sz="0" w:space="0" w:color="auto"/>
        <w:bottom w:val="none" w:sz="0" w:space="0" w:color="auto"/>
        <w:right w:val="none" w:sz="0" w:space="0" w:color="auto"/>
      </w:divBdr>
    </w:div>
    <w:div w:id="71585269">
      <w:bodyDiv w:val="1"/>
      <w:marLeft w:val="0"/>
      <w:marRight w:val="0"/>
      <w:marTop w:val="0"/>
      <w:marBottom w:val="0"/>
      <w:divBdr>
        <w:top w:val="none" w:sz="0" w:space="0" w:color="auto"/>
        <w:left w:val="none" w:sz="0" w:space="0" w:color="auto"/>
        <w:bottom w:val="none" w:sz="0" w:space="0" w:color="auto"/>
        <w:right w:val="none" w:sz="0" w:space="0" w:color="auto"/>
      </w:divBdr>
    </w:div>
    <w:div w:id="75902844">
      <w:bodyDiv w:val="1"/>
      <w:marLeft w:val="0"/>
      <w:marRight w:val="0"/>
      <w:marTop w:val="0"/>
      <w:marBottom w:val="0"/>
      <w:divBdr>
        <w:top w:val="none" w:sz="0" w:space="0" w:color="auto"/>
        <w:left w:val="none" w:sz="0" w:space="0" w:color="auto"/>
        <w:bottom w:val="none" w:sz="0" w:space="0" w:color="auto"/>
        <w:right w:val="none" w:sz="0" w:space="0" w:color="auto"/>
      </w:divBdr>
    </w:div>
    <w:div w:id="80104973">
      <w:bodyDiv w:val="1"/>
      <w:marLeft w:val="0"/>
      <w:marRight w:val="0"/>
      <w:marTop w:val="0"/>
      <w:marBottom w:val="0"/>
      <w:divBdr>
        <w:top w:val="none" w:sz="0" w:space="0" w:color="auto"/>
        <w:left w:val="none" w:sz="0" w:space="0" w:color="auto"/>
        <w:bottom w:val="none" w:sz="0" w:space="0" w:color="auto"/>
        <w:right w:val="none" w:sz="0" w:space="0" w:color="auto"/>
      </w:divBdr>
    </w:div>
    <w:div w:id="81924865">
      <w:bodyDiv w:val="1"/>
      <w:marLeft w:val="0"/>
      <w:marRight w:val="0"/>
      <w:marTop w:val="0"/>
      <w:marBottom w:val="0"/>
      <w:divBdr>
        <w:top w:val="none" w:sz="0" w:space="0" w:color="auto"/>
        <w:left w:val="none" w:sz="0" w:space="0" w:color="auto"/>
        <w:bottom w:val="none" w:sz="0" w:space="0" w:color="auto"/>
        <w:right w:val="none" w:sz="0" w:space="0" w:color="auto"/>
      </w:divBdr>
    </w:div>
    <w:div w:id="82067852">
      <w:bodyDiv w:val="1"/>
      <w:marLeft w:val="0"/>
      <w:marRight w:val="0"/>
      <w:marTop w:val="0"/>
      <w:marBottom w:val="0"/>
      <w:divBdr>
        <w:top w:val="none" w:sz="0" w:space="0" w:color="auto"/>
        <w:left w:val="none" w:sz="0" w:space="0" w:color="auto"/>
        <w:bottom w:val="none" w:sz="0" w:space="0" w:color="auto"/>
        <w:right w:val="none" w:sz="0" w:space="0" w:color="auto"/>
      </w:divBdr>
    </w:div>
    <w:div w:id="92171767">
      <w:bodyDiv w:val="1"/>
      <w:marLeft w:val="0"/>
      <w:marRight w:val="0"/>
      <w:marTop w:val="0"/>
      <w:marBottom w:val="0"/>
      <w:divBdr>
        <w:top w:val="none" w:sz="0" w:space="0" w:color="auto"/>
        <w:left w:val="none" w:sz="0" w:space="0" w:color="auto"/>
        <w:bottom w:val="none" w:sz="0" w:space="0" w:color="auto"/>
        <w:right w:val="none" w:sz="0" w:space="0" w:color="auto"/>
      </w:divBdr>
    </w:div>
    <w:div w:id="102503920">
      <w:bodyDiv w:val="1"/>
      <w:marLeft w:val="0"/>
      <w:marRight w:val="0"/>
      <w:marTop w:val="0"/>
      <w:marBottom w:val="0"/>
      <w:divBdr>
        <w:top w:val="none" w:sz="0" w:space="0" w:color="auto"/>
        <w:left w:val="none" w:sz="0" w:space="0" w:color="auto"/>
        <w:bottom w:val="none" w:sz="0" w:space="0" w:color="auto"/>
        <w:right w:val="none" w:sz="0" w:space="0" w:color="auto"/>
      </w:divBdr>
    </w:div>
    <w:div w:id="106244930">
      <w:bodyDiv w:val="1"/>
      <w:marLeft w:val="0"/>
      <w:marRight w:val="0"/>
      <w:marTop w:val="0"/>
      <w:marBottom w:val="0"/>
      <w:divBdr>
        <w:top w:val="none" w:sz="0" w:space="0" w:color="auto"/>
        <w:left w:val="none" w:sz="0" w:space="0" w:color="auto"/>
        <w:bottom w:val="none" w:sz="0" w:space="0" w:color="auto"/>
        <w:right w:val="none" w:sz="0" w:space="0" w:color="auto"/>
      </w:divBdr>
    </w:div>
    <w:div w:id="113451771">
      <w:bodyDiv w:val="1"/>
      <w:marLeft w:val="0"/>
      <w:marRight w:val="0"/>
      <w:marTop w:val="0"/>
      <w:marBottom w:val="0"/>
      <w:divBdr>
        <w:top w:val="none" w:sz="0" w:space="0" w:color="auto"/>
        <w:left w:val="none" w:sz="0" w:space="0" w:color="auto"/>
        <w:bottom w:val="none" w:sz="0" w:space="0" w:color="auto"/>
        <w:right w:val="none" w:sz="0" w:space="0" w:color="auto"/>
      </w:divBdr>
    </w:div>
    <w:div w:id="119031477">
      <w:bodyDiv w:val="1"/>
      <w:marLeft w:val="0"/>
      <w:marRight w:val="0"/>
      <w:marTop w:val="0"/>
      <w:marBottom w:val="0"/>
      <w:divBdr>
        <w:top w:val="none" w:sz="0" w:space="0" w:color="auto"/>
        <w:left w:val="none" w:sz="0" w:space="0" w:color="auto"/>
        <w:bottom w:val="none" w:sz="0" w:space="0" w:color="auto"/>
        <w:right w:val="none" w:sz="0" w:space="0" w:color="auto"/>
      </w:divBdr>
    </w:div>
    <w:div w:id="120804285">
      <w:bodyDiv w:val="1"/>
      <w:marLeft w:val="0"/>
      <w:marRight w:val="0"/>
      <w:marTop w:val="0"/>
      <w:marBottom w:val="0"/>
      <w:divBdr>
        <w:top w:val="none" w:sz="0" w:space="0" w:color="auto"/>
        <w:left w:val="none" w:sz="0" w:space="0" w:color="auto"/>
        <w:bottom w:val="none" w:sz="0" w:space="0" w:color="auto"/>
        <w:right w:val="none" w:sz="0" w:space="0" w:color="auto"/>
      </w:divBdr>
    </w:div>
    <w:div w:id="121773119">
      <w:bodyDiv w:val="1"/>
      <w:marLeft w:val="0"/>
      <w:marRight w:val="0"/>
      <w:marTop w:val="0"/>
      <w:marBottom w:val="0"/>
      <w:divBdr>
        <w:top w:val="none" w:sz="0" w:space="0" w:color="auto"/>
        <w:left w:val="none" w:sz="0" w:space="0" w:color="auto"/>
        <w:bottom w:val="none" w:sz="0" w:space="0" w:color="auto"/>
        <w:right w:val="none" w:sz="0" w:space="0" w:color="auto"/>
      </w:divBdr>
    </w:div>
    <w:div w:id="122621430">
      <w:bodyDiv w:val="1"/>
      <w:marLeft w:val="0"/>
      <w:marRight w:val="0"/>
      <w:marTop w:val="0"/>
      <w:marBottom w:val="0"/>
      <w:divBdr>
        <w:top w:val="none" w:sz="0" w:space="0" w:color="auto"/>
        <w:left w:val="none" w:sz="0" w:space="0" w:color="auto"/>
        <w:bottom w:val="none" w:sz="0" w:space="0" w:color="auto"/>
        <w:right w:val="none" w:sz="0" w:space="0" w:color="auto"/>
      </w:divBdr>
    </w:div>
    <w:div w:id="122961972">
      <w:bodyDiv w:val="1"/>
      <w:marLeft w:val="0"/>
      <w:marRight w:val="0"/>
      <w:marTop w:val="0"/>
      <w:marBottom w:val="0"/>
      <w:divBdr>
        <w:top w:val="none" w:sz="0" w:space="0" w:color="auto"/>
        <w:left w:val="none" w:sz="0" w:space="0" w:color="auto"/>
        <w:bottom w:val="none" w:sz="0" w:space="0" w:color="auto"/>
        <w:right w:val="none" w:sz="0" w:space="0" w:color="auto"/>
      </w:divBdr>
    </w:div>
    <w:div w:id="123281485">
      <w:bodyDiv w:val="1"/>
      <w:marLeft w:val="0"/>
      <w:marRight w:val="0"/>
      <w:marTop w:val="0"/>
      <w:marBottom w:val="0"/>
      <w:divBdr>
        <w:top w:val="none" w:sz="0" w:space="0" w:color="auto"/>
        <w:left w:val="none" w:sz="0" w:space="0" w:color="auto"/>
        <w:bottom w:val="none" w:sz="0" w:space="0" w:color="auto"/>
        <w:right w:val="none" w:sz="0" w:space="0" w:color="auto"/>
      </w:divBdr>
    </w:div>
    <w:div w:id="123740812">
      <w:bodyDiv w:val="1"/>
      <w:marLeft w:val="0"/>
      <w:marRight w:val="0"/>
      <w:marTop w:val="0"/>
      <w:marBottom w:val="0"/>
      <w:divBdr>
        <w:top w:val="none" w:sz="0" w:space="0" w:color="auto"/>
        <w:left w:val="none" w:sz="0" w:space="0" w:color="auto"/>
        <w:bottom w:val="none" w:sz="0" w:space="0" w:color="auto"/>
        <w:right w:val="none" w:sz="0" w:space="0" w:color="auto"/>
      </w:divBdr>
    </w:div>
    <w:div w:id="127866025">
      <w:bodyDiv w:val="1"/>
      <w:marLeft w:val="0"/>
      <w:marRight w:val="0"/>
      <w:marTop w:val="0"/>
      <w:marBottom w:val="0"/>
      <w:divBdr>
        <w:top w:val="none" w:sz="0" w:space="0" w:color="auto"/>
        <w:left w:val="none" w:sz="0" w:space="0" w:color="auto"/>
        <w:bottom w:val="none" w:sz="0" w:space="0" w:color="auto"/>
        <w:right w:val="none" w:sz="0" w:space="0" w:color="auto"/>
      </w:divBdr>
    </w:div>
    <w:div w:id="130051615">
      <w:bodyDiv w:val="1"/>
      <w:marLeft w:val="0"/>
      <w:marRight w:val="0"/>
      <w:marTop w:val="0"/>
      <w:marBottom w:val="0"/>
      <w:divBdr>
        <w:top w:val="none" w:sz="0" w:space="0" w:color="auto"/>
        <w:left w:val="none" w:sz="0" w:space="0" w:color="auto"/>
        <w:bottom w:val="none" w:sz="0" w:space="0" w:color="auto"/>
        <w:right w:val="none" w:sz="0" w:space="0" w:color="auto"/>
      </w:divBdr>
    </w:div>
    <w:div w:id="144400039">
      <w:bodyDiv w:val="1"/>
      <w:marLeft w:val="0"/>
      <w:marRight w:val="0"/>
      <w:marTop w:val="0"/>
      <w:marBottom w:val="0"/>
      <w:divBdr>
        <w:top w:val="none" w:sz="0" w:space="0" w:color="auto"/>
        <w:left w:val="none" w:sz="0" w:space="0" w:color="auto"/>
        <w:bottom w:val="none" w:sz="0" w:space="0" w:color="auto"/>
        <w:right w:val="none" w:sz="0" w:space="0" w:color="auto"/>
      </w:divBdr>
    </w:div>
    <w:div w:id="146020659">
      <w:bodyDiv w:val="1"/>
      <w:marLeft w:val="0"/>
      <w:marRight w:val="0"/>
      <w:marTop w:val="0"/>
      <w:marBottom w:val="0"/>
      <w:divBdr>
        <w:top w:val="none" w:sz="0" w:space="0" w:color="auto"/>
        <w:left w:val="none" w:sz="0" w:space="0" w:color="auto"/>
        <w:bottom w:val="none" w:sz="0" w:space="0" w:color="auto"/>
        <w:right w:val="none" w:sz="0" w:space="0" w:color="auto"/>
      </w:divBdr>
    </w:div>
    <w:div w:id="146627168">
      <w:bodyDiv w:val="1"/>
      <w:marLeft w:val="0"/>
      <w:marRight w:val="0"/>
      <w:marTop w:val="0"/>
      <w:marBottom w:val="0"/>
      <w:divBdr>
        <w:top w:val="none" w:sz="0" w:space="0" w:color="auto"/>
        <w:left w:val="none" w:sz="0" w:space="0" w:color="auto"/>
        <w:bottom w:val="none" w:sz="0" w:space="0" w:color="auto"/>
        <w:right w:val="none" w:sz="0" w:space="0" w:color="auto"/>
      </w:divBdr>
    </w:div>
    <w:div w:id="147018088">
      <w:bodyDiv w:val="1"/>
      <w:marLeft w:val="0"/>
      <w:marRight w:val="0"/>
      <w:marTop w:val="0"/>
      <w:marBottom w:val="0"/>
      <w:divBdr>
        <w:top w:val="none" w:sz="0" w:space="0" w:color="auto"/>
        <w:left w:val="none" w:sz="0" w:space="0" w:color="auto"/>
        <w:bottom w:val="none" w:sz="0" w:space="0" w:color="auto"/>
        <w:right w:val="none" w:sz="0" w:space="0" w:color="auto"/>
      </w:divBdr>
    </w:div>
    <w:div w:id="156774813">
      <w:bodyDiv w:val="1"/>
      <w:marLeft w:val="0"/>
      <w:marRight w:val="0"/>
      <w:marTop w:val="0"/>
      <w:marBottom w:val="0"/>
      <w:divBdr>
        <w:top w:val="none" w:sz="0" w:space="0" w:color="auto"/>
        <w:left w:val="none" w:sz="0" w:space="0" w:color="auto"/>
        <w:bottom w:val="none" w:sz="0" w:space="0" w:color="auto"/>
        <w:right w:val="none" w:sz="0" w:space="0" w:color="auto"/>
      </w:divBdr>
    </w:div>
    <w:div w:id="157427167">
      <w:bodyDiv w:val="1"/>
      <w:marLeft w:val="0"/>
      <w:marRight w:val="0"/>
      <w:marTop w:val="0"/>
      <w:marBottom w:val="0"/>
      <w:divBdr>
        <w:top w:val="none" w:sz="0" w:space="0" w:color="auto"/>
        <w:left w:val="none" w:sz="0" w:space="0" w:color="auto"/>
        <w:bottom w:val="none" w:sz="0" w:space="0" w:color="auto"/>
        <w:right w:val="none" w:sz="0" w:space="0" w:color="auto"/>
      </w:divBdr>
    </w:div>
    <w:div w:id="158548465">
      <w:bodyDiv w:val="1"/>
      <w:marLeft w:val="0"/>
      <w:marRight w:val="0"/>
      <w:marTop w:val="0"/>
      <w:marBottom w:val="0"/>
      <w:divBdr>
        <w:top w:val="none" w:sz="0" w:space="0" w:color="auto"/>
        <w:left w:val="none" w:sz="0" w:space="0" w:color="auto"/>
        <w:bottom w:val="none" w:sz="0" w:space="0" w:color="auto"/>
        <w:right w:val="none" w:sz="0" w:space="0" w:color="auto"/>
      </w:divBdr>
    </w:div>
    <w:div w:id="159588547">
      <w:bodyDiv w:val="1"/>
      <w:marLeft w:val="0"/>
      <w:marRight w:val="0"/>
      <w:marTop w:val="0"/>
      <w:marBottom w:val="0"/>
      <w:divBdr>
        <w:top w:val="none" w:sz="0" w:space="0" w:color="auto"/>
        <w:left w:val="none" w:sz="0" w:space="0" w:color="auto"/>
        <w:bottom w:val="none" w:sz="0" w:space="0" w:color="auto"/>
        <w:right w:val="none" w:sz="0" w:space="0" w:color="auto"/>
      </w:divBdr>
    </w:div>
    <w:div w:id="160438649">
      <w:bodyDiv w:val="1"/>
      <w:marLeft w:val="0"/>
      <w:marRight w:val="0"/>
      <w:marTop w:val="0"/>
      <w:marBottom w:val="0"/>
      <w:divBdr>
        <w:top w:val="none" w:sz="0" w:space="0" w:color="auto"/>
        <w:left w:val="none" w:sz="0" w:space="0" w:color="auto"/>
        <w:bottom w:val="none" w:sz="0" w:space="0" w:color="auto"/>
        <w:right w:val="none" w:sz="0" w:space="0" w:color="auto"/>
      </w:divBdr>
    </w:div>
    <w:div w:id="165949389">
      <w:bodyDiv w:val="1"/>
      <w:marLeft w:val="0"/>
      <w:marRight w:val="0"/>
      <w:marTop w:val="0"/>
      <w:marBottom w:val="0"/>
      <w:divBdr>
        <w:top w:val="none" w:sz="0" w:space="0" w:color="auto"/>
        <w:left w:val="none" w:sz="0" w:space="0" w:color="auto"/>
        <w:bottom w:val="none" w:sz="0" w:space="0" w:color="auto"/>
        <w:right w:val="none" w:sz="0" w:space="0" w:color="auto"/>
      </w:divBdr>
    </w:div>
    <w:div w:id="177818401">
      <w:bodyDiv w:val="1"/>
      <w:marLeft w:val="0"/>
      <w:marRight w:val="0"/>
      <w:marTop w:val="0"/>
      <w:marBottom w:val="0"/>
      <w:divBdr>
        <w:top w:val="none" w:sz="0" w:space="0" w:color="auto"/>
        <w:left w:val="none" w:sz="0" w:space="0" w:color="auto"/>
        <w:bottom w:val="none" w:sz="0" w:space="0" w:color="auto"/>
        <w:right w:val="none" w:sz="0" w:space="0" w:color="auto"/>
      </w:divBdr>
    </w:div>
    <w:div w:id="178088400">
      <w:bodyDiv w:val="1"/>
      <w:marLeft w:val="0"/>
      <w:marRight w:val="0"/>
      <w:marTop w:val="0"/>
      <w:marBottom w:val="0"/>
      <w:divBdr>
        <w:top w:val="none" w:sz="0" w:space="0" w:color="auto"/>
        <w:left w:val="none" w:sz="0" w:space="0" w:color="auto"/>
        <w:bottom w:val="none" w:sz="0" w:space="0" w:color="auto"/>
        <w:right w:val="none" w:sz="0" w:space="0" w:color="auto"/>
      </w:divBdr>
    </w:div>
    <w:div w:id="183786900">
      <w:bodyDiv w:val="1"/>
      <w:marLeft w:val="0"/>
      <w:marRight w:val="0"/>
      <w:marTop w:val="0"/>
      <w:marBottom w:val="0"/>
      <w:divBdr>
        <w:top w:val="none" w:sz="0" w:space="0" w:color="auto"/>
        <w:left w:val="none" w:sz="0" w:space="0" w:color="auto"/>
        <w:bottom w:val="none" w:sz="0" w:space="0" w:color="auto"/>
        <w:right w:val="none" w:sz="0" w:space="0" w:color="auto"/>
      </w:divBdr>
    </w:div>
    <w:div w:id="184558365">
      <w:bodyDiv w:val="1"/>
      <w:marLeft w:val="0"/>
      <w:marRight w:val="0"/>
      <w:marTop w:val="0"/>
      <w:marBottom w:val="0"/>
      <w:divBdr>
        <w:top w:val="none" w:sz="0" w:space="0" w:color="auto"/>
        <w:left w:val="none" w:sz="0" w:space="0" w:color="auto"/>
        <w:bottom w:val="none" w:sz="0" w:space="0" w:color="auto"/>
        <w:right w:val="none" w:sz="0" w:space="0" w:color="auto"/>
      </w:divBdr>
    </w:div>
    <w:div w:id="186219017">
      <w:bodyDiv w:val="1"/>
      <w:marLeft w:val="0"/>
      <w:marRight w:val="0"/>
      <w:marTop w:val="0"/>
      <w:marBottom w:val="0"/>
      <w:divBdr>
        <w:top w:val="none" w:sz="0" w:space="0" w:color="auto"/>
        <w:left w:val="none" w:sz="0" w:space="0" w:color="auto"/>
        <w:bottom w:val="none" w:sz="0" w:space="0" w:color="auto"/>
        <w:right w:val="none" w:sz="0" w:space="0" w:color="auto"/>
      </w:divBdr>
    </w:div>
    <w:div w:id="189337889">
      <w:bodyDiv w:val="1"/>
      <w:marLeft w:val="0"/>
      <w:marRight w:val="0"/>
      <w:marTop w:val="0"/>
      <w:marBottom w:val="0"/>
      <w:divBdr>
        <w:top w:val="none" w:sz="0" w:space="0" w:color="auto"/>
        <w:left w:val="none" w:sz="0" w:space="0" w:color="auto"/>
        <w:bottom w:val="none" w:sz="0" w:space="0" w:color="auto"/>
        <w:right w:val="none" w:sz="0" w:space="0" w:color="auto"/>
      </w:divBdr>
    </w:div>
    <w:div w:id="199248844">
      <w:bodyDiv w:val="1"/>
      <w:marLeft w:val="0"/>
      <w:marRight w:val="0"/>
      <w:marTop w:val="0"/>
      <w:marBottom w:val="0"/>
      <w:divBdr>
        <w:top w:val="none" w:sz="0" w:space="0" w:color="auto"/>
        <w:left w:val="none" w:sz="0" w:space="0" w:color="auto"/>
        <w:bottom w:val="none" w:sz="0" w:space="0" w:color="auto"/>
        <w:right w:val="none" w:sz="0" w:space="0" w:color="auto"/>
      </w:divBdr>
    </w:div>
    <w:div w:id="202909208">
      <w:bodyDiv w:val="1"/>
      <w:marLeft w:val="0"/>
      <w:marRight w:val="0"/>
      <w:marTop w:val="0"/>
      <w:marBottom w:val="0"/>
      <w:divBdr>
        <w:top w:val="none" w:sz="0" w:space="0" w:color="auto"/>
        <w:left w:val="none" w:sz="0" w:space="0" w:color="auto"/>
        <w:bottom w:val="none" w:sz="0" w:space="0" w:color="auto"/>
        <w:right w:val="none" w:sz="0" w:space="0" w:color="auto"/>
      </w:divBdr>
    </w:div>
    <w:div w:id="204217566">
      <w:bodyDiv w:val="1"/>
      <w:marLeft w:val="0"/>
      <w:marRight w:val="0"/>
      <w:marTop w:val="0"/>
      <w:marBottom w:val="0"/>
      <w:divBdr>
        <w:top w:val="none" w:sz="0" w:space="0" w:color="auto"/>
        <w:left w:val="none" w:sz="0" w:space="0" w:color="auto"/>
        <w:bottom w:val="none" w:sz="0" w:space="0" w:color="auto"/>
        <w:right w:val="none" w:sz="0" w:space="0" w:color="auto"/>
      </w:divBdr>
    </w:div>
    <w:div w:id="204684936">
      <w:bodyDiv w:val="1"/>
      <w:marLeft w:val="0"/>
      <w:marRight w:val="0"/>
      <w:marTop w:val="0"/>
      <w:marBottom w:val="0"/>
      <w:divBdr>
        <w:top w:val="none" w:sz="0" w:space="0" w:color="auto"/>
        <w:left w:val="none" w:sz="0" w:space="0" w:color="auto"/>
        <w:bottom w:val="none" w:sz="0" w:space="0" w:color="auto"/>
        <w:right w:val="none" w:sz="0" w:space="0" w:color="auto"/>
      </w:divBdr>
    </w:div>
    <w:div w:id="206336319">
      <w:bodyDiv w:val="1"/>
      <w:marLeft w:val="0"/>
      <w:marRight w:val="0"/>
      <w:marTop w:val="0"/>
      <w:marBottom w:val="0"/>
      <w:divBdr>
        <w:top w:val="none" w:sz="0" w:space="0" w:color="auto"/>
        <w:left w:val="none" w:sz="0" w:space="0" w:color="auto"/>
        <w:bottom w:val="none" w:sz="0" w:space="0" w:color="auto"/>
        <w:right w:val="none" w:sz="0" w:space="0" w:color="auto"/>
      </w:divBdr>
    </w:div>
    <w:div w:id="206337065">
      <w:bodyDiv w:val="1"/>
      <w:marLeft w:val="0"/>
      <w:marRight w:val="0"/>
      <w:marTop w:val="0"/>
      <w:marBottom w:val="0"/>
      <w:divBdr>
        <w:top w:val="none" w:sz="0" w:space="0" w:color="auto"/>
        <w:left w:val="none" w:sz="0" w:space="0" w:color="auto"/>
        <w:bottom w:val="none" w:sz="0" w:space="0" w:color="auto"/>
        <w:right w:val="none" w:sz="0" w:space="0" w:color="auto"/>
      </w:divBdr>
    </w:div>
    <w:div w:id="210309146">
      <w:bodyDiv w:val="1"/>
      <w:marLeft w:val="0"/>
      <w:marRight w:val="0"/>
      <w:marTop w:val="0"/>
      <w:marBottom w:val="0"/>
      <w:divBdr>
        <w:top w:val="none" w:sz="0" w:space="0" w:color="auto"/>
        <w:left w:val="none" w:sz="0" w:space="0" w:color="auto"/>
        <w:bottom w:val="none" w:sz="0" w:space="0" w:color="auto"/>
        <w:right w:val="none" w:sz="0" w:space="0" w:color="auto"/>
      </w:divBdr>
    </w:div>
    <w:div w:id="213541328">
      <w:bodyDiv w:val="1"/>
      <w:marLeft w:val="0"/>
      <w:marRight w:val="0"/>
      <w:marTop w:val="0"/>
      <w:marBottom w:val="0"/>
      <w:divBdr>
        <w:top w:val="none" w:sz="0" w:space="0" w:color="auto"/>
        <w:left w:val="none" w:sz="0" w:space="0" w:color="auto"/>
        <w:bottom w:val="none" w:sz="0" w:space="0" w:color="auto"/>
        <w:right w:val="none" w:sz="0" w:space="0" w:color="auto"/>
      </w:divBdr>
    </w:div>
    <w:div w:id="214122402">
      <w:bodyDiv w:val="1"/>
      <w:marLeft w:val="0"/>
      <w:marRight w:val="0"/>
      <w:marTop w:val="0"/>
      <w:marBottom w:val="0"/>
      <w:divBdr>
        <w:top w:val="none" w:sz="0" w:space="0" w:color="auto"/>
        <w:left w:val="none" w:sz="0" w:space="0" w:color="auto"/>
        <w:bottom w:val="none" w:sz="0" w:space="0" w:color="auto"/>
        <w:right w:val="none" w:sz="0" w:space="0" w:color="auto"/>
      </w:divBdr>
    </w:div>
    <w:div w:id="214781223">
      <w:bodyDiv w:val="1"/>
      <w:marLeft w:val="0"/>
      <w:marRight w:val="0"/>
      <w:marTop w:val="0"/>
      <w:marBottom w:val="0"/>
      <w:divBdr>
        <w:top w:val="none" w:sz="0" w:space="0" w:color="auto"/>
        <w:left w:val="none" w:sz="0" w:space="0" w:color="auto"/>
        <w:bottom w:val="none" w:sz="0" w:space="0" w:color="auto"/>
        <w:right w:val="none" w:sz="0" w:space="0" w:color="auto"/>
      </w:divBdr>
    </w:div>
    <w:div w:id="217476593">
      <w:bodyDiv w:val="1"/>
      <w:marLeft w:val="0"/>
      <w:marRight w:val="0"/>
      <w:marTop w:val="0"/>
      <w:marBottom w:val="0"/>
      <w:divBdr>
        <w:top w:val="none" w:sz="0" w:space="0" w:color="auto"/>
        <w:left w:val="none" w:sz="0" w:space="0" w:color="auto"/>
        <w:bottom w:val="none" w:sz="0" w:space="0" w:color="auto"/>
        <w:right w:val="none" w:sz="0" w:space="0" w:color="auto"/>
      </w:divBdr>
    </w:div>
    <w:div w:id="221210514">
      <w:bodyDiv w:val="1"/>
      <w:marLeft w:val="0"/>
      <w:marRight w:val="0"/>
      <w:marTop w:val="0"/>
      <w:marBottom w:val="0"/>
      <w:divBdr>
        <w:top w:val="none" w:sz="0" w:space="0" w:color="auto"/>
        <w:left w:val="none" w:sz="0" w:space="0" w:color="auto"/>
        <w:bottom w:val="none" w:sz="0" w:space="0" w:color="auto"/>
        <w:right w:val="none" w:sz="0" w:space="0" w:color="auto"/>
      </w:divBdr>
    </w:div>
    <w:div w:id="231503008">
      <w:bodyDiv w:val="1"/>
      <w:marLeft w:val="0"/>
      <w:marRight w:val="0"/>
      <w:marTop w:val="0"/>
      <w:marBottom w:val="0"/>
      <w:divBdr>
        <w:top w:val="none" w:sz="0" w:space="0" w:color="auto"/>
        <w:left w:val="none" w:sz="0" w:space="0" w:color="auto"/>
        <w:bottom w:val="none" w:sz="0" w:space="0" w:color="auto"/>
        <w:right w:val="none" w:sz="0" w:space="0" w:color="auto"/>
      </w:divBdr>
    </w:div>
    <w:div w:id="238096898">
      <w:bodyDiv w:val="1"/>
      <w:marLeft w:val="0"/>
      <w:marRight w:val="0"/>
      <w:marTop w:val="0"/>
      <w:marBottom w:val="0"/>
      <w:divBdr>
        <w:top w:val="none" w:sz="0" w:space="0" w:color="auto"/>
        <w:left w:val="none" w:sz="0" w:space="0" w:color="auto"/>
        <w:bottom w:val="none" w:sz="0" w:space="0" w:color="auto"/>
        <w:right w:val="none" w:sz="0" w:space="0" w:color="auto"/>
      </w:divBdr>
    </w:div>
    <w:div w:id="255141974">
      <w:bodyDiv w:val="1"/>
      <w:marLeft w:val="0"/>
      <w:marRight w:val="0"/>
      <w:marTop w:val="0"/>
      <w:marBottom w:val="0"/>
      <w:divBdr>
        <w:top w:val="none" w:sz="0" w:space="0" w:color="auto"/>
        <w:left w:val="none" w:sz="0" w:space="0" w:color="auto"/>
        <w:bottom w:val="none" w:sz="0" w:space="0" w:color="auto"/>
        <w:right w:val="none" w:sz="0" w:space="0" w:color="auto"/>
      </w:divBdr>
    </w:div>
    <w:div w:id="255142370">
      <w:bodyDiv w:val="1"/>
      <w:marLeft w:val="0"/>
      <w:marRight w:val="0"/>
      <w:marTop w:val="0"/>
      <w:marBottom w:val="0"/>
      <w:divBdr>
        <w:top w:val="none" w:sz="0" w:space="0" w:color="auto"/>
        <w:left w:val="none" w:sz="0" w:space="0" w:color="auto"/>
        <w:bottom w:val="none" w:sz="0" w:space="0" w:color="auto"/>
        <w:right w:val="none" w:sz="0" w:space="0" w:color="auto"/>
      </w:divBdr>
    </w:div>
    <w:div w:id="259872099">
      <w:bodyDiv w:val="1"/>
      <w:marLeft w:val="0"/>
      <w:marRight w:val="0"/>
      <w:marTop w:val="0"/>
      <w:marBottom w:val="0"/>
      <w:divBdr>
        <w:top w:val="none" w:sz="0" w:space="0" w:color="auto"/>
        <w:left w:val="none" w:sz="0" w:space="0" w:color="auto"/>
        <w:bottom w:val="none" w:sz="0" w:space="0" w:color="auto"/>
        <w:right w:val="none" w:sz="0" w:space="0" w:color="auto"/>
      </w:divBdr>
    </w:div>
    <w:div w:id="260528877">
      <w:bodyDiv w:val="1"/>
      <w:marLeft w:val="0"/>
      <w:marRight w:val="0"/>
      <w:marTop w:val="0"/>
      <w:marBottom w:val="0"/>
      <w:divBdr>
        <w:top w:val="none" w:sz="0" w:space="0" w:color="auto"/>
        <w:left w:val="none" w:sz="0" w:space="0" w:color="auto"/>
        <w:bottom w:val="none" w:sz="0" w:space="0" w:color="auto"/>
        <w:right w:val="none" w:sz="0" w:space="0" w:color="auto"/>
      </w:divBdr>
    </w:div>
    <w:div w:id="264045049">
      <w:bodyDiv w:val="1"/>
      <w:marLeft w:val="0"/>
      <w:marRight w:val="0"/>
      <w:marTop w:val="0"/>
      <w:marBottom w:val="0"/>
      <w:divBdr>
        <w:top w:val="none" w:sz="0" w:space="0" w:color="auto"/>
        <w:left w:val="none" w:sz="0" w:space="0" w:color="auto"/>
        <w:bottom w:val="none" w:sz="0" w:space="0" w:color="auto"/>
        <w:right w:val="none" w:sz="0" w:space="0" w:color="auto"/>
      </w:divBdr>
    </w:div>
    <w:div w:id="268859969">
      <w:bodyDiv w:val="1"/>
      <w:marLeft w:val="0"/>
      <w:marRight w:val="0"/>
      <w:marTop w:val="0"/>
      <w:marBottom w:val="0"/>
      <w:divBdr>
        <w:top w:val="none" w:sz="0" w:space="0" w:color="auto"/>
        <w:left w:val="none" w:sz="0" w:space="0" w:color="auto"/>
        <w:bottom w:val="none" w:sz="0" w:space="0" w:color="auto"/>
        <w:right w:val="none" w:sz="0" w:space="0" w:color="auto"/>
      </w:divBdr>
    </w:div>
    <w:div w:id="275330421">
      <w:bodyDiv w:val="1"/>
      <w:marLeft w:val="0"/>
      <w:marRight w:val="0"/>
      <w:marTop w:val="0"/>
      <w:marBottom w:val="0"/>
      <w:divBdr>
        <w:top w:val="none" w:sz="0" w:space="0" w:color="auto"/>
        <w:left w:val="none" w:sz="0" w:space="0" w:color="auto"/>
        <w:bottom w:val="none" w:sz="0" w:space="0" w:color="auto"/>
        <w:right w:val="none" w:sz="0" w:space="0" w:color="auto"/>
      </w:divBdr>
    </w:div>
    <w:div w:id="281033587">
      <w:bodyDiv w:val="1"/>
      <w:marLeft w:val="0"/>
      <w:marRight w:val="0"/>
      <w:marTop w:val="0"/>
      <w:marBottom w:val="0"/>
      <w:divBdr>
        <w:top w:val="none" w:sz="0" w:space="0" w:color="auto"/>
        <w:left w:val="none" w:sz="0" w:space="0" w:color="auto"/>
        <w:bottom w:val="none" w:sz="0" w:space="0" w:color="auto"/>
        <w:right w:val="none" w:sz="0" w:space="0" w:color="auto"/>
      </w:divBdr>
    </w:div>
    <w:div w:id="282346764">
      <w:bodyDiv w:val="1"/>
      <w:marLeft w:val="0"/>
      <w:marRight w:val="0"/>
      <w:marTop w:val="0"/>
      <w:marBottom w:val="0"/>
      <w:divBdr>
        <w:top w:val="none" w:sz="0" w:space="0" w:color="auto"/>
        <w:left w:val="none" w:sz="0" w:space="0" w:color="auto"/>
        <w:bottom w:val="none" w:sz="0" w:space="0" w:color="auto"/>
        <w:right w:val="none" w:sz="0" w:space="0" w:color="auto"/>
      </w:divBdr>
    </w:div>
    <w:div w:id="284239596">
      <w:bodyDiv w:val="1"/>
      <w:marLeft w:val="0"/>
      <w:marRight w:val="0"/>
      <w:marTop w:val="0"/>
      <w:marBottom w:val="0"/>
      <w:divBdr>
        <w:top w:val="none" w:sz="0" w:space="0" w:color="auto"/>
        <w:left w:val="none" w:sz="0" w:space="0" w:color="auto"/>
        <w:bottom w:val="none" w:sz="0" w:space="0" w:color="auto"/>
        <w:right w:val="none" w:sz="0" w:space="0" w:color="auto"/>
      </w:divBdr>
    </w:div>
    <w:div w:id="287660847">
      <w:bodyDiv w:val="1"/>
      <w:marLeft w:val="0"/>
      <w:marRight w:val="0"/>
      <w:marTop w:val="0"/>
      <w:marBottom w:val="0"/>
      <w:divBdr>
        <w:top w:val="none" w:sz="0" w:space="0" w:color="auto"/>
        <w:left w:val="none" w:sz="0" w:space="0" w:color="auto"/>
        <w:bottom w:val="none" w:sz="0" w:space="0" w:color="auto"/>
        <w:right w:val="none" w:sz="0" w:space="0" w:color="auto"/>
      </w:divBdr>
    </w:div>
    <w:div w:id="289166473">
      <w:bodyDiv w:val="1"/>
      <w:marLeft w:val="0"/>
      <w:marRight w:val="0"/>
      <w:marTop w:val="0"/>
      <w:marBottom w:val="0"/>
      <w:divBdr>
        <w:top w:val="none" w:sz="0" w:space="0" w:color="auto"/>
        <w:left w:val="none" w:sz="0" w:space="0" w:color="auto"/>
        <w:bottom w:val="none" w:sz="0" w:space="0" w:color="auto"/>
        <w:right w:val="none" w:sz="0" w:space="0" w:color="auto"/>
      </w:divBdr>
    </w:div>
    <w:div w:id="294141596">
      <w:bodyDiv w:val="1"/>
      <w:marLeft w:val="0"/>
      <w:marRight w:val="0"/>
      <w:marTop w:val="0"/>
      <w:marBottom w:val="0"/>
      <w:divBdr>
        <w:top w:val="none" w:sz="0" w:space="0" w:color="auto"/>
        <w:left w:val="none" w:sz="0" w:space="0" w:color="auto"/>
        <w:bottom w:val="none" w:sz="0" w:space="0" w:color="auto"/>
        <w:right w:val="none" w:sz="0" w:space="0" w:color="auto"/>
      </w:divBdr>
    </w:div>
    <w:div w:id="300692760">
      <w:bodyDiv w:val="1"/>
      <w:marLeft w:val="0"/>
      <w:marRight w:val="0"/>
      <w:marTop w:val="0"/>
      <w:marBottom w:val="0"/>
      <w:divBdr>
        <w:top w:val="none" w:sz="0" w:space="0" w:color="auto"/>
        <w:left w:val="none" w:sz="0" w:space="0" w:color="auto"/>
        <w:bottom w:val="none" w:sz="0" w:space="0" w:color="auto"/>
        <w:right w:val="none" w:sz="0" w:space="0" w:color="auto"/>
      </w:divBdr>
    </w:div>
    <w:div w:id="302081838">
      <w:bodyDiv w:val="1"/>
      <w:marLeft w:val="0"/>
      <w:marRight w:val="0"/>
      <w:marTop w:val="0"/>
      <w:marBottom w:val="0"/>
      <w:divBdr>
        <w:top w:val="none" w:sz="0" w:space="0" w:color="auto"/>
        <w:left w:val="none" w:sz="0" w:space="0" w:color="auto"/>
        <w:bottom w:val="none" w:sz="0" w:space="0" w:color="auto"/>
        <w:right w:val="none" w:sz="0" w:space="0" w:color="auto"/>
      </w:divBdr>
    </w:div>
    <w:div w:id="303124218">
      <w:bodyDiv w:val="1"/>
      <w:marLeft w:val="0"/>
      <w:marRight w:val="0"/>
      <w:marTop w:val="0"/>
      <w:marBottom w:val="0"/>
      <w:divBdr>
        <w:top w:val="none" w:sz="0" w:space="0" w:color="auto"/>
        <w:left w:val="none" w:sz="0" w:space="0" w:color="auto"/>
        <w:bottom w:val="none" w:sz="0" w:space="0" w:color="auto"/>
        <w:right w:val="none" w:sz="0" w:space="0" w:color="auto"/>
      </w:divBdr>
    </w:div>
    <w:div w:id="303701245">
      <w:bodyDiv w:val="1"/>
      <w:marLeft w:val="0"/>
      <w:marRight w:val="0"/>
      <w:marTop w:val="0"/>
      <w:marBottom w:val="0"/>
      <w:divBdr>
        <w:top w:val="none" w:sz="0" w:space="0" w:color="auto"/>
        <w:left w:val="none" w:sz="0" w:space="0" w:color="auto"/>
        <w:bottom w:val="none" w:sz="0" w:space="0" w:color="auto"/>
        <w:right w:val="none" w:sz="0" w:space="0" w:color="auto"/>
      </w:divBdr>
    </w:div>
    <w:div w:id="304119454">
      <w:bodyDiv w:val="1"/>
      <w:marLeft w:val="0"/>
      <w:marRight w:val="0"/>
      <w:marTop w:val="0"/>
      <w:marBottom w:val="0"/>
      <w:divBdr>
        <w:top w:val="none" w:sz="0" w:space="0" w:color="auto"/>
        <w:left w:val="none" w:sz="0" w:space="0" w:color="auto"/>
        <w:bottom w:val="none" w:sz="0" w:space="0" w:color="auto"/>
        <w:right w:val="none" w:sz="0" w:space="0" w:color="auto"/>
      </w:divBdr>
    </w:div>
    <w:div w:id="306205432">
      <w:bodyDiv w:val="1"/>
      <w:marLeft w:val="0"/>
      <w:marRight w:val="0"/>
      <w:marTop w:val="0"/>
      <w:marBottom w:val="0"/>
      <w:divBdr>
        <w:top w:val="none" w:sz="0" w:space="0" w:color="auto"/>
        <w:left w:val="none" w:sz="0" w:space="0" w:color="auto"/>
        <w:bottom w:val="none" w:sz="0" w:space="0" w:color="auto"/>
        <w:right w:val="none" w:sz="0" w:space="0" w:color="auto"/>
      </w:divBdr>
    </w:div>
    <w:div w:id="307631587">
      <w:bodyDiv w:val="1"/>
      <w:marLeft w:val="0"/>
      <w:marRight w:val="0"/>
      <w:marTop w:val="0"/>
      <w:marBottom w:val="0"/>
      <w:divBdr>
        <w:top w:val="none" w:sz="0" w:space="0" w:color="auto"/>
        <w:left w:val="none" w:sz="0" w:space="0" w:color="auto"/>
        <w:bottom w:val="none" w:sz="0" w:space="0" w:color="auto"/>
        <w:right w:val="none" w:sz="0" w:space="0" w:color="auto"/>
      </w:divBdr>
    </w:div>
    <w:div w:id="308168367">
      <w:bodyDiv w:val="1"/>
      <w:marLeft w:val="0"/>
      <w:marRight w:val="0"/>
      <w:marTop w:val="0"/>
      <w:marBottom w:val="0"/>
      <w:divBdr>
        <w:top w:val="none" w:sz="0" w:space="0" w:color="auto"/>
        <w:left w:val="none" w:sz="0" w:space="0" w:color="auto"/>
        <w:bottom w:val="none" w:sz="0" w:space="0" w:color="auto"/>
        <w:right w:val="none" w:sz="0" w:space="0" w:color="auto"/>
      </w:divBdr>
    </w:div>
    <w:div w:id="311911960">
      <w:bodyDiv w:val="1"/>
      <w:marLeft w:val="0"/>
      <w:marRight w:val="0"/>
      <w:marTop w:val="0"/>
      <w:marBottom w:val="0"/>
      <w:divBdr>
        <w:top w:val="none" w:sz="0" w:space="0" w:color="auto"/>
        <w:left w:val="none" w:sz="0" w:space="0" w:color="auto"/>
        <w:bottom w:val="none" w:sz="0" w:space="0" w:color="auto"/>
        <w:right w:val="none" w:sz="0" w:space="0" w:color="auto"/>
      </w:divBdr>
    </w:div>
    <w:div w:id="316035641">
      <w:bodyDiv w:val="1"/>
      <w:marLeft w:val="0"/>
      <w:marRight w:val="0"/>
      <w:marTop w:val="0"/>
      <w:marBottom w:val="0"/>
      <w:divBdr>
        <w:top w:val="none" w:sz="0" w:space="0" w:color="auto"/>
        <w:left w:val="none" w:sz="0" w:space="0" w:color="auto"/>
        <w:bottom w:val="none" w:sz="0" w:space="0" w:color="auto"/>
        <w:right w:val="none" w:sz="0" w:space="0" w:color="auto"/>
      </w:divBdr>
    </w:div>
    <w:div w:id="316736051">
      <w:bodyDiv w:val="1"/>
      <w:marLeft w:val="0"/>
      <w:marRight w:val="0"/>
      <w:marTop w:val="0"/>
      <w:marBottom w:val="0"/>
      <w:divBdr>
        <w:top w:val="none" w:sz="0" w:space="0" w:color="auto"/>
        <w:left w:val="none" w:sz="0" w:space="0" w:color="auto"/>
        <w:bottom w:val="none" w:sz="0" w:space="0" w:color="auto"/>
        <w:right w:val="none" w:sz="0" w:space="0" w:color="auto"/>
      </w:divBdr>
    </w:div>
    <w:div w:id="320305704">
      <w:bodyDiv w:val="1"/>
      <w:marLeft w:val="0"/>
      <w:marRight w:val="0"/>
      <w:marTop w:val="0"/>
      <w:marBottom w:val="0"/>
      <w:divBdr>
        <w:top w:val="none" w:sz="0" w:space="0" w:color="auto"/>
        <w:left w:val="none" w:sz="0" w:space="0" w:color="auto"/>
        <w:bottom w:val="none" w:sz="0" w:space="0" w:color="auto"/>
        <w:right w:val="none" w:sz="0" w:space="0" w:color="auto"/>
      </w:divBdr>
    </w:div>
    <w:div w:id="323163198">
      <w:bodyDiv w:val="1"/>
      <w:marLeft w:val="0"/>
      <w:marRight w:val="0"/>
      <w:marTop w:val="0"/>
      <w:marBottom w:val="0"/>
      <w:divBdr>
        <w:top w:val="none" w:sz="0" w:space="0" w:color="auto"/>
        <w:left w:val="none" w:sz="0" w:space="0" w:color="auto"/>
        <w:bottom w:val="none" w:sz="0" w:space="0" w:color="auto"/>
        <w:right w:val="none" w:sz="0" w:space="0" w:color="auto"/>
      </w:divBdr>
    </w:div>
    <w:div w:id="327291859">
      <w:bodyDiv w:val="1"/>
      <w:marLeft w:val="0"/>
      <w:marRight w:val="0"/>
      <w:marTop w:val="0"/>
      <w:marBottom w:val="0"/>
      <w:divBdr>
        <w:top w:val="none" w:sz="0" w:space="0" w:color="auto"/>
        <w:left w:val="none" w:sz="0" w:space="0" w:color="auto"/>
        <w:bottom w:val="none" w:sz="0" w:space="0" w:color="auto"/>
        <w:right w:val="none" w:sz="0" w:space="0" w:color="auto"/>
      </w:divBdr>
    </w:div>
    <w:div w:id="331878946">
      <w:bodyDiv w:val="1"/>
      <w:marLeft w:val="0"/>
      <w:marRight w:val="0"/>
      <w:marTop w:val="0"/>
      <w:marBottom w:val="0"/>
      <w:divBdr>
        <w:top w:val="none" w:sz="0" w:space="0" w:color="auto"/>
        <w:left w:val="none" w:sz="0" w:space="0" w:color="auto"/>
        <w:bottom w:val="none" w:sz="0" w:space="0" w:color="auto"/>
        <w:right w:val="none" w:sz="0" w:space="0" w:color="auto"/>
      </w:divBdr>
    </w:div>
    <w:div w:id="332606978">
      <w:bodyDiv w:val="1"/>
      <w:marLeft w:val="0"/>
      <w:marRight w:val="0"/>
      <w:marTop w:val="0"/>
      <w:marBottom w:val="0"/>
      <w:divBdr>
        <w:top w:val="none" w:sz="0" w:space="0" w:color="auto"/>
        <w:left w:val="none" w:sz="0" w:space="0" w:color="auto"/>
        <w:bottom w:val="none" w:sz="0" w:space="0" w:color="auto"/>
        <w:right w:val="none" w:sz="0" w:space="0" w:color="auto"/>
      </w:divBdr>
    </w:div>
    <w:div w:id="333191949">
      <w:bodyDiv w:val="1"/>
      <w:marLeft w:val="0"/>
      <w:marRight w:val="0"/>
      <w:marTop w:val="0"/>
      <w:marBottom w:val="0"/>
      <w:divBdr>
        <w:top w:val="none" w:sz="0" w:space="0" w:color="auto"/>
        <w:left w:val="none" w:sz="0" w:space="0" w:color="auto"/>
        <w:bottom w:val="none" w:sz="0" w:space="0" w:color="auto"/>
        <w:right w:val="none" w:sz="0" w:space="0" w:color="auto"/>
      </w:divBdr>
    </w:div>
    <w:div w:id="335545744">
      <w:bodyDiv w:val="1"/>
      <w:marLeft w:val="0"/>
      <w:marRight w:val="0"/>
      <w:marTop w:val="0"/>
      <w:marBottom w:val="0"/>
      <w:divBdr>
        <w:top w:val="none" w:sz="0" w:space="0" w:color="auto"/>
        <w:left w:val="none" w:sz="0" w:space="0" w:color="auto"/>
        <w:bottom w:val="none" w:sz="0" w:space="0" w:color="auto"/>
        <w:right w:val="none" w:sz="0" w:space="0" w:color="auto"/>
      </w:divBdr>
    </w:div>
    <w:div w:id="336272100">
      <w:bodyDiv w:val="1"/>
      <w:marLeft w:val="0"/>
      <w:marRight w:val="0"/>
      <w:marTop w:val="0"/>
      <w:marBottom w:val="0"/>
      <w:divBdr>
        <w:top w:val="none" w:sz="0" w:space="0" w:color="auto"/>
        <w:left w:val="none" w:sz="0" w:space="0" w:color="auto"/>
        <w:bottom w:val="none" w:sz="0" w:space="0" w:color="auto"/>
        <w:right w:val="none" w:sz="0" w:space="0" w:color="auto"/>
      </w:divBdr>
    </w:div>
    <w:div w:id="344018099">
      <w:bodyDiv w:val="1"/>
      <w:marLeft w:val="0"/>
      <w:marRight w:val="0"/>
      <w:marTop w:val="0"/>
      <w:marBottom w:val="0"/>
      <w:divBdr>
        <w:top w:val="none" w:sz="0" w:space="0" w:color="auto"/>
        <w:left w:val="none" w:sz="0" w:space="0" w:color="auto"/>
        <w:bottom w:val="none" w:sz="0" w:space="0" w:color="auto"/>
        <w:right w:val="none" w:sz="0" w:space="0" w:color="auto"/>
      </w:divBdr>
    </w:div>
    <w:div w:id="346374898">
      <w:bodyDiv w:val="1"/>
      <w:marLeft w:val="0"/>
      <w:marRight w:val="0"/>
      <w:marTop w:val="0"/>
      <w:marBottom w:val="0"/>
      <w:divBdr>
        <w:top w:val="none" w:sz="0" w:space="0" w:color="auto"/>
        <w:left w:val="none" w:sz="0" w:space="0" w:color="auto"/>
        <w:bottom w:val="none" w:sz="0" w:space="0" w:color="auto"/>
        <w:right w:val="none" w:sz="0" w:space="0" w:color="auto"/>
      </w:divBdr>
    </w:div>
    <w:div w:id="346641664">
      <w:bodyDiv w:val="1"/>
      <w:marLeft w:val="0"/>
      <w:marRight w:val="0"/>
      <w:marTop w:val="0"/>
      <w:marBottom w:val="0"/>
      <w:divBdr>
        <w:top w:val="none" w:sz="0" w:space="0" w:color="auto"/>
        <w:left w:val="none" w:sz="0" w:space="0" w:color="auto"/>
        <w:bottom w:val="none" w:sz="0" w:space="0" w:color="auto"/>
        <w:right w:val="none" w:sz="0" w:space="0" w:color="auto"/>
      </w:divBdr>
    </w:div>
    <w:div w:id="346760882">
      <w:bodyDiv w:val="1"/>
      <w:marLeft w:val="0"/>
      <w:marRight w:val="0"/>
      <w:marTop w:val="0"/>
      <w:marBottom w:val="0"/>
      <w:divBdr>
        <w:top w:val="none" w:sz="0" w:space="0" w:color="auto"/>
        <w:left w:val="none" w:sz="0" w:space="0" w:color="auto"/>
        <w:bottom w:val="none" w:sz="0" w:space="0" w:color="auto"/>
        <w:right w:val="none" w:sz="0" w:space="0" w:color="auto"/>
      </w:divBdr>
    </w:div>
    <w:div w:id="357238411">
      <w:bodyDiv w:val="1"/>
      <w:marLeft w:val="0"/>
      <w:marRight w:val="0"/>
      <w:marTop w:val="0"/>
      <w:marBottom w:val="0"/>
      <w:divBdr>
        <w:top w:val="none" w:sz="0" w:space="0" w:color="auto"/>
        <w:left w:val="none" w:sz="0" w:space="0" w:color="auto"/>
        <w:bottom w:val="none" w:sz="0" w:space="0" w:color="auto"/>
        <w:right w:val="none" w:sz="0" w:space="0" w:color="auto"/>
      </w:divBdr>
    </w:div>
    <w:div w:id="363676422">
      <w:bodyDiv w:val="1"/>
      <w:marLeft w:val="0"/>
      <w:marRight w:val="0"/>
      <w:marTop w:val="0"/>
      <w:marBottom w:val="0"/>
      <w:divBdr>
        <w:top w:val="none" w:sz="0" w:space="0" w:color="auto"/>
        <w:left w:val="none" w:sz="0" w:space="0" w:color="auto"/>
        <w:bottom w:val="none" w:sz="0" w:space="0" w:color="auto"/>
        <w:right w:val="none" w:sz="0" w:space="0" w:color="auto"/>
      </w:divBdr>
    </w:div>
    <w:div w:id="364603709">
      <w:bodyDiv w:val="1"/>
      <w:marLeft w:val="0"/>
      <w:marRight w:val="0"/>
      <w:marTop w:val="0"/>
      <w:marBottom w:val="0"/>
      <w:divBdr>
        <w:top w:val="none" w:sz="0" w:space="0" w:color="auto"/>
        <w:left w:val="none" w:sz="0" w:space="0" w:color="auto"/>
        <w:bottom w:val="none" w:sz="0" w:space="0" w:color="auto"/>
        <w:right w:val="none" w:sz="0" w:space="0" w:color="auto"/>
      </w:divBdr>
    </w:div>
    <w:div w:id="366028331">
      <w:bodyDiv w:val="1"/>
      <w:marLeft w:val="0"/>
      <w:marRight w:val="0"/>
      <w:marTop w:val="0"/>
      <w:marBottom w:val="0"/>
      <w:divBdr>
        <w:top w:val="none" w:sz="0" w:space="0" w:color="auto"/>
        <w:left w:val="none" w:sz="0" w:space="0" w:color="auto"/>
        <w:bottom w:val="none" w:sz="0" w:space="0" w:color="auto"/>
        <w:right w:val="none" w:sz="0" w:space="0" w:color="auto"/>
      </w:divBdr>
    </w:div>
    <w:div w:id="369572412">
      <w:bodyDiv w:val="1"/>
      <w:marLeft w:val="0"/>
      <w:marRight w:val="0"/>
      <w:marTop w:val="0"/>
      <w:marBottom w:val="0"/>
      <w:divBdr>
        <w:top w:val="none" w:sz="0" w:space="0" w:color="auto"/>
        <w:left w:val="none" w:sz="0" w:space="0" w:color="auto"/>
        <w:bottom w:val="none" w:sz="0" w:space="0" w:color="auto"/>
        <w:right w:val="none" w:sz="0" w:space="0" w:color="auto"/>
      </w:divBdr>
    </w:div>
    <w:div w:id="369764607">
      <w:bodyDiv w:val="1"/>
      <w:marLeft w:val="0"/>
      <w:marRight w:val="0"/>
      <w:marTop w:val="0"/>
      <w:marBottom w:val="0"/>
      <w:divBdr>
        <w:top w:val="none" w:sz="0" w:space="0" w:color="auto"/>
        <w:left w:val="none" w:sz="0" w:space="0" w:color="auto"/>
        <w:bottom w:val="none" w:sz="0" w:space="0" w:color="auto"/>
        <w:right w:val="none" w:sz="0" w:space="0" w:color="auto"/>
      </w:divBdr>
    </w:div>
    <w:div w:id="370350232">
      <w:bodyDiv w:val="1"/>
      <w:marLeft w:val="0"/>
      <w:marRight w:val="0"/>
      <w:marTop w:val="0"/>
      <w:marBottom w:val="0"/>
      <w:divBdr>
        <w:top w:val="none" w:sz="0" w:space="0" w:color="auto"/>
        <w:left w:val="none" w:sz="0" w:space="0" w:color="auto"/>
        <w:bottom w:val="none" w:sz="0" w:space="0" w:color="auto"/>
        <w:right w:val="none" w:sz="0" w:space="0" w:color="auto"/>
      </w:divBdr>
    </w:div>
    <w:div w:id="370611110">
      <w:bodyDiv w:val="1"/>
      <w:marLeft w:val="0"/>
      <w:marRight w:val="0"/>
      <w:marTop w:val="0"/>
      <w:marBottom w:val="0"/>
      <w:divBdr>
        <w:top w:val="none" w:sz="0" w:space="0" w:color="auto"/>
        <w:left w:val="none" w:sz="0" w:space="0" w:color="auto"/>
        <w:bottom w:val="none" w:sz="0" w:space="0" w:color="auto"/>
        <w:right w:val="none" w:sz="0" w:space="0" w:color="auto"/>
      </w:divBdr>
    </w:div>
    <w:div w:id="373233307">
      <w:bodyDiv w:val="1"/>
      <w:marLeft w:val="0"/>
      <w:marRight w:val="0"/>
      <w:marTop w:val="0"/>
      <w:marBottom w:val="0"/>
      <w:divBdr>
        <w:top w:val="none" w:sz="0" w:space="0" w:color="auto"/>
        <w:left w:val="none" w:sz="0" w:space="0" w:color="auto"/>
        <w:bottom w:val="none" w:sz="0" w:space="0" w:color="auto"/>
        <w:right w:val="none" w:sz="0" w:space="0" w:color="auto"/>
      </w:divBdr>
    </w:div>
    <w:div w:id="373388091">
      <w:bodyDiv w:val="1"/>
      <w:marLeft w:val="0"/>
      <w:marRight w:val="0"/>
      <w:marTop w:val="0"/>
      <w:marBottom w:val="0"/>
      <w:divBdr>
        <w:top w:val="none" w:sz="0" w:space="0" w:color="auto"/>
        <w:left w:val="none" w:sz="0" w:space="0" w:color="auto"/>
        <w:bottom w:val="none" w:sz="0" w:space="0" w:color="auto"/>
        <w:right w:val="none" w:sz="0" w:space="0" w:color="auto"/>
      </w:divBdr>
    </w:div>
    <w:div w:id="373846554">
      <w:bodyDiv w:val="1"/>
      <w:marLeft w:val="0"/>
      <w:marRight w:val="0"/>
      <w:marTop w:val="0"/>
      <w:marBottom w:val="0"/>
      <w:divBdr>
        <w:top w:val="none" w:sz="0" w:space="0" w:color="auto"/>
        <w:left w:val="none" w:sz="0" w:space="0" w:color="auto"/>
        <w:bottom w:val="none" w:sz="0" w:space="0" w:color="auto"/>
        <w:right w:val="none" w:sz="0" w:space="0" w:color="auto"/>
      </w:divBdr>
    </w:div>
    <w:div w:id="374617761">
      <w:bodyDiv w:val="1"/>
      <w:marLeft w:val="0"/>
      <w:marRight w:val="0"/>
      <w:marTop w:val="0"/>
      <w:marBottom w:val="0"/>
      <w:divBdr>
        <w:top w:val="none" w:sz="0" w:space="0" w:color="auto"/>
        <w:left w:val="none" w:sz="0" w:space="0" w:color="auto"/>
        <w:bottom w:val="none" w:sz="0" w:space="0" w:color="auto"/>
        <w:right w:val="none" w:sz="0" w:space="0" w:color="auto"/>
      </w:divBdr>
    </w:div>
    <w:div w:id="376396895">
      <w:bodyDiv w:val="1"/>
      <w:marLeft w:val="0"/>
      <w:marRight w:val="0"/>
      <w:marTop w:val="0"/>
      <w:marBottom w:val="0"/>
      <w:divBdr>
        <w:top w:val="none" w:sz="0" w:space="0" w:color="auto"/>
        <w:left w:val="none" w:sz="0" w:space="0" w:color="auto"/>
        <w:bottom w:val="none" w:sz="0" w:space="0" w:color="auto"/>
        <w:right w:val="none" w:sz="0" w:space="0" w:color="auto"/>
      </w:divBdr>
    </w:div>
    <w:div w:id="378752070">
      <w:bodyDiv w:val="1"/>
      <w:marLeft w:val="0"/>
      <w:marRight w:val="0"/>
      <w:marTop w:val="0"/>
      <w:marBottom w:val="0"/>
      <w:divBdr>
        <w:top w:val="none" w:sz="0" w:space="0" w:color="auto"/>
        <w:left w:val="none" w:sz="0" w:space="0" w:color="auto"/>
        <w:bottom w:val="none" w:sz="0" w:space="0" w:color="auto"/>
        <w:right w:val="none" w:sz="0" w:space="0" w:color="auto"/>
      </w:divBdr>
    </w:div>
    <w:div w:id="379551006">
      <w:bodyDiv w:val="1"/>
      <w:marLeft w:val="0"/>
      <w:marRight w:val="0"/>
      <w:marTop w:val="0"/>
      <w:marBottom w:val="0"/>
      <w:divBdr>
        <w:top w:val="none" w:sz="0" w:space="0" w:color="auto"/>
        <w:left w:val="none" w:sz="0" w:space="0" w:color="auto"/>
        <w:bottom w:val="none" w:sz="0" w:space="0" w:color="auto"/>
        <w:right w:val="none" w:sz="0" w:space="0" w:color="auto"/>
      </w:divBdr>
    </w:div>
    <w:div w:id="382293229">
      <w:bodyDiv w:val="1"/>
      <w:marLeft w:val="0"/>
      <w:marRight w:val="0"/>
      <w:marTop w:val="0"/>
      <w:marBottom w:val="0"/>
      <w:divBdr>
        <w:top w:val="none" w:sz="0" w:space="0" w:color="auto"/>
        <w:left w:val="none" w:sz="0" w:space="0" w:color="auto"/>
        <w:bottom w:val="none" w:sz="0" w:space="0" w:color="auto"/>
        <w:right w:val="none" w:sz="0" w:space="0" w:color="auto"/>
      </w:divBdr>
    </w:div>
    <w:div w:id="382296817">
      <w:bodyDiv w:val="1"/>
      <w:marLeft w:val="0"/>
      <w:marRight w:val="0"/>
      <w:marTop w:val="0"/>
      <w:marBottom w:val="0"/>
      <w:divBdr>
        <w:top w:val="none" w:sz="0" w:space="0" w:color="auto"/>
        <w:left w:val="none" w:sz="0" w:space="0" w:color="auto"/>
        <w:bottom w:val="none" w:sz="0" w:space="0" w:color="auto"/>
        <w:right w:val="none" w:sz="0" w:space="0" w:color="auto"/>
      </w:divBdr>
    </w:div>
    <w:div w:id="385029054">
      <w:bodyDiv w:val="1"/>
      <w:marLeft w:val="0"/>
      <w:marRight w:val="0"/>
      <w:marTop w:val="0"/>
      <w:marBottom w:val="0"/>
      <w:divBdr>
        <w:top w:val="none" w:sz="0" w:space="0" w:color="auto"/>
        <w:left w:val="none" w:sz="0" w:space="0" w:color="auto"/>
        <w:bottom w:val="none" w:sz="0" w:space="0" w:color="auto"/>
        <w:right w:val="none" w:sz="0" w:space="0" w:color="auto"/>
      </w:divBdr>
    </w:div>
    <w:div w:id="385489092">
      <w:bodyDiv w:val="1"/>
      <w:marLeft w:val="0"/>
      <w:marRight w:val="0"/>
      <w:marTop w:val="0"/>
      <w:marBottom w:val="0"/>
      <w:divBdr>
        <w:top w:val="none" w:sz="0" w:space="0" w:color="auto"/>
        <w:left w:val="none" w:sz="0" w:space="0" w:color="auto"/>
        <w:bottom w:val="none" w:sz="0" w:space="0" w:color="auto"/>
        <w:right w:val="none" w:sz="0" w:space="0" w:color="auto"/>
      </w:divBdr>
    </w:div>
    <w:div w:id="386494689">
      <w:bodyDiv w:val="1"/>
      <w:marLeft w:val="0"/>
      <w:marRight w:val="0"/>
      <w:marTop w:val="0"/>
      <w:marBottom w:val="0"/>
      <w:divBdr>
        <w:top w:val="none" w:sz="0" w:space="0" w:color="auto"/>
        <w:left w:val="none" w:sz="0" w:space="0" w:color="auto"/>
        <w:bottom w:val="none" w:sz="0" w:space="0" w:color="auto"/>
        <w:right w:val="none" w:sz="0" w:space="0" w:color="auto"/>
      </w:divBdr>
    </w:div>
    <w:div w:id="392890058">
      <w:bodyDiv w:val="1"/>
      <w:marLeft w:val="0"/>
      <w:marRight w:val="0"/>
      <w:marTop w:val="0"/>
      <w:marBottom w:val="0"/>
      <w:divBdr>
        <w:top w:val="none" w:sz="0" w:space="0" w:color="auto"/>
        <w:left w:val="none" w:sz="0" w:space="0" w:color="auto"/>
        <w:bottom w:val="none" w:sz="0" w:space="0" w:color="auto"/>
        <w:right w:val="none" w:sz="0" w:space="0" w:color="auto"/>
      </w:divBdr>
    </w:div>
    <w:div w:id="398015381">
      <w:bodyDiv w:val="1"/>
      <w:marLeft w:val="0"/>
      <w:marRight w:val="0"/>
      <w:marTop w:val="0"/>
      <w:marBottom w:val="0"/>
      <w:divBdr>
        <w:top w:val="none" w:sz="0" w:space="0" w:color="auto"/>
        <w:left w:val="none" w:sz="0" w:space="0" w:color="auto"/>
        <w:bottom w:val="none" w:sz="0" w:space="0" w:color="auto"/>
        <w:right w:val="none" w:sz="0" w:space="0" w:color="auto"/>
      </w:divBdr>
    </w:div>
    <w:div w:id="399987827">
      <w:bodyDiv w:val="1"/>
      <w:marLeft w:val="0"/>
      <w:marRight w:val="0"/>
      <w:marTop w:val="0"/>
      <w:marBottom w:val="0"/>
      <w:divBdr>
        <w:top w:val="none" w:sz="0" w:space="0" w:color="auto"/>
        <w:left w:val="none" w:sz="0" w:space="0" w:color="auto"/>
        <w:bottom w:val="none" w:sz="0" w:space="0" w:color="auto"/>
        <w:right w:val="none" w:sz="0" w:space="0" w:color="auto"/>
      </w:divBdr>
    </w:div>
    <w:div w:id="400715133">
      <w:bodyDiv w:val="1"/>
      <w:marLeft w:val="0"/>
      <w:marRight w:val="0"/>
      <w:marTop w:val="0"/>
      <w:marBottom w:val="0"/>
      <w:divBdr>
        <w:top w:val="none" w:sz="0" w:space="0" w:color="auto"/>
        <w:left w:val="none" w:sz="0" w:space="0" w:color="auto"/>
        <w:bottom w:val="none" w:sz="0" w:space="0" w:color="auto"/>
        <w:right w:val="none" w:sz="0" w:space="0" w:color="auto"/>
      </w:divBdr>
    </w:div>
    <w:div w:id="401949001">
      <w:bodyDiv w:val="1"/>
      <w:marLeft w:val="0"/>
      <w:marRight w:val="0"/>
      <w:marTop w:val="0"/>
      <w:marBottom w:val="0"/>
      <w:divBdr>
        <w:top w:val="none" w:sz="0" w:space="0" w:color="auto"/>
        <w:left w:val="none" w:sz="0" w:space="0" w:color="auto"/>
        <w:bottom w:val="none" w:sz="0" w:space="0" w:color="auto"/>
        <w:right w:val="none" w:sz="0" w:space="0" w:color="auto"/>
      </w:divBdr>
    </w:div>
    <w:div w:id="406615718">
      <w:bodyDiv w:val="1"/>
      <w:marLeft w:val="0"/>
      <w:marRight w:val="0"/>
      <w:marTop w:val="0"/>
      <w:marBottom w:val="0"/>
      <w:divBdr>
        <w:top w:val="none" w:sz="0" w:space="0" w:color="auto"/>
        <w:left w:val="none" w:sz="0" w:space="0" w:color="auto"/>
        <w:bottom w:val="none" w:sz="0" w:space="0" w:color="auto"/>
        <w:right w:val="none" w:sz="0" w:space="0" w:color="auto"/>
      </w:divBdr>
    </w:div>
    <w:div w:id="407508728">
      <w:bodyDiv w:val="1"/>
      <w:marLeft w:val="0"/>
      <w:marRight w:val="0"/>
      <w:marTop w:val="0"/>
      <w:marBottom w:val="0"/>
      <w:divBdr>
        <w:top w:val="none" w:sz="0" w:space="0" w:color="auto"/>
        <w:left w:val="none" w:sz="0" w:space="0" w:color="auto"/>
        <w:bottom w:val="none" w:sz="0" w:space="0" w:color="auto"/>
        <w:right w:val="none" w:sz="0" w:space="0" w:color="auto"/>
      </w:divBdr>
    </w:div>
    <w:div w:id="414859379">
      <w:bodyDiv w:val="1"/>
      <w:marLeft w:val="0"/>
      <w:marRight w:val="0"/>
      <w:marTop w:val="0"/>
      <w:marBottom w:val="0"/>
      <w:divBdr>
        <w:top w:val="none" w:sz="0" w:space="0" w:color="auto"/>
        <w:left w:val="none" w:sz="0" w:space="0" w:color="auto"/>
        <w:bottom w:val="none" w:sz="0" w:space="0" w:color="auto"/>
        <w:right w:val="none" w:sz="0" w:space="0" w:color="auto"/>
      </w:divBdr>
    </w:div>
    <w:div w:id="422730449">
      <w:bodyDiv w:val="1"/>
      <w:marLeft w:val="0"/>
      <w:marRight w:val="0"/>
      <w:marTop w:val="0"/>
      <w:marBottom w:val="0"/>
      <w:divBdr>
        <w:top w:val="none" w:sz="0" w:space="0" w:color="auto"/>
        <w:left w:val="none" w:sz="0" w:space="0" w:color="auto"/>
        <w:bottom w:val="none" w:sz="0" w:space="0" w:color="auto"/>
        <w:right w:val="none" w:sz="0" w:space="0" w:color="auto"/>
      </w:divBdr>
    </w:div>
    <w:div w:id="424614411">
      <w:bodyDiv w:val="1"/>
      <w:marLeft w:val="0"/>
      <w:marRight w:val="0"/>
      <w:marTop w:val="0"/>
      <w:marBottom w:val="0"/>
      <w:divBdr>
        <w:top w:val="none" w:sz="0" w:space="0" w:color="auto"/>
        <w:left w:val="none" w:sz="0" w:space="0" w:color="auto"/>
        <w:bottom w:val="none" w:sz="0" w:space="0" w:color="auto"/>
        <w:right w:val="none" w:sz="0" w:space="0" w:color="auto"/>
      </w:divBdr>
    </w:div>
    <w:div w:id="424959247">
      <w:bodyDiv w:val="1"/>
      <w:marLeft w:val="0"/>
      <w:marRight w:val="0"/>
      <w:marTop w:val="0"/>
      <w:marBottom w:val="0"/>
      <w:divBdr>
        <w:top w:val="none" w:sz="0" w:space="0" w:color="auto"/>
        <w:left w:val="none" w:sz="0" w:space="0" w:color="auto"/>
        <w:bottom w:val="none" w:sz="0" w:space="0" w:color="auto"/>
        <w:right w:val="none" w:sz="0" w:space="0" w:color="auto"/>
      </w:divBdr>
    </w:div>
    <w:div w:id="425345609">
      <w:bodyDiv w:val="1"/>
      <w:marLeft w:val="0"/>
      <w:marRight w:val="0"/>
      <w:marTop w:val="0"/>
      <w:marBottom w:val="0"/>
      <w:divBdr>
        <w:top w:val="none" w:sz="0" w:space="0" w:color="auto"/>
        <w:left w:val="none" w:sz="0" w:space="0" w:color="auto"/>
        <w:bottom w:val="none" w:sz="0" w:space="0" w:color="auto"/>
        <w:right w:val="none" w:sz="0" w:space="0" w:color="auto"/>
      </w:divBdr>
    </w:div>
    <w:div w:id="435639076">
      <w:bodyDiv w:val="1"/>
      <w:marLeft w:val="0"/>
      <w:marRight w:val="0"/>
      <w:marTop w:val="0"/>
      <w:marBottom w:val="0"/>
      <w:divBdr>
        <w:top w:val="none" w:sz="0" w:space="0" w:color="auto"/>
        <w:left w:val="none" w:sz="0" w:space="0" w:color="auto"/>
        <w:bottom w:val="none" w:sz="0" w:space="0" w:color="auto"/>
        <w:right w:val="none" w:sz="0" w:space="0" w:color="auto"/>
      </w:divBdr>
    </w:div>
    <w:div w:id="436216528">
      <w:bodyDiv w:val="1"/>
      <w:marLeft w:val="0"/>
      <w:marRight w:val="0"/>
      <w:marTop w:val="0"/>
      <w:marBottom w:val="0"/>
      <w:divBdr>
        <w:top w:val="none" w:sz="0" w:space="0" w:color="auto"/>
        <w:left w:val="none" w:sz="0" w:space="0" w:color="auto"/>
        <w:bottom w:val="none" w:sz="0" w:space="0" w:color="auto"/>
        <w:right w:val="none" w:sz="0" w:space="0" w:color="auto"/>
      </w:divBdr>
    </w:div>
    <w:div w:id="437256782">
      <w:bodyDiv w:val="1"/>
      <w:marLeft w:val="0"/>
      <w:marRight w:val="0"/>
      <w:marTop w:val="0"/>
      <w:marBottom w:val="0"/>
      <w:divBdr>
        <w:top w:val="none" w:sz="0" w:space="0" w:color="auto"/>
        <w:left w:val="none" w:sz="0" w:space="0" w:color="auto"/>
        <w:bottom w:val="none" w:sz="0" w:space="0" w:color="auto"/>
        <w:right w:val="none" w:sz="0" w:space="0" w:color="auto"/>
      </w:divBdr>
    </w:div>
    <w:div w:id="439031925">
      <w:bodyDiv w:val="1"/>
      <w:marLeft w:val="0"/>
      <w:marRight w:val="0"/>
      <w:marTop w:val="0"/>
      <w:marBottom w:val="0"/>
      <w:divBdr>
        <w:top w:val="none" w:sz="0" w:space="0" w:color="auto"/>
        <w:left w:val="none" w:sz="0" w:space="0" w:color="auto"/>
        <w:bottom w:val="none" w:sz="0" w:space="0" w:color="auto"/>
        <w:right w:val="none" w:sz="0" w:space="0" w:color="auto"/>
      </w:divBdr>
    </w:div>
    <w:div w:id="447046947">
      <w:bodyDiv w:val="1"/>
      <w:marLeft w:val="0"/>
      <w:marRight w:val="0"/>
      <w:marTop w:val="0"/>
      <w:marBottom w:val="0"/>
      <w:divBdr>
        <w:top w:val="none" w:sz="0" w:space="0" w:color="auto"/>
        <w:left w:val="none" w:sz="0" w:space="0" w:color="auto"/>
        <w:bottom w:val="none" w:sz="0" w:space="0" w:color="auto"/>
        <w:right w:val="none" w:sz="0" w:space="0" w:color="auto"/>
      </w:divBdr>
    </w:div>
    <w:div w:id="447284547">
      <w:bodyDiv w:val="1"/>
      <w:marLeft w:val="0"/>
      <w:marRight w:val="0"/>
      <w:marTop w:val="0"/>
      <w:marBottom w:val="0"/>
      <w:divBdr>
        <w:top w:val="none" w:sz="0" w:space="0" w:color="auto"/>
        <w:left w:val="none" w:sz="0" w:space="0" w:color="auto"/>
        <w:bottom w:val="none" w:sz="0" w:space="0" w:color="auto"/>
        <w:right w:val="none" w:sz="0" w:space="0" w:color="auto"/>
      </w:divBdr>
    </w:div>
    <w:div w:id="447362147">
      <w:bodyDiv w:val="1"/>
      <w:marLeft w:val="0"/>
      <w:marRight w:val="0"/>
      <w:marTop w:val="0"/>
      <w:marBottom w:val="0"/>
      <w:divBdr>
        <w:top w:val="none" w:sz="0" w:space="0" w:color="auto"/>
        <w:left w:val="none" w:sz="0" w:space="0" w:color="auto"/>
        <w:bottom w:val="none" w:sz="0" w:space="0" w:color="auto"/>
        <w:right w:val="none" w:sz="0" w:space="0" w:color="auto"/>
      </w:divBdr>
    </w:div>
    <w:div w:id="447506627">
      <w:bodyDiv w:val="1"/>
      <w:marLeft w:val="0"/>
      <w:marRight w:val="0"/>
      <w:marTop w:val="0"/>
      <w:marBottom w:val="0"/>
      <w:divBdr>
        <w:top w:val="none" w:sz="0" w:space="0" w:color="auto"/>
        <w:left w:val="none" w:sz="0" w:space="0" w:color="auto"/>
        <w:bottom w:val="none" w:sz="0" w:space="0" w:color="auto"/>
        <w:right w:val="none" w:sz="0" w:space="0" w:color="auto"/>
      </w:divBdr>
    </w:div>
    <w:div w:id="455375972">
      <w:bodyDiv w:val="1"/>
      <w:marLeft w:val="0"/>
      <w:marRight w:val="0"/>
      <w:marTop w:val="0"/>
      <w:marBottom w:val="0"/>
      <w:divBdr>
        <w:top w:val="none" w:sz="0" w:space="0" w:color="auto"/>
        <w:left w:val="none" w:sz="0" w:space="0" w:color="auto"/>
        <w:bottom w:val="none" w:sz="0" w:space="0" w:color="auto"/>
        <w:right w:val="none" w:sz="0" w:space="0" w:color="auto"/>
      </w:divBdr>
    </w:div>
    <w:div w:id="466702988">
      <w:bodyDiv w:val="1"/>
      <w:marLeft w:val="0"/>
      <w:marRight w:val="0"/>
      <w:marTop w:val="0"/>
      <w:marBottom w:val="0"/>
      <w:divBdr>
        <w:top w:val="none" w:sz="0" w:space="0" w:color="auto"/>
        <w:left w:val="none" w:sz="0" w:space="0" w:color="auto"/>
        <w:bottom w:val="none" w:sz="0" w:space="0" w:color="auto"/>
        <w:right w:val="none" w:sz="0" w:space="0" w:color="auto"/>
      </w:divBdr>
    </w:div>
    <w:div w:id="467818187">
      <w:bodyDiv w:val="1"/>
      <w:marLeft w:val="0"/>
      <w:marRight w:val="0"/>
      <w:marTop w:val="0"/>
      <w:marBottom w:val="0"/>
      <w:divBdr>
        <w:top w:val="none" w:sz="0" w:space="0" w:color="auto"/>
        <w:left w:val="none" w:sz="0" w:space="0" w:color="auto"/>
        <w:bottom w:val="none" w:sz="0" w:space="0" w:color="auto"/>
        <w:right w:val="none" w:sz="0" w:space="0" w:color="auto"/>
      </w:divBdr>
    </w:div>
    <w:div w:id="469787216">
      <w:bodyDiv w:val="1"/>
      <w:marLeft w:val="0"/>
      <w:marRight w:val="0"/>
      <w:marTop w:val="0"/>
      <w:marBottom w:val="0"/>
      <w:divBdr>
        <w:top w:val="none" w:sz="0" w:space="0" w:color="auto"/>
        <w:left w:val="none" w:sz="0" w:space="0" w:color="auto"/>
        <w:bottom w:val="none" w:sz="0" w:space="0" w:color="auto"/>
        <w:right w:val="none" w:sz="0" w:space="0" w:color="auto"/>
      </w:divBdr>
    </w:div>
    <w:div w:id="473526293">
      <w:bodyDiv w:val="1"/>
      <w:marLeft w:val="0"/>
      <w:marRight w:val="0"/>
      <w:marTop w:val="0"/>
      <w:marBottom w:val="0"/>
      <w:divBdr>
        <w:top w:val="none" w:sz="0" w:space="0" w:color="auto"/>
        <w:left w:val="none" w:sz="0" w:space="0" w:color="auto"/>
        <w:bottom w:val="none" w:sz="0" w:space="0" w:color="auto"/>
        <w:right w:val="none" w:sz="0" w:space="0" w:color="auto"/>
      </w:divBdr>
    </w:div>
    <w:div w:id="474226167">
      <w:bodyDiv w:val="1"/>
      <w:marLeft w:val="0"/>
      <w:marRight w:val="0"/>
      <w:marTop w:val="0"/>
      <w:marBottom w:val="0"/>
      <w:divBdr>
        <w:top w:val="none" w:sz="0" w:space="0" w:color="auto"/>
        <w:left w:val="none" w:sz="0" w:space="0" w:color="auto"/>
        <w:bottom w:val="none" w:sz="0" w:space="0" w:color="auto"/>
        <w:right w:val="none" w:sz="0" w:space="0" w:color="auto"/>
      </w:divBdr>
    </w:div>
    <w:div w:id="477770182">
      <w:bodyDiv w:val="1"/>
      <w:marLeft w:val="0"/>
      <w:marRight w:val="0"/>
      <w:marTop w:val="0"/>
      <w:marBottom w:val="0"/>
      <w:divBdr>
        <w:top w:val="none" w:sz="0" w:space="0" w:color="auto"/>
        <w:left w:val="none" w:sz="0" w:space="0" w:color="auto"/>
        <w:bottom w:val="none" w:sz="0" w:space="0" w:color="auto"/>
        <w:right w:val="none" w:sz="0" w:space="0" w:color="auto"/>
      </w:divBdr>
    </w:div>
    <w:div w:id="479857011">
      <w:bodyDiv w:val="1"/>
      <w:marLeft w:val="0"/>
      <w:marRight w:val="0"/>
      <w:marTop w:val="0"/>
      <w:marBottom w:val="0"/>
      <w:divBdr>
        <w:top w:val="none" w:sz="0" w:space="0" w:color="auto"/>
        <w:left w:val="none" w:sz="0" w:space="0" w:color="auto"/>
        <w:bottom w:val="none" w:sz="0" w:space="0" w:color="auto"/>
        <w:right w:val="none" w:sz="0" w:space="0" w:color="auto"/>
      </w:divBdr>
    </w:div>
    <w:div w:id="483012981">
      <w:bodyDiv w:val="1"/>
      <w:marLeft w:val="0"/>
      <w:marRight w:val="0"/>
      <w:marTop w:val="0"/>
      <w:marBottom w:val="0"/>
      <w:divBdr>
        <w:top w:val="none" w:sz="0" w:space="0" w:color="auto"/>
        <w:left w:val="none" w:sz="0" w:space="0" w:color="auto"/>
        <w:bottom w:val="none" w:sz="0" w:space="0" w:color="auto"/>
        <w:right w:val="none" w:sz="0" w:space="0" w:color="auto"/>
      </w:divBdr>
    </w:div>
    <w:div w:id="484048978">
      <w:bodyDiv w:val="1"/>
      <w:marLeft w:val="0"/>
      <w:marRight w:val="0"/>
      <w:marTop w:val="0"/>
      <w:marBottom w:val="0"/>
      <w:divBdr>
        <w:top w:val="none" w:sz="0" w:space="0" w:color="auto"/>
        <w:left w:val="none" w:sz="0" w:space="0" w:color="auto"/>
        <w:bottom w:val="none" w:sz="0" w:space="0" w:color="auto"/>
        <w:right w:val="none" w:sz="0" w:space="0" w:color="auto"/>
      </w:divBdr>
    </w:div>
    <w:div w:id="488248074">
      <w:bodyDiv w:val="1"/>
      <w:marLeft w:val="0"/>
      <w:marRight w:val="0"/>
      <w:marTop w:val="0"/>
      <w:marBottom w:val="0"/>
      <w:divBdr>
        <w:top w:val="none" w:sz="0" w:space="0" w:color="auto"/>
        <w:left w:val="none" w:sz="0" w:space="0" w:color="auto"/>
        <w:bottom w:val="none" w:sz="0" w:space="0" w:color="auto"/>
        <w:right w:val="none" w:sz="0" w:space="0" w:color="auto"/>
      </w:divBdr>
    </w:div>
    <w:div w:id="488257681">
      <w:bodyDiv w:val="1"/>
      <w:marLeft w:val="0"/>
      <w:marRight w:val="0"/>
      <w:marTop w:val="0"/>
      <w:marBottom w:val="0"/>
      <w:divBdr>
        <w:top w:val="none" w:sz="0" w:space="0" w:color="auto"/>
        <w:left w:val="none" w:sz="0" w:space="0" w:color="auto"/>
        <w:bottom w:val="none" w:sz="0" w:space="0" w:color="auto"/>
        <w:right w:val="none" w:sz="0" w:space="0" w:color="auto"/>
      </w:divBdr>
    </w:div>
    <w:div w:id="494339000">
      <w:bodyDiv w:val="1"/>
      <w:marLeft w:val="0"/>
      <w:marRight w:val="0"/>
      <w:marTop w:val="0"/>
      <w:marBottom w:val="0"/>
      <w:divBdr>
        <w:top w:val="none" w:sz="0" w:space="0" w:color="auto"/>
        <w:left w:val="none" w:sz="0" w:space="0" w:color="auto"/>
        <w:bottom w:val="none" w:sz="0" w:space="0" w:color="auto"/>
        <w:right w:val="none" w:sz="0" w:space="0" w:color="auto"/>
      </w:divBdr>
    </w:div>
    <w:div w:id="495726472">
      <w:bodyDiv w:val="1"/>
      <w:marLeft w:val="0"/>
      <w:marRight w:val="0"/>
      <w:marTop w:val="0"/>
      <w:marBottom w:val="0"/>
      <w:divBdr>
        <w:top w:val="none" w:sz="0" w:space="0" w:color="auto"/>
        <w:left w:val="none" w:sz="0" w:space="0" w:color="auto"/>
        <w:bottom w:val="none" w:sz="0" w:space="0" w:color="auto"/>
        <w:right w:val="none" w:sz="0" w:space="0" w:color="auto"/>
      </w:divBdr>
    </w:div>
    <w:div w:id="496961158">
      <w:bodyDiv w:val="1"/>
      <w:marLeft w:val="0"/>
      <w:marRight w:val="0"/>
      <w:marTop w:val="0"/>
      <w:marBottom w:val="0"/>
      <w:divBdr>
        <w:top w:val="none" w:sz="0" w:space="0" w:color="auto"/>
        <w:left w:val="none" w:sz="0" w:space="0" w:color="auto"/>
        <w:bottom w:val="none" w:sz="0" w:space="0" w:color="auto"/>
        <w:right w:val="none" w:sz="0" w:space="0" w:color="auto"/>
      </w:divBdr>
    </w:div>
    <w:div w:id="500780912">
      <w:bodyDiv w:val="1"/>
      <w:marLeft w:val="0"/>
      <w:marRight w:val="0"/>
      <w:marTop w:val="0"/>
      <w:marBottom w:val="0"/>
      <w:divBdr>
        <w:top w:val="none" w:sz="0" w:space="0" w:color="auto"/>
        <w:left w:val="none" w:sz="0" w:space="0" w:color="auto"/>
        <w:bottom w:val="none" w:sz="0" w:space="0" w:color="auto"/>
        <w:right w:val="none" w:sz="0" w:space="0" w:color="auto"/>
      </w:divBdr>
    </w:div>
    <w:div w:id="501971573">
      <w:bodyDiv w:val="1"/>
      <w:marLeft w:val="0"/>
      <w:marRight w:val="0"/>
      <w:marTop w:val="0"/>
      <w:marBottom w:val="0"/>
      <w:divBdr>
        <w:top w:val="none" w:sz="0" w:space="0" w:color="auto"/>
        <w:left w:val="none" w:sz="0" w:space="0" w:color="auto"/>
        <w:bottom w:val="none" w:sz="0" w:space="0" w:color="auto"/>
        <w:right w:val="none" w:sz="0" w:space="0" w:color="auto"/>
      </w:divBdr>
    </w:div>
    <w:div w:id="507017179">
      <w:bodyDiv w:val="1"/>
      <w:marLeft w:val="0"/>
      <w:marRight w:val="0"/>
      <w:marTop w:val="0"/>
      <w:marBottom w:val="0"/>
      <w:divBdr>
        <w:top w:val="none" w:sz="0" w:space="0" w:color="auto"/>
        <w:left w:val="none" w:sz="0" w:space="0" w:color="auto"/>
        <w:bottom w:val="none" w:sz="0" w:space="0" w:color="auto"/>
        <w:right w:val="none" w:sz="0" w:space="0" w:color="auto"/>
      </w:divBdr>
    </w:div>
    <w:div w:id="512111924">
      <w:bodyDiv w:val="1"/>
      <w:marLeft w:val="0"/>
      <w:marRight w:val="0"/>
      <w:marTop w:val="0"/>
      <w:marBottom w:val="0"/>
      <w:divBdr>
        <w:top w:val="none" w:sz="0" w:space="0" w:color="auto"/>
        <w:left w:val="none" w:sz="0" w:space="0" w:color="auto"/>
        <w:bottom w:val="none" w:sz="0" w:space="0" w:color="auto"/>
        <w:right w:val="none" w:sz="0" w:space="0" w:color="auto"/>
      </w:divBdr>
    </w:div>
    <w:div w:id="516894985">
      <w:bodyDiv w:val="1"/>
      <w:marLeft w:val="0"/>
      <w:marRight w:val="0"/>
      <w:marTop w:val="0"/>
      <w:marBottom w:val="0"/>
      <w:divBdr>
        <w:top w:val="none" w:sz="0" w:space="0" w:color="auto"/>
        <w:left w:val="none" w:sz="0" w:space="0" w:color="auto"/>
        <w:bottom w:val="none" w:sz="0" w:space="0" w:color="auto"/>
        <w:right w:val="none" w:sz="0" w:space="0" w:color="auto"/>
      </w:divBdr>
    </w:div>
    <w:div w:id="517618467">
      <w:bodyDiv w:val="1"/>
      <w:marLeft w:val="0"/>
      <w:marRight w:val="0"/>
      <w:marTop w:val="0"/>
      <w:marBottom w:val="0"/>
      <w:divBdr>
        <w:top w:val="none" w:sz="0" w:space="0" w:color="auto"/>
        <w:left w:val="none" w:sz="0" w:space="0" w:color="auto"/>
        <w:bottom w:val="none" w:sz="0" w:space="0" w:color="auto"/>
        <w:right w:val="none" w:sz="0" w:space="0" w:color="auto"/>
      </w:divBdr>
    </w:div>
    <w:div w:id="520238590">
      <w:bodyDiv w:val="1"/>
      <w:marLeft w:val="0"/>
      <w:marRight w:val="0"/>
      <w:marTop w:val="0"/>
      <w:marBottom w:val="0"/>
      <w:divBdr>
        <w:top w:val="none" w:sz="0" w:space="0" w:color="auto"/>
        <w:left w:val="none" w:sz="0" w:space="0" w:color="auto"/>
        <w:bottom w:val="none" w:sz="0" w:space="0" w:color="auto"/>
        <w:right w:val="none" w:sz="0" w:space="0" w:color="auto"/>
      </w:divBdr>
    </w:div>
    <w:div w:id="525560991">
      <w:bodyDiv w:val="1"/>
      <w:marLeft w:val="0"/>
      <w:marRight w:val="0"/>
      <w:marTop w:val="0"/>
      <w:marBottom w:val="0"/>
      <w:divBdr>
        <w:top w:val="none" w:sz="0" w:space="0" w:color="auto"/>
        <w:left w:val="none" w:sz="0" w:space="0" w:color="auto"/>
        <w:bottom w:val="none" w:sz="0" w:space="0" w:color="auto"/>
        <w:right w:val="none" w:sz="0" w:space="0" w:color="auto"/>
      </w:divBdr>
    </w:div>
    <w:div w:id="531457488">
      <w:bodyDiv w:val="1"/>
      <w:marLeft w:val="0"/>
      <w:marRight w:val="0"/>
      <w:marTop w:val="0"/>
      <w:marBottom w:val="0"/>
      <w:divBdr>
        <w:top w:val="none" w:sz="0" w:space="0" w:color="auto"/>
        <w:left w:val="none" w:sz="0" w:space="0" w:color="auto"/>
        <w:bottom w:val="none" w:sz="0" w:space="0" w:color="auto"/>
        <w:right w:val="none" w:sz="0" w:space="0" w:color="auto"/>
      </w:divBdr>
    </w:div>
    <w:div w:id="534849112">
      <w:bodyDiv w:val="1"/>
      <w:marLeft w:val="0"/>
      <w:marRight w:val="0"/>
      <w:marTop w:val="0"/>
      <w:marBottom w:val="0"/>
      <w:divBdr>
        <w:top w:val="none" w:sz="0" w:space="0" w:color="auto"/>
        <w:left w:val="none" w:sz="0" w:space="0" w:color="auto"/>
        <w:bottom w:val="none" w:sz="0" w:space="0" w:color="auto"/>
        <w:right w:val="none" w:sz="0" w:space="0" w:color="auto"/>
      </w:divBdr>
    </w:div>
    <w:div w:id="539051366">
      <w:bodyDiv w:val="1"/>
      <w:marLeft w:val="0"/>
      <w:marRight w:val="0"/>
      <w:marTop w:val="0"/>
      <w:marBottom w:val="0"/>
      <w:divBdr>
        <w:top w:val="none" w:sz="0" w:space="0" w:color="auto"/>
        <w:left w:val="none" w:sz="0" w:space="0" w:color="auto"/>
        <w:bottom w:val="none" w:sz="0" w:space="0" w:color="auto"/>
        <w:right w:val="none" w:sz="0" w:space="0" w:color="auto"/>
      </w:divBdr>
    </w:div>
    <w:div w:id="541405625">
      <w:bodyDiv w:val="1"/>
      <w:marLeft w:val="0"/>
      <w:marRight w:val="0"/>
      <w:marTop w:val="0"/>
      <w:marBottom w:val="0"/>
      <w:divBdr>
        <w:top w:val="none" w:sz="0" w:space="0" w:color="auto"/>
        <w:left w:val="none" w:sz="0" w:space="0" w:color="auto"/>
        <w:bottom w:val="none" w:sz="0" w:space="0" w:color="auto"/>
        <w:right w:val="none" w:sz="0" w:space="0" w:color="auto"/>
      </w:divBdr>
    </w:div>
    <w:div w:id="541478516">
      <w:bodyDiv w:val="1"/>
      <w:marLeft w:val="0"/>
      <w:marRight w:val="0"/>
      <w:marTop w:val="0"/>
      <w:marBottom w:val="0"/>
      <w:divBdr>
        <w:top w:val="none" w:sz="0" w:space="0" w:color="auto"/>
        <w:left w:val="none" w:sz="0" w:space="0" w:color="auto"/>
        <w:bottom w:val="none" w:sz="0" w:space="0" w:color="auto"/>
        <w:right w:val="none" w:sz="0" w:space="0" w:color="auto"/>
      </w:divBdr>
    </w:div>
    <w:div w:id="541669037">
      <w:bodyDiv w:val="1"/>
      <w:marLeft w:val="0"/>
      <w:marRight w:val="0"/>
      <w:marTop w:val="0"/>
      <w:marBottom w:val="0"/>
      <w:divBdr>
        <w:top w:val="none" w:sz="0" w:space="0" w:color="auto"/>
        <w:left w:val="none" w:sz="0" w:space="0" w:color="auto"/>
        <w:bottom w:val="none" w:sz="0" w:space="0" w:color="auto"/>
        <w:right w:val="none" w:sz="0" w:space="0" w:color="auto"/>
      </w:divBdr>
    </w:div>
    <w:div w:id="544145591">
      <w:bodyDiv w:val="1"/>
      <w:marLeft w:val="0"/>
      <w:marRight w:val="0"/>
      <w:marTop w:val="0"/>
      <w:marBottom w:val="0"/>
      <w:divBdr>
        <w:top w:val="none" w:sz="0" w:space="0" w:color="auto"/>
        <w:left w:val="none" w:sz="0" w:space="0" w:color="auto"/>
        <w:bottom w:val="none" w:sz="0" w:space="0" w:color="auto"/>
        <w:right w:val="none" w:sz="0" w:space="0" w:color="auto"/>
      </w:divBdr>
    </w:div>
    <w:div w:id="551037342">
      <w:bodyDiv w:val="1"/>
      <w:marLeft w:val="0"/>
      <w:marRight w:val="0"/>
      <w:marTop w:val="0"/>
      <w:marBottom w:val="0"/>
      <w:divBdr>
        <w:top w:val="none" w:sz="0" w:space="0" w:color="auto"/>
        <w:left w:val="none" w:sz="0" w:space="0" w:color="auto"/>
        <w:bottom w:val="none" w:sz="0" w:space="0" w:color="auto"/>
        <w:right w:val="none" w:sz="0" w:space="0" w:color="auto"/>
      </w:divBdr>
    </w:div>
    <w:div w:id="557129553">
      <w:bodyDiv w:val="1"/>
      <w:marLeft w:val="0"/>
      <w:marRight w:val="0"/>
      <w:marTop w:val="0"/>
      <w:marBottom w:val="0"/>
      <w:divBdr>
        <w:top w:val="none" w:sz="0" w:space="0" w:color="auto"/>
        <w:left w:val="none" w:sz="0" w:space="0" w:color="auto"/>
        <w:bottom w:val="none" w:sz="0" w:space="0" w:color="auto"/>
        <w:right w:val="none" w:sz="0" w:space="0" w:color="auto"/>
      </w:divBdr>
    </w:div>
    <w:div w:id="559219150">
      <w:bodyDiv w:val="1"/>
      <w:marLeft w:val="0"/>
      <w:marRight w:val="0"/>
      <w:marTop w:val="0"/>
      <w:marBottom w:val="0"/>
      <w:divBdr>
        <w:top w:val="none" w:sz="0" w:space="0" w:color="auto"/>
        <w:left w:val="none" w:sz="0" w:space="0" w:color="auto"/>
        <w:bottom w:val="none" w:sz="0" w:space="0" w:color="auto"/>
        <w:right w:val="none" w:sz="0" w:space="0" w:color="auto"/>
      </w:divBdr>
    </w:div>
    <w:div w:id="565576974">
      <w:bodyDiv w:val="1"/>
      <w:marLeft w:val="0"/>
      <w:marRight w:val="0"/>
      <w:marTop w:val="0"/>
      <w:marBottom w:val="0"/>
      <w:divBdr>
        <w:top w:val="none" w:sz="0" w:space="0" w:color="auto"/>
        <w:left w:val="none" w:sz="0" w:space="0" w:color="auto"/>
        <w:bottom w:val="none" w:sz="0" w:space="0" w:color="auto"/>
        <w:right w:val="none" w:sz="0" w:space="0" w:color="auto"/>
      </w:divBdr>
    </w:div>
    <w:div w:id="566064772">
      <w:bodyDiv w:val="1"/>
      <w:marLeft w:val="0"/>
      <w:marRight w:val="0"/>
      <w:marTop w:val="0"/>
      <w:marBottom w:val="0"/>
      <w:divBdr>
        <w:top w:val="none" w:sz="0" w:space="0" w:color="auto"/>
        <w:left w:val="none" w:sz="0" w:space="0" w:color="auto"/>
        <w:bottom w:val="none" w:sz="0" w:space="0" w:color="auto"/>
        <w:right w:val="none" w:sz="0" w:space="0" w:color="auto"/>
      </w:divBdr>
    </w:div>
    <w:div w:id="567957519">
      <w:bodyDiv w:val="1"/>
      <w:marLeft w:val="0"/>
      <w:marRight w:val="0"/>
      <w:marTop w:val="0"/>
      <w:marBottom w:val="0"/>
      <w:divBdr>
        <w:top w:val="none" w:sz="0" w:space="0" w:color="auto"/>
        <w:left w:val="none" w:sz="0" w:space="0" w:color="auto"/>
        <w:bottom w:val="none" w:sz="0" w:space="0" w:color="auto"/>
        <w:right w:val="none" w:sz="0" w:space="0" w:color="auto"/>
      </w:divBdr>
    </w:div>
    <w:div w:id="570699889">
      <w:bodyDiv w:val="1"/>
      <w:marLeft w:val="0"/>
      <w:marRight w:val="0"/>
      <w:marTop w:val="0"/>
      <w:marBottom w:val="0"/>
      <w:divBdr>
        <w:top w:val="none" w:sz="0" w:space="0" w:color="auto"/>
        <w:left w:val="none" w:sz="0" w:space="0" w:color="auto"/>
        <w:bottom w:val="none" w:sz="0" w:space="0" w:color="auto"/>
        <w:right w:val="none" w:sz="0" w:space="0" w:color="auto"/>
      </w:divBdr>
    </w:div>
    <w:div w:id="571046358">
      <w:bodyDiv w:val="1"/>
      <w:marLeft w:val="0"/>
      <w:marRight w:val="0"/>
      <w:marTop w:val="0"/>
      <w:marBottom w:val="0"/>
      <w:divBdr>
        <w:top w:val="none" w:sz="0" w:space="0" w:color="auto"/>
        <w:left w:val="none" w:sz="0" w:space="0" w:color="auto"/>
        <w:bottom w:val="none" w:sz="0" w:space="0" w:color="auto"/>
        <w:right w:val="none" w:sz="0" w:space="0" w:color="auto"/>
      </w:divBdr>
    </w:div>
    <w:div w:id="576592998">
      <w:bodyDiv w:val="1"/>
      <w:marLeft w:val="0"/>
      <w:marRight w:val="0"/>
      <w:marTop w:val="0"/>
      <w:marBottom w:val="0"/>
      <w:divBdr>
        <w:top w:val="none" w:sz="0" w:space="0" w:color="auto"/>
        <w:left w:val="none" w:sz="0" w:space="0" w:color="auto"/>
        <w:bottom w:val="none" w:sz="0" w:space="0" w:color="auto"/>
        <w:right w:val="none" w:sz="0" w:space="0" w:color="auto"/>
      </w:divBdr>
    </w:div>
    <w:div w:id="577599435">
      <w:bodyDiv w:val="1"/>
      <w:marLeft w:val="0"/>
      <w:marRight w:val="0"/>
      <w:marTop w:val="0"/>
      <w:marBottom w:val="0"/>
      <w:divBdr>
        <w:top w:val="none" w:sz="0" w:space="0" w:color="auto"/>
        <w:left w:val="none" w:sz="0" w:space="0" w:color="auto"/>
        <w:bottom w:val="none" w:sz="0" w:space="0" w:color="auto"/>
        <w:right w:val="none" w:sz="0" w:space="0" w:color="auto"/>
      </w:divBdr>
    </w:div>
    <w:div w:id="577904627">
      <w:bodyDiv w:val="1"/>
      <w:marLeft w:val="0"/>
      <w:marRight w:val="0"/>
      <w:marTop w:val="0"/>
      <w:marBottom w:val="0"/>
      <w:divBdr>
        <w:top w:val="none" w:sz="0" w:space="0" w:color="auto"/>
        <w:left w:val="none" w:sz="0" w:space="0" w:color="auto"/>
        <w:bottom w:val="none" w:sz="0" w:space="0" w:color="auto"/>
        <w:right w:val="none" w:sz="0" w:space="0" w:color="auto"/>
      </w:divBdr>
    </w:div>
    <w:div w:id="581372797">
      <w:bodyDiv w:val="1"/>
      <w:marLeft w:val="0"/>
      <w:marRight w:val="0"/>
      <w:marTop w:val="0"/>
      <w:marBottom w:val="0"/>
      <w:divBdr>
        <w:top w:val="none" w:sz="0" w:space="0" w:color="auto"/>
        <w:left w:val="none" w:sz="0" w:space="0" w:color="auto"/>
        <w:bottom w:val="none" w:sz="0" w:space="0" w:color="auto"/>
        <w:right w:val="none" w:sz="0" w:space="0" w:color="auto"/>
      </w:divBdr>
    </w:div>
    <w:div w:id="582953853">
      <w:bodyDiv w:val="1"/>
      <w:marLeft w:val="0"/>
      <w:marRight w:val="0"/>
      <w:marTop w:val="0"/>
      <w:marBottom w:val="0"/>
      <w:divBdr>
        <w:top w:val="none" w:sz="0" w:space="0" w:color="auto"/>
        <w:left w:val="none" w:sz="0" w:space="0" w:color="auto"/>
        <w:bottom w:val="none" w:sz="0" w:space="0" w:color="auto"/>
        <w:right w:val="none" w:sz="0" w:space="0" w:color="auto"/>
      </w:divBdr>
    </w:div>
    <w:div w:id="583611026">
      <w:bodyDiv w:val="1"/>
      <w:marLeft w:val="0"/>
      <w:marRight w:val="0"/>
      <w:marTop w:val="0"/>
      <w:marBottom w:val="0"/>
      <w:divBdr>
        <w:top w:val="none" w:sz="0" w:space="0" w:color="auto"/>
        <w:left w:val="none" w:sz="0" w:space="0" w:color="auto"/>
        <w:bottom w:val="none" w:sz="0" w:space="0" w:color="auto"/>
        <w:right w:val="none" w:sz="0" w:space="0" w:color="auto"/>
      </w:divBdr>
    </w:div>
    <w:div w:id="589854730">
      <w:bodyDiv w:val="1"/>
      <w:marLeft w:val="0"/>
      <w:marRight w:val="0"/>
      <w:marTop w:val="0"/>
      <w:marBottom w:val="0"/>
      <w:divBdr>
        <w:top w:val="none" w:sz="0" w:space="0" w:color="auto"/>
        <w:left w:val="none" w:sz="0" w:space="0" w:color="auto"/>
        <w:bottom w:val="none" w:sz="0" w:space="0" w:color="auto"/>
        <w:right w:val="none" w:sz="0" w:space="0" w:color="auto"/>
      </w:divBdr>
    </w:div>
    <w:div w:id="594555224">
      <w:bodyDiv w:val="1"/>
      <w:marLeft w:val="0"/>
      <w:marRight w:val="0"/>
      <w:marTop w:val="0"/>
      <w:marBottom w:val="0"/>
      <w:divBdr>
        <w:top w:val="none" w:sz="0" w:space="0" w:color="auto"/>
        <w:left w:val="none" w:sz="0" w:space="0" w:color="auto"/>
        <w:bottom w:val="none" w:sz="0" w:space="0" w:color="auto"/>
        <w:right w:val="none" w:sz="0" w:space="0" w:color="auto"/>
      </w:divBdr>
    </w:div>
    <w:div w:id="595359715">
      <w:bodyDiv w:val="1"/>
      <w:marLeft w:val="0"/>
      <w:marRight w:val="0"/>
      <w:marTop w:val="0"/>
      <w:marBottom w:val="0"/>
      <w:divBdr>
        <w:top w:val="none" w:sz="0" w:space="0" w:color="auto"/>
        <w:left w:val="none" w:sz="0" w:space="0" w:color="auto"/>
        <w:bottom w:val="none" w:sz="0" w:space="0" w:color="auto"/>
        <w:right w:val="none" w:sz="0" w:space="0" w:color="auto"/>
      </w:divBdr>
    </w:div>
    <w:div w:id="598607947">
      <w:bodyDiv w:val="1"/>
      <w:marLeft w:val="0"/>
      <w:marRight w:val="0"/>
      <w:marTop w:val="0"/>
      <w:marBottom w:val="0"/>
      <w:divBdr>
        <w:top w:val="none" w:sz="0" w:space="0" w:color="auto"/>
        <w:left w:val="none" w:sz="0" w:space="0" w:color="auto"/>
        <w:bottom w:val="none" w:sz="0" w:space="0" w:color="auto"/>
        <w:right w:val="none" w:sz="0" w:space="0" w:color="auto"/>
      </w:divBdr>
    </w:div>
    <w:div w:id="599606689">
      <w:bodyDiv w:val="1"/>
      <w:marLeft w:val="0"/>
      <w:marRight w:val="0"/>
      <w:marTop w:val="0"/>
      <w:marBottom w:val="0"/>
      <w:divBdr>
        <w:top w:val="none" w:sz="0" w:space="0" w:color="auto"/>
        <w:left w:val="none" w:sz="0" w:space="0" w:color="auto"/>
        <w:bottom w:val="none" w:sz="0" w:space="0" w:color="auto"/>
        <w:right w:val="none" w:sz="0" w:space="0" w:color="auto"/>
      </w:divBdr>
    </w:div>
    <w:div w:id="600383760">
      <w:bodyDiv w:val="1"/>
      <w:marLeft w:val="0"/>
      <w:marRight w:val="0"/>
      <w:marTop w:val="0"/>
      <w:marBottom w:val="0"/>
      <w:divBdr>
        <w:top w:val="none" w:sz="0" w:space="0" w:color="auto"/>
        <w:left w:val="none" w:sz="0" w:space="0" w:color="auto"/>
        <w:bottom w:val="none" w:sz="0" w:space="0" w:color="auto"/>
        <w:right w:val="none" w:sz="0" w:space="0" w:color="auto"/>
      </w:divBdr>
    </w:div>
    <w:div w:id="604310903">
      <w:bodyDiv w:val="1"/>
      <w:marLeft w:val="0"/>
      <w:marRight w:val="0"/>
      <w:marTop w:val="0"/>
      <w:marBottom w:val="0"/>
      <w:divBdr>
        <w:top w:val="none" w:sz="0" w:space="0" w:color="auto"/>
        <w:left w:val="none" w:sz="0" w:space="0" w:color="auto"/>
        <w:bottom w:val="none" w:sz="0" w:space="0" w:color="auto"/>
        <w:right w:val="none" w:sz="0" w:space="0" w:color="auto"/>
      </w:divBdr>
    </w:div>
    <w:div w:id="608246561">
      <w:bodyDiv w:val="1"/>
      <w:marLeft w:val="0"/>
      <w:marRight w:val="0"/>
      <w:marTop w:val="0"/>
      <w:marBottom w:val="0"/>
      <w:divBdr>
        <w:top w:val="none" w:sz="0" w:space="0" w:color="auto"/>
        <w:left w:val="none" w:sz="0" w:space="0" w:color="auto"/>
        <w:bottom w:val="none" w:sz="0" w:space="0" w:color="auto"/>
        <w:right w:val="none" w:sz="0" w:space="0" w:color="auto"/>
      </w:divBdr>
    </w:div>
    <w:div w:id="610598927">
      <w:bodyDiv w:val="1"/>
      <w:marLeft w:val="0"/>
      <w:marRight w:val="0"/>
      <w:marTop w:val="0"/>
      <w:marBottom w:val="0"/>
      <w:divBdr>
        <w:top w:val="none" w:sz="0" w:space="0" w:color="auto"/>
        <w:left w:val="none" w:sz="0" w:space="0" w:color="auto"/>
        <w:bottom w:val="none" w:sz="0" w:space="0" w:color="auto"/>
        <w:right w:val="none" w:sz="0" w:space="0" w:color="auto"/>
      </w:divBdr>
    </w:div>
    <w:div w:id="610940634">
      <w:bodyDiv w:val="1"/>
      <w:marLeft w:val="0"/>
      <w:marRight w:val="0"/>
      <w:marTop w:val="0"/>
      <w:marBottom w:val="0"/>
      <w:divBdr>
        <w:top w:val="none" w:sz="0" w:space="0" w:color="auto"/>
        <w:left w:val="none" w:sz="0" w:space="0" w:color="auto"/>
        <w:bottom w:val="none" w:sz="0" w:space="0" w:color="auto"/>
        <w:right w:val="none" w:sz="0" w:space="0" w:color="auto"/>
      </w:divBdr>
    </w:div>
    <w:div w:id="612591966">
      <w:bodyDiv w:val="1"/>
      <w:marLeft w:val="0"/>
      <w:marRight w:val="0"/>
      <w:marTop w:val="0"/>
      <w:marBottom w:val="0"/>
      <w:divBdr>
        <w:top w:val="none" w:sz="0" w:space="0" w:color="auto"/>
        <w:left w:val="none" w:sz="0" w:space="0" w:color="auto"/>
        <w:bottom w:val="none" w:sz="0" w:space="0" w:color="auto"/>
        <w:right w:val="none" w:sz="0" w:space="0" w:color="auto"/>
      </w:divBdr>
    </w:div>
    <w:div w:id="633486582">
      <w:bodyDiv w:val="1"/>
      <w:marLeft w:val="0"/>
      <w:marRight w:val="0"/>
      <w:marTop w:val="0"/>
      <w:marBottom w:val="0"/>
      <w:divBdr>
        <w:top w:val="none" w:sz="0" w:space="0" w:color="auto"/>
        <w:left w:val="none" w:sz="0" w:space="0" w:color="auto"/>
        <w:bottom w:val="none" w:sz="0" w:space="0" w:color="auto"/>
        <w:right w:val="none" w:sz="0" w:space="0" w:color="auto"/>
      </w:divBdr>
    </w:div>
    <w:div w:id="634678739">
      <w:bodyDiv w:val="1"/>
      <w:marLeft w:val="0"/>
      <w:marRight w:val="0"/>
      <w:marTop w:val="0"/>
      <w:marBottom w:val="0"/>
      <w:divBdr>
        <w:top w:val="none" w:sz="0" w:space="0" w:color="auto"/>
        <w:left w:val="none" w:sz="0" w:space="0" w:color="auto"/>
        <w:bottom w:val="none" w:sz="0" w:space="0" w:color="auto"/>
        <w:right w:val="none" w:sz="0" w:space="0" w:color="auto"/>
      </w:divBdr>
    </w:div>
    <w:div w:id="635451259">
      <w:bodyDiv w:val="1"/>
      <w:marLeft w:val="0"/>
      <w:marRight w:val="0"/>
      <w:marTop w:val="0"/>
      <w:marBottom w:val="0"/>
      <w:divBdr>
        <w:top w:val="none" w:sz="0" w:space="0" w:color="auto"/>
        <w:left w:val="none" w:sz="0" w:space="0" w:color="auto"/>
        <w:bottom w:val="none" w:sz="0" w:space="0" w:color="auto"/>
        <w:right w:val="none" w:sz="0" w:space="0" w:color="auto"/>
      </w:divBdr>
    </w:div>
    <w:div w:id="636033173">
      <w:bodyDiv w:val="1"/>
      <w:marLeft w:val="0"/>
      <w:marRight w:val="0"/>
      <w:marTop w:val="0"/>
      <w:marBottom w:val="0"/>
      <w:divBdr>
        <w:top w:val="none" w:sz="0" w:space="0" w:color="auto"/>
        <w:left w:val="none" w:sz="0" w:space="0" w:color="auto"/>
        <w:bottom w:val="none" w:sz="0" w:space="0" w:color="auto"/>
        <w:right w:val="none" w:sz="0" w:space="0" w:color="auto"/>
      </w:divBdr>
    </w:div>
    <w:div w:id="636255779">
      <w:bodyDiv w:val="1"/>
      <w:marLeft w:val="0"/>
      <w:marRight w:val="0"/>
      <w:marTop w:val="0"/>
      <w:marBottom w:val="0"/>
      <w:divBdr>
        <w:top w:val="none" w:sz="0" w:space="0" w:color="auto"/>
        <w:left w:val="none" w:sz="0" w:space="0" w:color="auto"/>
        <w:bottom w:val="none" w:sz="0" w:space="0" w:color="auto"/>
        <w:right w:val="none" w:sz="0" w:space="0" w:color="auto"/>
      </w:divBdr>
    </w:div>
    <w:div w:id="642124893">
      <w:bodyDiv w:val="1"/>
      <w:marLeft w:val="0"/>
      <w:marRight w:val="0"/>
      <w:marTop w:val="0"/>
      <w:marBottom w:val="0"/>
      <w:divBdr>
        <w:top w:val="none" w:sz="0" w:space="0" w:color="auto"/>
        <w:left w:val="none" w:sz="0" w:space="0" w:color="auto"/>
        <w:bottom w:val="none" w:sz="0" w:space="0" w:color="auto"/>
        <w:right w:val="none" w:sz="0" w:space="0" w:color="auto"/>
      </w:divBdr>
    </w:div>
    <w:div w:id="644705589">
      <w:bodyDiv w:val="1"/>
      <w:marLeft w:val="0"/>
      <w:marRight w:val="0"/>
      <w:marTop w:val="0"/>
      <w:marBottom w:val="0"/>
      <w:divBdr>
        <w:top w:val="none" w:sz="0" w:space="0" w:color="auto"/>
        <w:left w:val="none" w:sz="0" w:space="0" w:color="auto"/>
        <w:bottom w:val="none" w:sz="0" w:space="0" w:color="auto"/>
        <w:right w:val="none" w:sz="0" w:space="0" w:color="auto"/>
      </w:divBdr>
    </w:div>
    <w:div w:id="650402600">
      <w:bodyDiv w:val="1"/>
      <w:marLeft w:val="0"/>
      <w:marRight w:val="0"/>
      <w:marTop w:val="0"/>
      <w:marBottom w:val="0"/>
      <w:divBdr>
        <w:top w:val="none" w:sz="0" w:space="0" w:color="auto"/>
        <w:left w:val="none" w:sz="0" w:space="0" w:color="auto"/>
        <w:bottom w:val="none" w:sz="0" w:space="0" w:color="auto"/>
        <w:right w:val="none" w:sz="0" w:space="0" w:color="auto"/>
      </w:divBdr>
    </w:div>
    <w:div w:id="659430516">
      <w:bodyDiv w:val="1"/>
      <w:marLeft w:val="0"/>
      <w:marRight w:val="0"/>
      <w:marTop w:val="0"/>
      <w:marBottom w:val="0"/>
      <w:divBdr>
        <w:top w:val="none" w:sz="0" w:space="0" w:color="auto"/>
        <w:left w:val="none" w:sz="0" w:space="0" w:color="auto"/>
        <w:bottom w:val="none" w:sz="0" w:space="0" w:color="auto"/>
        <w:right w:val="none" w:sz="0" w:space="0" w:color="auto"/>
      </w:divBdr>
    </w:div>
    <w:div w:id="663239589">
      <w:bodyDiv w:val="1"/>
      <w:marLeft w:val="0"/>
      <w:marRight w:val="0"/>
      <w:marTop w:val="0"/>
      <w:marBottom w:val="0"/>
      <w:divBdr>
        <w:top w:val="none" w:sz="0" w:space="0" w:color="auto"/>
        <w:left w:val="none" w:sz="0" w:space="0" w:color="auto"/>
        <w:bottom w:val="none" w:sz="0" w:space="0" w:color="auto"/>
        <w:right w:val="none" w:sz="0" w:space="0" w:color="auto"/>
      </w:divBdr>
    </w:div>
    <w:div w:id="664941685">
      <w:bodyDiv w:val="1"/>
      <w:marLeft w:val="0"/>
      <w:marRight w:val="0"/>
      <w:marTop w:val="0"/>
      <w:marBottom w:val="0"/>
      <w:divBdr>
        <w:top w:val="none" w:sz="0" w:space="0" w:color="auto"/>
        <w:left w:val="none" w:sz="0" w:space="0" w:color="auto"/>
        <w:bottom w:val="none" w:sz="0" w:space="0" w:color="auto"/>
        <w:right w:val="none" w:sz="0" w:space="0" w:color="auto"/>
      </w:divBdr>
    </w:div>
    <w:div w:id="667445913">
      <w:bodyDiv w:val="1"/>
      <w:marLeft w:val="0"/>
      <w:marRight w:val="0"/>
      <w:marTop w:val="0"/>
      <w:marBottom w:val="0"/>
      <w:divBdr>
        <w:top w:val="none" w:sz="0" w:space="0" w:color="auto"/>
        <w:left w:val="none" w:sz="0" w:space="0" w:color="auto"/>
        <w:bottom w:val="none" w:sz="0" w:space="0" w:color="auto"/>
        <w:right w:val="none" w:sz="0" w:space="0" w:color="auto"/>
      </w:divBdr>
    </w:div>
    <w:div w:id="668289895">
      <w:bodyDiv w:val="1"/>
      <w:marLeft w:val="0"/>
      <w:marRight w:val="0"/>
      <w:marTop w:val="0"/>
      <w:marBottom w:val="0"/>
      <w:divBdr>
        <w:top w:val="none" w:sz="0" w:space="0" w:color="auto"/>
        <w:left w:val="none" w:sz="0" w:space="0" w:color="auto"/>
        <w:bottom w:val="none" w:sz="0" w:space="0" w:color="auto"/>
        <w:right w:val="none" w:sz="0" w:space="0" w:color="auto"/>
      </w:divBdr>
    </w:div>
    <w:div w:id="671835614">
      <w:bodyDiv w:val="1"/>
      <w:marLeft w:val="0"/>
      <w:marRight w:val="0"/>
      <w:marTop w:val="0"/>
      <w:marBottom w:val="0"/>
      <w:divBdr>
        <w:top w:val="none" w:sz="0" w:space="0" w:color="auto"/>
        <w:left w:val="none" w:sz="0" w:space="0" w:color="auto"/>
        <w:bottom w:val="none" w:sz="0" w:space="0" w:color="auto"/>
        <w:right w:val="none" w:sz="0" w:space="0" w:color="auto"/>
      </w:divBdr>
    </w:div>
    <w:div w:id="673922341">
      <w:bodyDiv w:val="1"/>
      <w:marLeft w:val="0"/>
      <w:marRight w:val="0"/>
      <w:marTop w:val="0"/>
      <w:marBottom w:val="0"/>
      <w:divBdr>
        <w:top w:val="none" w:sz="0" w:space="0" w:color="auto"/>
        <w:left w:val="none" w:sz="0" w:space="0" w:color="auto"/>
        <w:bottom w:val="none" w:sz="0" w:space="0" w:color="auto"/>
        <w:right w:val="none" w:sz="0" w:space="0" w:color="auto"/>
      </w:divBdr>
    </w:div>
    <w:div w:id="675888841">
      <w:bodyDiv w:val="1"/>
      <w:marLeft w:val="0"/>
      <w:marRight w:val="0"/>
      <w:marTop w:val="0"/>
      <w:marBottom w:val="0"/>
      <w:divBdr>
        <w:top w:val="none" w:sz="0" w:space="0" w:color="auto"/>
        <w:left w:val="none" w:sz="0" w:space="0" w:color="auto"/>
        <w:bottom w:val="none" w:sz="0" w:space="0" w:color="auto"/>
        <w:right w:val="none" w:sz="0" w:space="0" w:color="auto"/>
      </w:divBdr>
    </w:div>
    <w:div w:id="679356484">
      <w:bodyDiv w:val="1"/>
      <w:marLeft w:val="0"/>
      <w:marRight w:val="0"/>
      <w:marTop w:val="0"/>
      <w:marBottom w:val="0"/>
      <w:divBdr>
        <w:top w:val="none" w:sz="0" w:space="0" w:color="auto"/>
        <w:left w:val="none" w:sz="0" w:space="0" w:color="auto"/>
        <w:bottom w:val="none" w:sz="0" w:space="0" w:color="auto"/>
        <w:right w:val="none" w:sz="0" w:space="0" w:color="auto"/>
      </w:divBdr>
    </w:div>
    <w:div w:id="700321033">
      <w:bodyDiv w:val="1"/>
      <w:marLeft w:val="0"/>
      <w:marRight w:val="0"/>
      <w:marTop w:val="0"/>
      <w:marBottom w:val="0"/>
      <w:divBdr>
        <w:top w:val="none" w:sz="0" w:space="0" w:color="auto"/>
        <w:left w:val="none" w:sz="0" w:space="0" w:color="auto"/>
        <w:bottom w:val="none" w:sz="0" w:space="0" w:color="auto"/>
        <w:right w:val="none" w:sz="0" w:space="0" w:color="auto"/>
      </w:divBdr>
    </w:div>
    <w:div w:id="712769568">
      <w:bodyDiv w:val="1"/>
      <w:marLeft w:val="0"/>
      <w:marRight w:val="0"/>
      <w:marTop w:val="0"/>
      <w:marBottom w:val="0"/>
      <w:divBdr>
        <w:top w:val="none" w:sz="0" w:space="0" w:color="auto"/>
        <w:left w:val="none" w:sz="0" w:space="0" w:color="auto"/>
        <w:bottom w:val="none" w:sz="0" w:space="0" w:color="auto"/>
        <w:right w:val="none" w:sz="0" w:space="0" w:color="auto"/>
      </w:divBdr>
    </w:div>
    <w:div w:id="713627456">
      <w:bodyDiv w:val="1"/>
      <w:marLeft w:val="0"/>
      <w:marRight w:val="0"/>
      <w:marTop w:val="0"/>
      <w:marBottom w:val="0"/>
      <w:divBdr>
        <w:top w:val="none" w:sz="0" w:space="0" w:color="auto"/>
        <w:left w:val="none" w:sz="0" w:space="0" w:color="auto"/>
        <w:bottom w:val="none" w:sz="0" w:space="0" w:color="auto"/>
        <w:right w:val="none" w:sz="0" w:space="0" w:color="auto"/>
      </w:divBdr>
    </w:div>
    <w:div w:id="713888139">
      <w:bodyDiv w:val="1"/>
      <w:marLeft w:val="0"/>
      <w:marRight w:val="0"/>
      <w:marTop w:val="0"/>
      <w:marBottom w:val="0"/>
      <w:divBdr>
        <w:top w:val="none" w:sz="0" w:space="0" w:color="auto"/>
        <w:left w:val="none" w:sz="0" w:space="0" w:color="auto"/>
        <w:bottom w:val="none" w:sz="0" w:space="0" w:color="auto"/>
        <w:right w:val="none" w:sz="0" w:space="0" w:color="auto"/>
      </w:divBdr>
    </w:div>
    <w:div w:id="715202948">
      <w:bodyDiv w:val="1"/>
      <w:marLeft w:val="0"/>
      <w:marRight w:val="0"/>
      <w:marTop w:val="0"/>
      <w:marBottom w:val="0"/>
      <w:divBdr>
        <w:top w:val="none" w:sz="0" w:space="0" w:color="auto"/>
        <w:left w:val="none" w:sz="0" w:space="0" w:color="auto"/>
        <w:bottom w:val="none" w:sz="0" w:space="0" w:color="auto"/>
        <w:right w:val="none" w:sz="0" w:space="0" w:color="auto"/>
      </w:divBdr>
    </w:div>
    <w:div w:id="728115208">
      <w:bodyDiv w:val="1"/>
      <w:marLeft w:val="0"/>
      <w:marRight w:val="0"/>
      <w:marTop w:val="0"/>
      <w:marBottom w:val="0"/>
      <w:divBdr>
        <w:top w:val="none" w:sz="0" w:space="0" w:color="auto"/>
        <w:left w:val="none" w:sz="0" w:space="0" w:color="auto"/>
        <w:bottom w:val="none" w:sz="0" w:space="0" w:color="auto"/>
        <w:right w:val="none" w:sz="0" w:space="0" w:color="auto"/>
      </w:divBdr>
    </w:div>
    <w:div w:id="728579660">
      <w:bodyDiv w:val="1"/>
      <w:marLeft w:val="0"/>
      <w:marRight w:val="0"/>
      <w:marTop w:val="0"/>
      <w:marBottom w:val="0"/>
      <w:divBdr>
        <w:top w:val="none" w:sz="0" w:space="0" w:color="auto"/>
        <w:left w:val="none" w:sz="0" w:space="0" w:color="auto"/>
        <w:bottom w:val="none" w:sz="0" w:space="0" w:color="auto"/>
        <w:right w:val="none" w:sz="0" w:space="0" w:color="auto"/>
      </w:divBdr>
    </w:div>
    <w:div w:id="728648918">
      <w:bodyDiv w:val="1"/>
      <w:marLeft w:val="0"/>
      <w:marRight w:val="0"/>
      <w:marTop w:val="0"/>
      <w:marBottom w:val="0"/>
      <w:divBdr>
        <w:top w:val="none" w:sz="0" w:space="0" w:color="auto"/>
        <w:left w:val="none" w:sz="0" w:space="0" w:color="auto"/>
        <w:bottom w:val="none" w:sz="0" w:space="0" w:color="auto"/>
        <w:right w:val="none" w:sz="0" w:space="0" w:color="auto"/>
      </w:divBdr>
    </w:div>
    <w:div w:id="732656432">
      <w:bodyDiv w:val="1"/>
      <w:marLeft w:val="0"/>
      <w:marRight w:val="0"/>
      <w:marTop w:val="0"/>
      <w:marBottom w:val="0"/>
      <w:divBdr>
        <w:top w:val="none" w:sz="0" w:space="0" w:color="auto"/>
        <w:left w:val="none" w:sz="0" w:space="0" w:color="auto"/>
        <w:bottom w:val="none" w:sz="0" w:space="0" w:color="auto"/>
        <w:right w:val="none" w:sz="0" w:space="0" w:color="auto"/>
      </w:divBdr>
    </w:div>
    <w:div w:id="735396312">
      <w:bodyDiv w:val="1"/>
      <w:marLeft w:val="0"/>
      <w:marRight w:val="0"/>
      <w:marTop w:val="0"/>
      <w:marBottom w:val="0"/>
      <w:divBdr>
        <w:top w:val="none" w:sz="0" w:space="0" w:color="auto"/>
        <w:left w:val="none" w:sz="0" w:space="0" w:color="auto"/>
        <w:bottom w:val="none" w:sz="0" w:space="0" w:color="auto"/>
        <w:right w:val="none" w:sz="0" w:space="0" w:color="auto"/>
      </w:divBdr>
    </w:div>
    <w:div w:id="737824806">
      <w:bodyDiv w:val="1"/>
      <w:marLeft w:val="0"/>
      <w:marRight w:val="0"/>
      <w:marTop w:val="0"/>
      <w:marBottom w:val="0"/>
      <w:divBdr>
        <w:top w:val="none" w:sz="0" w:space="0" w:color="auto"/>
        <w:left w:val="none" w:sz="0" w:space="0" w:color="auto"/>
        <w:bottom w:val="none" w:sz="0" w:space="0" w:color="auto"/>
        <w:right w:val="none" w:sz="0" w:space="0" w:color="auto"/>
      </w:divBdr>
    </w:div>
    <w:div w:id="743381885">
      <w:bodyDiv w:val="1"/>
      <w:marLeft w:val="0"/>
      <w:marRight w:val="0"/>
      <w:marTop w:val="0"/>
      <w:marBottom w:val="0"/>
      <w:divBdr>
        <w:top w:val="none" w:sz="0" w:space="0" w:color="auto"/>
        <w:left w:val="none" w:sz="0" w:space="0" w:color="auto"/>
        <w:bottom w:val="none" w:sz="0" w:space="0" w:color="auto"/>
        <w:right w:val="none" w:sz="0" w:space="0" w:color="auto"/>
      </w:divBdr>
    </w:div>
    <w:div w:id="743604126">
      <w:bodyDiv w:val="1"/>
      <w:marLeft w:val="0"/>
      <w:marRight w:val="0"/>
      <w:marTop w:val="0"/>
      <w:marBottom w:val="0"/>
      <w:divBdr>
        <w:top w:val="none" w:sz="0" w:space="0" w:color="auto"/>
        <w:left w:val="none" w:sz="0" w:space="0" w:color="auto"/>
        <w:bottom w:val="none" w:sz="0" w:space="0" w:color="auto"/>
        <w:right w:val="none" w:sz="0" w:space="0" w:color="auto"/>
      </w:divBdr>
    </w:div>
    <w:div w:id="744643356">
      <w:bodyDiv w:val="1"/>
      <w:marLeft w:val="0"/>
      <w:marRight w:val="0"/>
      <w:marTop w:val="0"/>
      <w:marBottom w:val="0"/>
      <w:divBdr>
        <w:top w:val="none" w:sz="0" w:space="0" w:color="auto"/>
        <w:left w:val="none" w:sz="0" w:space="0" w:color="auto"/>
        <w:bottom w:val="none" w:sz="0" w:space="0" w:color="auto"/>
        <w:right w:val="none" w:sz="0" w:space="0" w:color="auto"/>
      </w:divBdr>
    </w:div>
    <w:div w:id="747507937">
      <w:bodyDiv w:val="1"/>
      <w:marLeft w:val="0"/>
      <w:marRight w:val="0"/>
      <w:marTop w:val="0"/>
      <w:marBottom w:val="0"/>
      <w:divBdr>
        <w:top w:val="none" w:sz="0" w:space="0" w:color="auto"/>
        <w:left w:val="none" w:sz="0" w:space="0" w:color="auto"/>
        <w:bottom w:val="none" w:sz="0" w:space="0" w:color="auto"/>
        <w:right w:val="none" w:sz="0" w:space="0" w:color="auto"/>
      </w:divBdr>
    </w:div>
    <w:div w:id="750473341">
      <w:bodyDiv w:val="1"/>
      <w:marLeft w:val="0"/>
      <w:marRight w:val="0"/>
      <w:marTop w:val="0"/>
      <w:marBottom w:val="0"/>
      <w:divBdr>
        <w:top w:val="none" w:sz="0" w:space="0" w:color="auto"/>
        <w:left w:val="none" w:sz="0" w:space="0" w:color="auto"/>
        <w:bottom w:val="none" w:sz="0" w:space="0" w:color="auto"/>
        <w:right w:val="none" w:sz="0" w:space="0" w:color="auto"/>
      </w:divBdr>
    </w:div>
    <w:div w:id="751508422">
      <w:bodyDiv w:val="1"/>
      <w:marLeft w:val="0"/>
      <w:marRight w:val="0"/>
      <w:marTop w:val="0"/>
      <w:marBottom w:val="0"/>
      <w:divBdr>
        <w:top w:val="none" w:sz="0" w:space="0" w:color="auto"/>
        <w:left w:val="none" w:sz="0" w:space="0" w:color="auto"/>
        <w:bottom w:val="none" w:sz="0" w:space="0" w:color="auto"/>
        <w:right w:val="none" w:sz="0" w:space="0" w:color="auto"/>
      </w:divBdr>
    </w:div>
    <w:div w:id="757021864">
      <w:bodyDiv w:val="1"/>
      <w:marLeft w:val="0"/>
      <w:marRight w:val="0"/>
      <w:marTop w:val="0"/>
      <w:marBottom w:val="0"/>
      <w:divBdr>
        <w:top w:val="none" w:sz="0" w:space="0" w:color="auto"/>
        <w:left w:val="none" w:sz="0" w:space="0" w:color="auto"/>
        <w:bottom w:val="none" w:sz="0" w:space="0" w:color="auto"/>
        <w:right w:val="none" w:sz="0" w:space="0" w:color="auto"/>
      </w:divBdr>
    </w:div>
    <w:div w:id="760373672">
      <w:bodyDiv w:val="1"/>
      <w:marLeft w:val="0"/>
      <w:marRight w:val="0"/>
      <w:marTop w:val="0"/>
      <w:marBottom w:val="0"/>
      <w:divBdr>
        <w:top w:val="none" w:sz="0" w:space="0" w:color="auto"/>
        <w:left w:val="none" w:sz="0" w:space="0" w:color="auto"/>
        <w:bottom w:val="none" w:sz="0" w:space="0" w:color="auto"/>
        <w:right w:val="none" w:sz="0" w:space="0" w:color="auto"/>
      </w:divBdr>
    </w:div>
    <w:div w:id="765344278">
      <w:bodyDiv w:val="1"/>
      <w:marLeft w:val="0"/>
      <w:marRight w:val="0"/>
      <w:marTop w:val="0"/>
      <w:marBottom w:val="0"/>
      <w:divBdr>
        <w:top w:val="none" w:sz="0" w:space="0" w:color="auto"/>
        <w:left w:val="none" w:sz="0" w:space="0" w:color="auto"/>
        <w:bottom w:val="none" w:sz="0" w:space="0" w:color="auto"/>
        <w:right w:val="none" w:sz="0" w:space="0" w:color="auto"/>
      </w:divBdr>
    </w:div>
    <w:div w:id="766771882">
      <w:bodyDiv w:val="1"/>
      <w:marLeft w:val="0"/>
      <w:marRight w:val="0"/>
      <w:marTop w:val="0"/>
      <w:marBottom w:val="0"/>
      <w:divBdr>
        <w:top w:val="none" w:sz="0" w:space="0" w:color="auto"/>
        <w:left w:val="none" w:sz="0" w:space="0" w:color="auto"/>
        <w:bottom w:val="none" w:sz="0" w:space="0" w:color="auto"/>
        <w:right w:val="none" w:sz="0" w:space="0" w:color="auto"/>
      </w:divBdr>
    </w:div>
    <w:div w:id="793838476">
      <w:bodyDiv w:val="1"/>
      <w:marLeft w:val="0"/>
      <w:marRight w:val="0"/>
      <w:marTop w:val="0"/>
      <w:marBottom w:val="0"/>
      <w:divBdr>
        <w:top w:val="none" w:sz="0" w:space="0" w:color="auto"/>
        <w:left w:val="none" w:sz="0" w:space="0" w:color="auto"/>
        <w:bottom w:val="none" w:sz="0" w:space="0" w:color="auto"/>
        <w:right w:val="none" w:sz="0" w:space="0" w:color="auto"/>
      </w:divBdr>
    </w:div>
    <w:div w:id="794177856">
      <w:bodyDiv w:val="1"/>
      <w:marLeft w:val="0"/>
      <w:marRight w:val="0"/>
      <w:marTop w:val="0"/>
      <w:marBottom w:val="0"/>
      <w:divBdr>
        <w:top w:val="none" w:sz="0" w:space="0" w:color="auto"/>
        <w:left w:val="none" w:sz="0" w:space="0" w:color="auto"/>
        <w:bottom w:val="none" w:sz="0" w:space="0" w:color="auto"/>
        <w:right w:val="none" w:sz="0" w:space="0" w:color="auto"/>
      </w:divBdr>
    </w:div>
    <w:div w:id="795489269">
      <w:bodyDiv w:val="1"/>
      <w:marLeft w:val="0"/>
      <w:marRight w:val="0"/>
      <w:marTop w:val="0"/>
      <w:marBottom w:val="0"/>
      <w:divBdr>
        <w:top w:val="none" w:sz="0" w:space="0" w:color="auto"/>
        <w:left w:val="none" w:sz="0" w:space="0" w:color="auto"/>
        <w:bottom w:val="none" w:sz="0" w:space="0" w:color="auto"/>
        <w:right w:val="none" w:sz="0" w:space="0" w:color="auto"/>
      </w:divBdr>
    </w:div>
    <w:div w:id="796264539">
      <w:bodyDiv w:val="1"/>
      <w:marLeft w:val="0"/>
      <w:marRight w:val="0"/>
      <w:marTop w:val="0"/>
      <w:marBottom w:val="0"/>
      <w:divBdr>
        <w:top w:val="none" w:sz="0" w:space="0" w:color="auto"/>
        <w:left w:val="none" w:sz="0" w:space="0" w:color="auto"/>
        <w:bottom w:val="none" w:sz="0" w:space="0" w:color="auto"/>
        <w:right w:val="none" w:sz="0" w:space="0" w:color="auto"/>
      </w:divBdr>
    </w:div>
    <w:div w:id="797992367">
      <w:bodyDiv w:val="1"/>
      <w:marLeft w:val="0"/>
      <w:marRight w:val="0"/>
      <w:marTop w:val="0"/>
      <w:marBottom w:val="0"/>
      <w:divBdr>
        <w:top w:val="none" w:sz="0" w:space="0" w:color="auto"/>
        <w:left w:val="none" w:sz="0" w:space="0" w:color="auto"/>
        <w:bottom w:val="none" w:sz="0" w:space="0" w:color="auto"/>
        <w:right w:val="none" w:sz="0" w:space="0" w:color="auto"/>
      </w:divBdr>
    </w:div>
    <w:div w:id="802386652">
      <w:bodyDiv w:val="1"/>
      <w:marLeft w:val="0"/>
      <w:marRight w:val="0"/>
      <w:marTop w:val="0"/>
      <w:marBottom w:val="0"/>
      <w:divBdr>
        <w:top w:val="none" w:sz="0" w:space="0" w:color="auto"/>
        <w:left w:val="none" w:sz="0" w:space="0" w:color="auto"/>
        <w:bottom w:val="none" w:sz="0" w:space="0" w:color="auto"/>
        <w:right w:val="none" w:sz="0" w:space="0" w:color="auto"/>
      </w:divBdr>
    </w:div>
    <w:div w:id="805465774">
      <w:bodyDiv w:val="1"/>
      <w:marLeft w:val="0"/>
      <w:marRight w:val="0"/>
      <w:marTop w:val="0"/>
      <w:marBottom w:val="0"/>
      <w:divBdr>
        <w:top w:val="none" w:sz="0" w:space="0" w:color="auto"/>
        <w:left w:val="none" w:sz="0" w:space="0" w:color="auto"/>
        <w:bottom w:val="none" w:sz="0" w:space="0" w:color="auto"/>
        <w:right w:val="none" w:sz="0" w:space="0" w:color="auto"/>
      </w:divBdr>
    </w:div>
    <w:div w:id="810564000">
      <w:bodyDiv w:val="1"/>
      <w:marLeft w:val="0"/>
      <w:marRight w:val="0"/>
      <w:marTop w:val="0"/>
      <w:marBottom w:val="0"/>
      <w:divBdr>
        <w:top w:val="none" w:sz="0" w:space="0" w:color="auto"/>
        <w:left w:val="none" w:sz="0" w:space="0" w:color="auto"/>
        <w:bottom w:val="none" w:sz="0" w:space="0" w:color="auto"/>
        <w:right w:val="none" w:sz="0" w:space="0" w:color="auto"/>
      </w:divBdr>
    </w:div>
    <w:div w:id="820073024">
      <w:bodyDiv w:val="1"/>
      <w:marLeft w:val="0"/>
      <w:marRight w:val="0"/>
      <w:marTop w:val="0"/>
      <w:marBottom w:val="0"/>
      <w:divBdr>
        <w:top w:val="none" w:sz="0" w:space="0" w:color="auto"/>
        <w:left w:val="none" w:sz="0" w:space="0" w:color="auto"/>
        <w:bottom w:val="none" w:sz="0" w:space="0" w:color="auto"/>
        <w:right w:val="none" w:sz="0" w:space="0" w:color="auto"/>
      </w:divBdr>
    </w:div>
    <w:div w:id="823547959">
      <w:bodyDiv w:val="1"/>
      <w:marLeft w:val="0"/>
      <w:marRight w:val="0"/>
      <w:marTop w:val="0"/>
      <w:marBottom w:val="0"/>
      <w:divBdr>
        <w:top w:val="none" w:sz="0" w:space="0" w:color="auto"/>
        <w:left w:val="none" w:sz="0" w:space="0" w:color="auto"/>
        <w:bottom w:val="none" w:sz="0" w:space="0" w:color="auto"/>
        <w:right w:val="none" w:sz="0" w:space="0" w:color="auto"/>
      </w:divBdr>
    </w:div>
    <w:div w:id="824007962">
      <w:bodyDiv w:val="1"/>
      <w:marLeft w:val="0"/>
      <w:marRight w:val="0"/>
      <w:marTop w:val="0"/>
      <w:marBottom w:val="0"/>
      <w:divBdr>
        <w:top w:val="none" w:sz="0" w:space="0" w:color="auto"/>
        <w:left w:val="none" w:sz="0" w:space="0" w:color="auto"/>
        <w:bottom w:val="none" w:sz="0" w:space="0" w:color="auto"/>
        <w:right w:val="none" w:sz="0" w:space="0" w:color="auto"/>
      </w:divBdr>
    </w:div>
    <w:div w:id="825702222">
      <w:bodyDiv w:val="1"/>
      <w:marLeft w:val="0"/>
      <w:marRight w:val="0"/>
      <w:marTop w:val="0"/>
      <w:marBottom w:val="0"/>
      <w:divBdr>
        <w:top w:val="none" w:sz="0" w:space="0" w:color="auto"/>
        <w:left w:val="none" w:sz="0" w:space="0" w:color="auto"/>
        <w:bottom w:val="none" w:sz="0" w:space="0" w:color="auto"/>
        <w:right w:val="none" w:sz="0" w:space="0" w:color="auto"/>
      </w:divBdr>
    </w:div>
    <w:div w:id="825709454">
      <w:bodyDiv w:val="1"/>
      <w:marLeft w:val="0"/>
      <w:marRight w:val="0"/>
      <w:marTop w:val="0"/>
      <w:marBottom w:val="0"/>
      <w:divBdr>
        <w:top w:val="none" w:sz="0" w:space="0" w:color="auto"/>
        <w:left w:val="none" w:sz="0" w:space="0" w:color="auto"/>
        <w:bottom w:val="none" w:sz="0" w:space="0" w:color="auto"/>
        <w:right w:val="none" w:sz="0" w:space="0" w:color="auto"/>
      </w:divBdr>
    </w:div>
    <w:div w:id="832185521">
      <w:bodyDiv w:val="1"/>
      <w:marLeft w:val="0"/>
      <w:marRight w:val="0"/>
      <w:marTop w:val="0"/>
      <w:marBottom w:val="0"/>
      <w:divBdr>
        <w:top w:val="none" w:sz="0" w:space="0" w:color="auto"/>
        <w:left w:val="none" w:sz="0" w:space="0" w:color="auto"/>
        <w:bottom w:val="none" w:sz="0" w:space="0" w:color="auto"/>
        <w:right w:val="none" w:sz="0" w:space="0" w:color="auto"/>
      </w:divBdr>
    </w:div>
    <w:div w:id="836841758">
      <w:bodyDiv w:val="1"/>
      <w:marLeft w:val="0"/>
      <w:marRight w:val="0"/>
      <w:marTop w:val="0"/>
      <w:marBottom w:val="0"/>
      <w:divBdr>
        <w:top w:val="none" w:sz="0" w:space="0" w:color="auto"/>
        <w:left w:val="none" w:sz="0" w:space="0" w:color="auto"/>
        <w:bottom w:val="none" w:sz="0" w:space="0" w:color="auto"/>
        <w:right w:val="none" w:sz="0" w:space="0" w:color="auto"/>
      </w:divBdr>
    </w:div>
    <w:div w:id="837961612">
      <w:bodyDiv w:val="1"/>
      <w:marLeft w:val="0"/>
      <w:marRight w:val="0"/>
      <w:marTop w:val="0"/>
      <w:marBottom w:val="0"/>
      <w:divBdr>
        <w:top w:val="none" w:sz="0" w:space="0" w:color="auto"/>
        <w:left w:val="none" w:sz="0" w:space="0" w:color="auto"/>
        <w:bottom w:val="none" w:sz="0" w:space="0" w:color="auto"/>
        <w:right w:val="none" w:sz="0" w:space="0" w:color="auto"/>
      </w:divBdr>
    </w:div>
    <w:div w:id="839613584">
      <w:bodyDiv w:val="1"/>
      <w:marLeft w:val="0"/>
      <w:marRight w:val="0"/>
      <w:marTop w:val="0"/>
      <w:marBottom w:val="0"/>
      <w:divBdr>
        <w:top w:val="none" w:sz="0" w:space="0" w:color="auto"/>
        <w:left w:val="none" w:sz="0" w:space="0" w:color="auto"/>
        <w:bottom w:val="none" w:sz="0" w:space="0" w:color="auto"/>
        <w:right w:val="none" w:sz="0" w:space="0" w:color="auto"/>
      </w:divBdr>
    </w:div>
    <w:div w:id="840317228">
      <w:bodyDiv w:val="1"/>
      <w:marLeft w:val="0"/>
      <w:marRight w:val="0"/>
      <w:marTop w:val="0"/>
      <w:marBottom w:val="0"/>
      <w:divBdr>
        <w:top w:val="none" w:sz="0" w:space="0" w:color="auto"/>
        <w:left w:val="none" w:sz="0" w:space="0" w:color="auto"/>
        <w:bottom w:val="none" w:sz="0" w:space="0" w:color="auto"/>
        <w:right w:val="none" w:sz="0" w:space="0" w:color="auto"/>
      </w:divBdr>
    </w:div>
    <w:div w:id="840512623">
      <w:bodyDiv w:val="1"/>
      <w:marLeft w:val="0"/>
      <w:marRight w:val="0"/>
      <w:marTop w:val="0"/>
      <w:marBottom w:val="0"/>
      <w:divBdr>
        <w:top w:val="none" w:sz="0" w:space="0" w:color="auto"/>
        <w:left w:val="none" w:sz="0" w:space="0" w:color="auto"/>
        <w:bottom w:val="none" w:sz="0" w:space="0" w:color="auto"/>
        <w:right w:val="none" w:sz="0" w:space="0" w:color="auto"/>
      </w:divBdr>
    </w:div>
    <w:div w:id="840584622">
      <w:bodyDiv w:val="1"/>
      <w:marLeft w:val="0"/>
      <w:marRight w:val="0"/>
      <w:marTop w:val="0"/>
      <w:marBottom w:val="0"/>
      <w:divBdr>
        <w:top w:val="none" w:sz="0" w:space="0" w:color="auto"/>
        <w:left w:val="none" w:sz="0" w:space="0" w:color="auto"/>
        <w:bottom w:val="none" w:sz="0" w:space="0" w:color="auto"/>
        <w:right w:val="none" w:sz="0" w:space="0" w:color="auto"/>
      </w:divBdr>
    </w:div>
    <w:div w:id="844319789">
      <w:bodyDiv w:val="1"/>
      <w:marLeft w:val="0"/>
      <w:marRight w:val="0"/>
      <w:marTop w:val="0"/>
      <w:marBottom w:val="0"/>
      <w:divBdr>
        <w:top w:val="none" w:sz="0" w:space="0" w:color="auto"/>
        <w:left w:val="none" w:sz="0" w:space="0" w:color="auto"/>
        <w:bottom w:val="none" w:sz="0" w:space="0" w:color="auto"/>
        <w:right w:val="none" w:sz="0" w:space="0" w:color="auto"/>
      </w:divBdr>
    </w:div>
    <w:div w:id="845360042">
      <w:bodyDiv w:val="1"/>
      <w:marLeft w:val="0"/>
      <w:marRight w:val="0"/>
      <w:marTop w:val="0"/>
      <w:marBottom w:val="0"/>
      <w:divBdr>
        <w:top w:val="none" w:sz="0" w:space="0" w:color="auto"/>
        <w:left w:val="none" w:sz="0" w:space="0" w:color="auto"/>
        <w:bottom w:val="none" w:sz="0" w:space="0" w:color="auto"/>
        <w:right w:val="none" w:sz="0" w:space="0" w:color="auto"/>
      </w:divBdr>
    </w:div>
    <w:div w:id="846747605">
      <w:bodyDiv w:val="1"/>
      <w:marLeft w:val="0"/>
      <w:marRight w:val="0"/>
      <w:marTop w:val="0"/>
      <w:marBottom w:val="0"/>
      <w:divBdr>
        <w:top w:val="none" w:sz="0" w:space="0" w:color="auto"/>
        <w:left w:val="none" w:sz="0" w:space="0" w:color="auto"/>
        <w:bottom w:val="none" w:sz="0" w:space="0" w:color="auto"/>
        <w:right w:val="none" w:sz="0" w:space="0" w:color="auto"/>
      </w:divBdr>
    </w:div>
    <w:div w:id="851144758">
      <w:bodyDiv w:val="1"/>
      <w:marLeft w:val="0"/>
      <w:marRight w:val="0"/>
      <w:marTop w:val="0"/>
      <w:marBottom w:val="0"/>
      <w:divBdr>
        <w:top w:val="none" w:sz="0" w:space="0" w:color="auto"/>
        <w:left w:val="none" w:sz="0" w:space="0" w:color="auto"/>
        <w:bottom w:val="none" w:sz="0" w:space="0" w:color="auto"/>
        <w:right w:val="none" w:sz="0" w:space="0" w:color="auto"/>
      </w:divBdr>
    </w:div>
    <w:div w:id="852768080">
      <w:bodyDiv w:val="1"/>
      <w:marLeft w:val="0"/>
      <w:marRight w:val="0"/>
      <w:marTop w:val="0"/>
      <w:marBottom w:val="0"/>
      <w:divBdr>
        <w:top w:val="none" w:sz="0" w:space="0" w:color="auto"/>
        <w:left w:val="none" w:sz="0" w:space="0" w:color="auto"/>
        <w:bottom w:val="none" w:sz="0" w:space="0" w:color="auto"/>
        <w:right w:val="none" w:sz="0" w:space="0" w:color="auto"/>
      </w:divBdr>
    </w:div>
    <w:div w:id="858083228">
      <w:bodyDiv w:val="1"/>
      <w:marLeft w:val="0"/>
      <w:marRight w:val="0"/>
      <w:marTop w:val="0"/>
      <w:marBottom w:val="0"/>
      <w:divBdr>
        <w:top w:val="none" w:sz="0" w:space="0" w:color="auto"/>
        <w:left w:val="none" w:sz="0" w:space="0" w:color="auto"/>
        <w:bottom w:val="none" w:sz="0" w:space="0" w:color="auto"/>
        <w:right w:val="none" w:sz="0" w:space="0" w:color="auto"/>
      </w:divBdr>
    </w:div>
    <w:div w:id="859200792">
      <w:bodyDiv w:val="1"/>
      <w:marLeft w:val="0"/>
      <w:marRight w:val="0"/>
      <w:marTop w:val="0"/>
      <w:marBottom w:val="0"/>
      <w:divBdr>
        <w:top w:val="none" w:sz="0" w:space="0" w:color="auto"/>
        <w:left w:val="none" w:sz="0" w:space="0" w:color="auto"/>
        <w:bottom w:val="none" w:sz="0" w:space="0" w:color="auto"/>
        <w:right w:val="none" w:sz="0" w:space="0" w:color="auto"/>
      </w:divBdr>
    </w:div>
    <w:div w:id="862282537">
      <w:bodyDiv w:val="1"/>
      <w:marLeft w:val="0"/>
      <w:marRight w:val="0"/>
      <w:marTop w:val="0"/>
      <w:marBottom w:val="0"/>
      <w:divBdr>
        <w:top w:val="none" w:sz="0" w:space="0" w:color="auto"/>
        <w:left w:val="none" w:sz="0" w:space="0" w:color="auto"/>
        <w:bottom w:val="none" w:sz="0" w:space="0" w:color="auto"/>
        <w:right w:val="none" w:sz="0" w:space="0" w:color="auto"/>
      </w:divBdr>
    </w:div>
    <w:div w:id="863514955">
      <w:bodyDiv w:val="1"/>
      <w:marLeft w:val="0"/>
      <w:marRight w:val="0"/>
      <w:marTop w:val="0"/>
      <w:marBottom w:val="0"/>
      <w:divBdr>
        <w:top w:val="none" w:sz="0" w:space="0" w:color="auto"/>
        <w:left w:val="none" w:sz="0" w:space="0" w:color="auto"/>
        <w:bottom w:val="none" w:sz="0" w:space="0" w:color="auto"/>
        <w:right w:val="none" w:sz="0" w:space="0" w:color="auto"/>
      </w:divBdr>
    </w:div>
    <w:div w:id="869758199">
      <w:bodyDiv w:val="1"/>
      <w:marLeft w:val="0"/>
      <w:marRight w:val="0"/>
      <w:marTop w:val="0"/>
      <w:marBottom w:val="0"/>
      <w:divBdr>
        <w:top w:val="none" w:sz="0" w:space="0" w:color="auto"/>
        <w:left w:val="none" w:sz="0" w:space="0" w:color="auto"/>
        <w:bottom w:val="none" w:sz="0" w:space="0" w:color="auto"/>
        <w:right w:val="none" w:sz="0" w:space="0" w:color="auto"/>
      </w:divBdr>
    </w:div>
    <w:div w:id="870580731">
      <w:bodyDiv w:val="1"/>
      <w:marLeft w:val="0"/>
      <w:marRight w:val="0"/>
      <w:marTop w:val="0"/>
      <w:marBottom w:val="0"/>
      <w:divBdr>
        <w:top w:val="none" w:sz="0" w:space="0" w:color="auto"/>
        <w:left w:val="none" w:sz="0" w:space="0" w:color="auto"/>
        <w:bottom w:val="none" w:sz="0" w:space="0" w:color="auto"/>
        <w:right w:val="none" w:sz="0" w:space="0" w:color="auto"/>
      </w:divBdr>
    </w:div>
    <w:div w:id="871000122">
      <w:bodyDiv w:val="1"/>
      <w:marLeft w:val="0"/>
      <w:marRight w:val="0"/>
      <w:marTop w:val="0"/>
      <w:marBottom w:val="0"/>
      <w:divBdr>
        <w:top w:val="none" w:sz="0" w:space="0" w:color="auto"/>
        <w:left w:val="none" w:sz="0" w:space="0" w:color="auto"/>
        <w:bottom w:val="none" w:sz="0" w:space="0" w:color="auto"/>
        <w:right w:val="none" w:sz="0" w:space="0" w:color="auto"/>
      </w:divBdr>
    </w:div>
    <w:div w:id="874467520">
      <w:bodyDiv w:val="1"/>
      <w:marLeft w:val="0"/>
      <w:marRight w:val="0"/>
      <w:marTop w:val="0"/>
      <w:marBottom w:val="0"/>
      <w:divBdr>
        <w:top w:val="none" w:sz="0" w:space="0" w:color="auto"/>
        <w:left w:val="none" w:sz="0" w:space="0" w:color="auto"/>
        <w:bottom w:val="none" w:sz="0" w:space="0" w:color="auto"/>
        <w:right w:val="none" w:sz="0" w:space="0" w:color="auto"/>
      </w:divBdr>
    </w:div>
    <w:div w:id="877549200">
      <w:bodyDiv w:val="1"/>
      <w:marLeft w:val="0"/>
      <w:marRight w:val="0"/>
      <w:marTop w:val="0"/>
      <w:marBottom w:val="0"/>
      <w:divBdr>
        <w:top w:val="none" w:sz="0" w:space="0" w:color="auto"/>
        <w:left w:val="none" w:sz="0" w:space="0" w:color="auto"/>
        <w:bottom w:val="none" w:sz="0" w:space="0" w:color="auto"/>
        <w:right w:val="none" w:sz="0" w:space="0" w:color="auto"/>
      </w:divBdr>
    </w:div>
    <w:div w:id="877936794">
      <w:bodyDiv w:val="1"/>
      <w:marLeft w:val="0"/>
      <w:marRight w:val="0"/>
      <w:marTop w:val="0"/>
      <w:marBottom w:val="0"/>
      <w:divBdr>
        <w:top w:val="none" w:sz="0" w:space="0" w:color="auto"/>
        <w:left w:val="none" w:sz="0" w:space="0" w:color="auto"/>
        <w:bottom w:val="none" w:sz="0" w:space="0" w:color="auto"/>
        <w:right w:val="none" w:sz="0" w:space="0" w:color="auto"/>
      </w:divBdr>
    </w:div>
    <w:div w:id="879052540">
      <w:bodyDiv w:val="1"/>
      <w:marLeft w:val="0"/>
      <w:marRight w:val="0"/>
      <w:marTop w:val="0"/>
      <w:marBottom w:val="0"/>
      <w:divBdr>
        <w:top w:val="none" w:sz="0" w:space="0" w:color="auto"/>
        <w:left w:val="none" w:sz="0" w:space="0" w:color="auto"/>
        <w:bottom w:val="none" w:sz="0" w:space="0" w:color="auto"/>
        <w:right w:val="none" w:sz="0" w:space="0" w:color="auto"/>
      </w:divBdr>
    </w:div>
    <w:div w:id="879979291">
      <w:bodyDiv w:val="1"/>
      <w:marLeft w:val="0"/>
      <w:marRight w:val="0"/>
      <w:marTop w:val="0"/>
      <w:marBottom w:val="0"/>
      <w:divBdr>
        <w:top w:val="none" w:sz="0" w:space="0" w:color="auto"/>
        <w:left w:val="none" w:sz="0" w:space="0" w:color="auto"/>
        <w:bottom w:val="none" w:sz="0" w:space="0" w:color="auto"/>
        <w:right w:val="none" w:sz="0" w:space="0" w:color="auto"/>
      </w:divBdr>
    </w:div>
    <w:div w:id="888230275">
      <w:bodyDiv w:val="1"/>
      <w:marLeft w:val="0"/>
      <w:marRight w:val="0"/>
      <w:marTop w:val="0"/>
      <w:marBottom w:val="0"/>
      <w:divBdr>
        <w:top w:val="none" w:sz="0" w:space="0" w:color="auto"/>
        <w:left w:val="none" w:sz="0" w:space="0" w:color="auto"/>
        <w:bottom w:val="none" w:sz="0" w:space="0" w:color="auto"/>
        <w:right w:val="none" w:sz="0" w:space="0" w:color="auto"/>
      </w:divBdr>
    </w:div>
    <w:div w:id="888687327">
      <w:bodyDiv w:val="1"/>
      <w:marLeft w:val="0"/>
      <w:marRight w:val="0"/>
      <w:marTop w:val="0"/>
      <w:marBottom w:val="0"/>
      <w:divBdr>
        <w:top w:val="none" w:sz="0" w:space="0" w:color="auto"/>
        <w:left w:val="none" w:sz="0" w:space="0" w:color="auto"/>
        <w:bottom w:val="none" w:sz="0" w:space="0" w:color="auto"/>
        <w:right w:val="none" w:sz="0" w:space="0" w:color="auto"/>
      </w:divBdr>
    </w:div>
    <w:div w:id="892229677">
      <w:bodyDiv w:val="1"/>
      <w:marLeft w:val="0"/>
      <w:marRight w:val="0"/>
      <w:marTop w:val="0"/>
      <w:marBottom w:val="0"/>
      <w:divBdr>
        <w:top w:val="none" w:sz="0" w:space="0" w:color="auto"/>
        <w:left w:val="none" w:sz="0" w:space="0" w:color="auto"/>
        <w:bottom w:val="none" w:sz="0" w:space="0" w:color="auto"/>
        <w:right w:val="none" w:sz="0" w:space="0" w:color="auto"/>
      </w:divBdr>
    </w:div>
    <w:div w:id="899248832">
      <w:bodyDiv w:val="1"/>
      <w:marLeft w:val="0"/>
      <w:marRight w:val="0"/>
      <w:marTop w:val="0"/>
      <w:marBottom w:val="0"/>
      <w:divBdr>
        <w:top w:val="none" w:sz="0" w:space="0" w:color="auto"/>
        <w:left w:val="none" w:sz="0" w:space="0" w:color="auto"/>
        <w:bottom w:val="none" w:sz="0" w:space="0" w:color="auto"/>
        <w:right w:val="none" w:sz="0" w:space="0" w:color="auto"/>
      </w:divBdr>
    </w:div>
    <w:div w:id="900288751">
      <w:bodyDiv w:val="1"/>
      <w:marLeft w:val="0"/>
      <w:marRight w:val="0"/>
      <w:marTop w:val="0"/>
      <w:marBottom w:val="0"/>
      <w:divBdr>
        <w:top w:val="none" w:sz="0" w:space="0" w:color="auto"/>
        <w:left w:val="none" w:sz="0" w:space="0" w:color="auto"/>
        <w:bottom w:val="none" w:sz="0" w:space="0" w:color="auto"/>
        <w:right w:val="none" w:sz="0" w:space="0" w:color="auto"/>
      </w:divBdr>
    </w:div>
    <w:div w:id="902713976">
      <w:bodyDiv w:val="1"/>
      <w:marLeft w:val="0"/>
      <w:marRight w:val="0"/>
      <w:marTop w:val="0"/>
      <w:marBottom w:val="0"/>
      <w:divBdr>
        <w:top w:val="none" w:sz="0" w:space="0" w:color="auto"/>
        <w:left w:val="none" w:sz="0" w:space="0" w:color="auto"/>
        <w:bottom w:val="none" w:sz="0" w:space="0" w:color="auto"/>
        <w:right w:val="none" w:sz="0" w:space="0" w:color="auto"/>
      </w:divBdr>
    </w:div>
    <w:div w:id="903443659">
      <w:bodyDiv w:val="1"/>
      <w:marLeft w:val="0"/>
      <w:marRight w:val="0"/>
      <w:marTop w:val="0"/>
      <w:marBottom w:val="0"/>
      <w:divBdr>
        <w:top w:val="none" w:sz="0" w:space="0" w:color="auto"/>
        <w:left w:val="none" w:sz="0" w:space="0" w:color="auto"/>
        <w:bottom w:val="none" w:sz="0" w:space="0" w:color="auto"/>
        <w:right w:val="none" w:sz="0" w:space="0" w:color="auto"/>
      </w:divBdr>
    </w:div>
    <w:div w:id="904150018">
      <w:bodyDiv w:val="1"/>
      <w:marLeft w:val="0"/>
      <w:marRight w:val="0"/>
      <w:marTop w:val="0"/>
      <w:marBottom w:val="0"/>
      <w:divBdr>
        <w:top w:val="none" w:sz="0" w:space="0" w:color="auto"/>
        <w:left w:val="none" w:sz="0" w:space="0" w:color="auto"/>
        <w:bottom w:val="none" w:sz="0" w:space="0" w:color="auto"/>
        <w:right w:val="none" w:sz="0" w:space="0" w:color="auto"/>
      </w:divBdr>
    </w:div>
    <w:div w:id="907762212">
      <w:bodyDiv w:val="1"/>
      <w:marLeft w:val="0"/>
      <w:marRight w:val="0"/>
      <w:marTop w:val="0"/>
      <w:marBottom w:val="0"/>
      <w:divBdr>
        <w:top w:val="none" w:sz="0" w:space="0" w:color="auto"/>
        <w:left w:val="none" w:sz="0" w:space="0" w:color="auto"/>
        <w:bottom w:val="none" w:sz="0" w:space="0" w:color="auto"/>
        <w:right w:val="none" w:sz="0" w:space="0" w:color="auto"/>
      </w:divBdr>
    </w:div>
    <w:div w:id="909772890">
      <w:bodyDiv w:val="1"/>
      <w:marLeft w:val="0"/>
      <w:marRight w:val="0"/>
      <w:marTop w:val="0"/>
      <w:marBottom w:val="0"/>
      <w:divBdr>
        <w:top w:val="none" w:sz="0" w:space="0" w:color="auto"/>
        <w:left w:val="none" w:sz="0" w:space="0" w:color="auto"/>
        <w:bottom w:val="none" w:sz="0" w:space="0" w:color="auto"/>
        <w:right w:val="none" w:sz="0" w:space="0" w:color="auto"/>
      </w:divBdr>
    </w:div>
    <w:div w:id="914390010">
      <w:bodyDiv w:val="1"/>
      <w:marLeft w:val="0"/>
      <w:marRight w:val="0"/>
      <w:marTop w:val="0"/>
      <w:marBottom w:val="0"/>
      <w:divBdr>
        <w:top w:val="none" w:sz="0" w:space="0" w:color="auto"/>
        <w:left w:val="none" w:sz="0" w:space="0" w:color="auto"/>
        <w:bottom w:val="none" w:sz="0" w:space="0" w:color="auto"/>
        <w:right w:val="none" w:sz="0" w:space="0" w:color="auto"/>
      </w:divBdr>
    </w:div>
    <w:div w:id="919943426">
      <w:bodyDiv w:val="1"/>
      <w:marLeft w:val="0"/>
      <w:marRight w:val="0"/>
      <w:marTop w:val="0"/>
      <w:marBottom w:val="0"/>
      <w:divBdr>
        <w:top w:val="none" w:sz="0" w:space="0" w:color="auto"/>
        <w:left w:val="none" w:sz="0" w:space="0" w:color="auto"/>
        <w:bottom w:val="none" w:sz="0" w:space="0" w:color="auto"/>
        <w:right w:val="none" w:sz="0" w:space="0" w:color="auto"/>
      </w:divBdr>
    </w:div>
    <w:div w:id="922374589">
      <w:bodyDiv w:val="1"/>
      <w:marLeft w:val="0"/>
      <w:marRight w:val="0"/>
      <w:marTop w:val="0"/>
      <w:marBottom w:val="0"/>
      <w:divBdr>
        <w:top w:val="none" w:sz="0" w:space="0" w:color="auto"/>
        <w:left w:val="none" w:sz="0" w:space="0" w:color="auto"/>
        <w:bottom w:val="none" w:sz="0" w:space="0" w:color="auto"/>
        <w:right w:val="none" w:sz="0" w:space="0" w:color="auto"/>
      </w:divBdr>
    </w:div>
    <w:div w:id="925308369">
      <w:bodyDiv w:val="1"/>
      <w:marLeft w:val="0"/>
      <w:marRight w:val="0"/>
      <w:marTop w:val="0"/>
      <w:marBottom w:val="0"/>
      <w:divBdr>
        <w:top w:val="none" w:sz="0" w:space="0" w:color="auto"/>
        <w:left w:val="none" w:sz="0" w:space="0" w:color="auto"/>
        <w:bottom w:val="none" w:sz="0" w:space="0" w:color="auto"/>
        <w:right w:val="none" w:sz="0" w:space="0" w:color="auto"/>
      </w:divBdr>
    </w:div>
    <w:div w:id="925504341">
      <w:bodyDiv w:val="1"/>
      <w:marLeft w:val="0"/>
      <w:marRight w:val="0"/>
      <w:marTop w:val="0"/>
      <w:marBottom w:val="0"/>
      <w:divBdr>
        <w:top w:val="none" w:sz="0" w:space="0" w:color="auto"/>
        <w:left w:val="none" w:sz="0" w:space="0" w:color="auto"/>
        <w:bottom w:val="none" w:sz="0" w:space="0" w:color="auto"/>
        <w:right w:val="none" w:sz="0" w:space="0" w:color="auto"/>
      </w:divBdr>
    </w:div>
    <w:div w:id="926159420">
      <w:bodyDiv w:val="1"/>
      <w:marLeft w:val="0"/>
      <w:marRight w:val="0"/>
      <w:marTop w:val="0"/>
      <w:marBottom w:val="0"/>
      <w:divBdr>
        <w:top w:val="none" w:sz="0" w:space="0" w:color="auto"/>
        <w:left w:val="none" w:sz="0" w:space="0" w:color="auto"/>
        <w:bottom w:val="none" w:sz="0" w:space="0" w:color="auto"/>
        <w:right w:val="none" w:sz="0" w:space="0" w:color="auto"/>
      </w:divBdr>
    </w:div>
    <w:div w:id="930891280">
      <w:bodyDiv w:val="1"/>
      <w:marLeft w:val="0"/>
      <w:marRight w:val="0"/>
      <w:marTop w:val="0"/>
      <w:marBottom w:val="0"/>
      <w:divBdr>
        <w:top w:val="none" w:sz="0" w:space="0" w:color="auto"/>
        <w:left w:val="none" w:sz="0" w:space="0" w:color="auto"/>
        <w:bottom w:val="none" w:sz="0" w:space="0" w:color="auto"/>
        <w:right w:val="none" w:sz="0" w:space="0" w:color="auto"/>
      </w:divBdr>
    </w:div>
    <w:div w:id="935409734">
      <w:bodyDiv w:val="1"/>
      <w:marLeft w:val="0"/>
      <w:marRight w:val="0"/>
      <w:marTop w:val="0"/>
      <w:marBottom w:val="0"/>
      <w:divBdr>
        <w:top w:val="none" w:sz="0" w:space="0" w:color="auto"/>
        <w:left w:val="none" w:sz="0" w:space="0" w:color="auto"/>
        <w:bottom w:val="none" w:sz="0" w:space="0" w:color="auto"/>
        <w:right w:val="none" w:sz="0" w:space="0" w:color="auto"/>
      </w:divBdr>
    </w:div>
    <w:div w:id="937832378">
      <w:bodyDiv w:val="1"/>
      <w:marLeft w:val="0"/>
      <w:marRight w:val="0"/>
      <w:marTop w:val="0"/>
      <w:marBottom w:val="0"/>
      <w:divBdr>
        <w:top w:val="none" w:sz="0" w:space="0" w:color="auto"/>
        <w:left w:val="none" w:sz="0" w:space="0" w:color="auto"/>
        <w:bottom w:val="none" w:sz="0" w:space="0" w:color="auto"/>
        <w:right w:val="none" w:sz="0" w:space="0" w:color="auto"/>
      </w:divBdr>
    </w:div>
    <w:div w:id="946422163">
      <w:bodyDiv w:val="1"/>
      <w:marLeft w:val="0"/>
      <w:marRight w:val="0"/>
      <w:marTop w:val="0"/>
      <w:marBottom w:val="0"/>
      <w:divBdr>
        <w:top w:val="none" w:sz="0" w:space="0" w:color="auto"/>
        <w:left w:val="none" w:sz="0" w:space="0" w:color="auto"/>
        <w:bottom w:val="none" w:sz="0" w:space="0" w:color="auto"/>
        <w:right w:val="none" w:sz="0" w:space="0" w:color="auto"/>
      </w:divBdr>
    </w:div>
    <w:div w:id="953441840">
      <w:bodyDiv w:val="1"/>
      <w:marLeft w:val="0"/>
      <w:marRight w:val="0"/>
      <w:marTop w:val="0"/>
      <w:marBottom w:val="0"/>
      <w:divBdr>
        <w:top w:val="none" w:sz="0" w:space="0" w:color="auto"/>
        <w:left w:val="none" w:sz="0" w:space="0" w:color="auto"/>
        <w:bottom w:val="none" w:sz="0" w:space="0" w:color="auto"/>
        <w:right w:val="none" w:sz="0" w:space="0" w:color="auto"/>
      </w:divBdr>
    </w:div>
    <w:div w:id="955257648">
      <w:bodyDiv w:val="1"/>
      <w:marLeft w:val="0"/>
      <w:marRight w:val="0"/>
      <w:marTop w:val="0"/>
      <w:marBottom w:val="0"/>
      <w:divBdr>
        <w:top w:val="none" w:sz="0" w:space="0" w:color="auto"/>
        <w:left w:val="none" w:sz="0" w:space="0" w:color="auto"/>
        <w:bottom w:val="none" w:sz="0" w:space="0" w:color="auto"/>
        <w:right w:val="none" w:sz="0" w:space="0" w:color="auto"/>
      </w:divBdr>
    </w:div>
    <w:div w:id="965817914">
      <w:bodyDiv w:val="1"/>
      <w:marLeft w:val="0"/>
      <w:marRight w:val="0"/>
      <w:marTop w:val="0"/>
      <w:marBottom w:val="0"/>
      <w:divBdr>
        <w:top w:val="none" w:sz="0" w:space="0" w:color="auto"/>
        <w:left w:val="none" w:sz="0" w:space="0" w:color="auto"/>
        <w:bottom w:val="none" w:sz="0" w:space="0" w:color="auto"/>
        <w:right w:val="none" w:sz="0" w:space="0" w:color="auto"/>
      </w:divBdr>
    </w:div>
    <w:div w:id="965936379">
      <w:bodyDiv w:val="1"/>
      <w:marLeft w:val="0"/>
      <w:marRight w:val="0"/>
      <w:marTop w:val="0"/>
      <w:marBottom w:val="0"/>
      <w:divBdr>
        <w:top w:val="none" w:sz="0" w:space="0" w:color="auto"/>
        <w:left w:val="none" w:sz="0" w:space="0" w:color="auto"/>
        <w:bottom w:val="none" w:sz="0" w:space="0" w:color="auto"/>
        <w:right w:val="none" w:sz="0" w:space="0" w:color="auto"/>
      </w:divBdr>
    </w:div>
    <w:div w:id="967205487">
      <w:bodyDiv w:val="1"/>
      <w:marLeft w:val="0"/>
      <w:marRight w:val="0"/>
      <w:marTop w:val="0"/>
      <w:marBottom w:val="0"/>
      <w:divBdr>
        <w:top w:val="none" w:sz="0" w:space="0" w:color="auto"/>
        <w:left w:val="none" w:sz="0" w:space="0" w:color="auto"/>
        <w:bottom w:val="none" w:sz="0" w:space="0" w:color="auto"/>
        <w:right w:val="none" w:sz="0" w:space="0" w:color="auto"/>
      </w:divBdr>
    </w:div>
    <w:div w:id="975917998">
      <w:bodyDiv w:val="1"/>
      <w:marLeft w:val="0"/>
      <w:marRight w:val="0"/>
      <w:marTop w:val="0"/>
      <w:marBottom w:val="0"/>
      <w:divBdr>
        <w:top w:val="none" w:sz="0" w:space="0" w:color="auto"/>
        <w:left w:val="none" w:sz="0" w:space="0" w:color="auto"/>
        <w:bottom w:val="none" w:sz="0" w:space="0" w:color="auto"/>
        <w:right w:val="none" w:sz="0" w:space="0" w:color="auto"/>
      </w:divBdr>
    </w:div>
    <w:div w:id="980771994">
      <w:bodyDiv w:val="1"/>
      <w:marLeft w:val="0"/>
      <w:marRight w:val="0"/>
      <w:marTop w:val="0"/>
      <w:marBottom w:val="0"/>
      <w:divBdr>
        <w:top w:val="none" w:sz="0" w:space="0" w:color="auto"/>
        <w:left w:val="none" w:sz="0" w:space="0" w:color="auto"/>
        <w:bottom w:val="none" w:sz="0" w:space="0" w:color="auto"/>
        <w:right w:val="none" w:sz="0" w:space="0" w:color="auto"/>
      </w:divBdr>
    </w:div>
    <w:div w:id="991642399">
      <w:bodyDiv w:val="1"/>
      <w:marLeft w:val="0"/>
      <w:marRight w:val="0"/>
      <w:marTop w:val="0"/>
      <w:marBottom w:val="0"/>
      <w:divBdr>
        <w:top w:val="none" w:sz="0" w:space="0" w:color="auto"/>
        <w:left w:val="none" w:sz="0" w:space="0" w:color="auto"/>
        <w:bottom w:val="none" w:sz="0" w:space="0" w:color="auto"/>
        <w:right w:val="none" w:sz="0" w:space="0" w:color="auto"/>
      </w:divBdr>
    </w:div>
    <w:div w:id="993988612">
      <w:bodyDiv w:val="1"/>
      <w:marLeft w:val="0"/>
      <w:marRight w:val="0"/>
      <w:marTop w:val="0"/>
      <w:marBottom w:val="0"/>
      <w:divBdr>
        <w:top w:val="none" w:sz="0" w:space="0" w:color="auto"/>
        <w:left w:val="none" w:sz="0" w:space="0" w:color="auto"/>
        <w:bottom w:val="none" w:sz="0" w:space="0" w:color="auto"/>
        <w:right w:val="none" w:sz="0" w:space="0" w:color="auto"/>
      </w:divBdr>
    </w:div>
    <w:div w:id="995496555">
      <w:bodyDiv w:val="1"/>
      <w:marLeft w:val="0"/>
      <w:marRight w:val="0"/>
      <w:marTop w:val="0"/>
      <w:marBottom w:val="0"/>
      <w:divBdr>
        <w:top w:val="none" w:sz="0" w:space="0" w:color="auto"/>
        <w:left w:val="none" w:sz="0" w:space="0" w:color="auto"/>
        <w:bottom w:val="none" w:sz="0" w:space="0" w:color="auto"/>
        <w:right w:val="none" w:sz="0" w:space="0" w:color="auto"/>
      </w:divBdr>
    </w:div>
    <w:div w:id="998191753">
      <w:bodyDiv w:val="1"/>
      <w:marLeft w:val="0"/>
      <w:marRight w:val="0"/>
      <w:marTop w:val="0"/>
      <w:marBottom w:val="0"/>
      <w:divBdr>
        <w:top w:val="none" w:sz="0" w:space="0" w:color="auto"/>
        <w:left w:val="none" w:sz="0" w:space="0" w:color="auto"/>
        <w:bottom w:val="none" w:sz="0" w:space="0" w:color="auto"/>
        <w:right w:val="none" w:sz="0" w:space="0" w:color="auto"/>
      </w:divBdr>
    </w:div>
    <w:div w:id="1000618039">
      <w:bodyDiv w:val="1"/>
      <w:marLeft w:val="0"/>
      <w:marRight w:val="0"/>
      <w:marTop w:val="0"/>
      <w:marBottom w:val="0"/>
      <w:divBdr>
        <w:top w:val="none" w:sz="0" w:space="0" w:color="auto"/>
        <w:left w:val="none" w:sz="0" w:space="0" w:color="auto"/>
        <w:bottom w:val="none" w:sz="0" w:space="0" w:color="auto"/>
        <w:right w:val="none" w:sz="0" w:space="0" w:color="auto"/>
      </w:divBdr>
    </w:div>
    <w:div w:id="1004670608">
      <w:bodyDiv w:val="1"/>
      <w:marLeft w:val="0"/>
      <w:marRight w:val="0"/>
      <w:marTop w:val="0"/>
      <w:marBottom w:val="0"/>
      <w:divBdr>
        <w:top w:val="none" w:sz="0" w:space="0" w:color="auto"/>
        <w:left w:val="none" w:sz="0" w:space="0" w:color="auto"/>
        <w:bottom w:val="none" w:sz="0" w:space="0" w:color="auto"/>
        <w:right w:val="none" w:sz="0" w:space="0" w:color="auto"/>
      </w:divBdr>
    </w:div>
    <w:div w:id="1014459643">
      <w:bodyDiv w:val="1"/>
      <w:marLeft w:val="0"/>
      <w:marRight w:val="0"/>
      <w:marTop w:val="0"/>
      <w:marBottom w:val="0"/>
      <w:divBdr>
        <w:top w:val="none" w:sz="0" w:space="0" w:color="auto"/>
        <w:left w:val="none" w:sz="0" w:space="0" w:color="auto"/>
        <w:bottom w:val="none" w:sz="0" w:space="0" w:color="auto"/>
        <w:right w:val="none" w:sz="0" w:space="0" w:color="auto"/>
      </w:divBdr>
    </w:div>
    <w:div w:id="1014962066">
      <w:bodyDiv w:val="1"/>
      <w:marLeft w:val="0"/>
      <w:marRight w:val="0"/>
      <w:marTop w:val="0"/>
      <w:marBottom w:val="0"/>
      <w:divBdr>
        <w:top w:val="none" w:sz="0" w:space="0" w:color="auto"/>
        <w:left w:val="none" w:sz="0" w:space="0" w:color="auto"/>
        <w:bottom w:val="none" w:sz="0" w:space="0" w:color="auto"/>
        <w:right w:val="none" w:sz="0" w:space="0" w:color="auto"/>
      </w:divBdr>
    </w:div>
    <w:div w:id="1016611311">
      <w:bodyDiv w:val="1"/>
      <w:marLeft w:val="0"/>
      <w:marRight w:val="0"/>
      <w:marTop w:val="0"/>
      <w:marBottom w:val="0"/>
      <w:divBdr>
        <w:top w:val="none" w:sz="0" w:space="0" w:color="auto"/>
        <w:left w:val="none" w:sz="0" w:space="0" w:color="auto"/>
        <w:bottom w:val="none" w:sz="0" w:space="0" w:color="auto"/>
        <w:right w:val="none" w:sz="0" w:space="0" w:color="auto"/>
      </w:divBdr>
    </w:div>
    <w:div w:id="1022783153">
      <w:bodyDiv w:val="1"/>
      <w:marLeft w:val="0"/>
      <w:marRight w:val="0"/>
      <w:marTop w:val="0"/>
      <w:marBottom w:val="0"/>
      <w:divBdr>
        <w:top w:val="none" w:sz="0" w:space="0" w:color="auto"/>
        <w:left w:val="none" w:sz="0" w:space="0" w:color="auto"/>
        <w:bottom w:val="none" w:sz="0" w:space="0" w:color="auto"/>
        <w:right w:val="none" w:sz="0" w:space="0" w:color="auto"/>
      </w:divBdr>
    </w:div>
    <w:div w:id="1027294852">
      <w:bodyDiv w:val="1"/>
      <w:marLeft w:val="0"/>
      <w:marRight w:val="0"/>
      <w:marTop w:val="0"/>
      <w:marBottom w:val="0"/>
      <w:divBdr>
        <w:top w:val="none" w:sz="0" w:space="0" w:color="auto"/>
        <w:left w:val="none" w:sz="0" w:space="0" w:color="auto"/>
        <w:bottom w:val="none" w:sz="0" w:space="0" w:color="auto"/>
        <w:right w:val="none" w:sz="0" w:space="0" w:color="auto"/>
      </w:divBdr>
    </w:div>
    <w:div w:id="1041638638">
      <w:bodyDiv w:val="1"/>
      <w:marLeft w:val="0"/>
      <w:marRight w:val="0"/>
      <w:marTop w:val="0"/>
      <w:marBottom w:val="0"/>
      <w:divBdr>
        <w:top w:val="none" w:sz="0" w:space="0" w:color="auto"/>
        <w:left w:val="none" w:sz="0" w:space="0" w:color="auto"/>
        <w:bottom w:val="none" w:sz="0" w:space="0" w:color="auto"/>
        <w:right w:val="none" w:sz="0" w:space="0" w:color="auto"/>
      </w:divBdr>
    </w:div>
    <w:div w:id="1041780562">
      <w:bodyDiv w:val="1"/>
      <w:marLeft w:val="0"/>
      <w:marRight w:val="0"/>
      <w:marTop w:val="0"/>
      <w:marBottom w:val="0"/>
      <w:divBdr>
        <w:top w:val="none" w:sz="0" w:space="0" w:color="auto"/>
        <w:left w:val="none" w:sz="0" w:space="0" w:color="auto"/>
        <w:bottom w:val="none" w:sz="0" w:space="0" w:color="auto"/>
        <w:right w:val="none" w:sz="0" w:space="0" w:color="auto"/>
      </w:divBdr>
    </w:div>
    <w:div w:id="1050953947">
      <w:bodyDiv w:val="1"/>
      <w:marLeft w:val="0"/>
      <w:marRight w:val="0"/>
      <w:marTop w:val="0"/>
      <w:marBottom w:val="0"/>
      <w:divBdr>
        <w:top w:val="none" w:sz="0" w:space="0" w:color="auto"/>
        <w:left w:val="none" w:sz="0" w:space="0" w:color="auto"/>
        <w:bottom w:val="none" w:sz="0" w:space="0" w:color="auto"/>
        <w:right w:val="none" w:sz="0" w:space="0" w:color="auto"/>
      </w:divBdr>
    </w:div>
    <w:div w:id="1055204159">
      <w:bodyDiv w:val="1"/>
      <w:marLeft w:val="0"/>
      <w:marRight w:val="0"/>
      <w:marTop w:val="0"/>
      <w:marBottom w:val="0"/>
      <w:divBdr>
        <w:top w:val="none" w:sz="0" w:space="0" w:color="auto"/>
        <w:left w:val="none" w:sz="0" w:space="0" w:color="auto"/>
        <w:bottom w:val="none" w:sz="0" w:space="0" w:color="auto"/>
        <w:right w:val="none" w:sz="0" w:space="0" w:color="auto"/>
      </w:divBdr>
    </w:div>
    <w:div w:id="1062019640">
      <w:bodyDiv w:val="1"/>
      <w:marLeft w:val="0"/>
      <w:marRight w:val="0"/>
      <w:marTop w:val="0"/>
      <w:marBottom w:val="0"/>
      <w:divBdr>
        <w:top w:val="none" w:sz="0" w:space="0" w:color="auto"/>
        <w:left w:val="none" w:sz="0" w:space="0" w:color="auto"/>
        <w:bottom w:val="none" w:sz="0" w:space="0" w:color="auto"/>
        <w:right w:val="none" w:sz="0" w:space="0" w:color="auto"/>
      </w:divBdr>
    </w:div>
    <w:div w:id="1074473474">
      <w:bodyDiv w:val="1"/>
      <w:marLeft w:val="0"/>
      <w:marRight w:val="0"/>
      <w:marTop w:val="0"/>
      <w:marBottom w:val="0"/>
      <w:divBdr>
        <w:top w:val="none" w:sz="0" w:space="0" w:color="auto"/>
        <w:left w:val="none" w:sz="0" w:space="0" w:color="auto"/>
        <w:bottom w:val="none" w:sz="0" w:space="0" w:color="auto"/>
        <w:right w:val="none" w:sz="0" w:space="0" w:color="auto"/>
      </w:divBdr>
    </w:div>
    <w:div w:id="1074862874">
      <w:bodyDiv w:val="1"/>
      <w:marLeft w:val="0"/>
      <w:marRight w:val="0"/>
      <w:marTop w:val="0"/>
      <w:marBottom w:val="0"/>
      <w:divBdr>
        <w:top w:val="none" w:sz="0" w:space="0" w:color="auto"/>
        <w:left w:val="none" w:sz="0" w:space="0" w:color="auto"/>
        <w:bottom w:val="none" w:sz="0" w:space="0" w:color="auto"/>
        <w:right w:val="none" w:sz="0" w:space="0" w:color="auto"/>
      </w:divBdr>
    </w:div>
    <w:div w:id="1076442620">
      <w:bodyDiv w:val="1"/>
      <w:marLeft w:val="0"/>
      <w:marRight w:val="0"/>
      <w:marTop w:val="0"/>
      <w:marBottom w:val="0"/>
      <w:divBdr>
        <w:top w:val="none" w:sz="0" w:space="0" w:color="auto"/>
        <w:left w:val="none" w:sz="0" w:space="0" w:color="auto"/>
        <w:bottom w:val="none" w:sz="0" w:space="0" w:color="auto"/>
        <w:right w:val="none" w:sz="0" w:space="0" w:color="auto"/>
      </w:divBdr>
    </w:div>
    <w:div w:id="1084837278">
      <w:bodyDiv w:val="1"/>
      <w:marLeft w:val="0"/>
      <w:marRight w:val="0"/>
      <w:marTop w:val="0"/>
      <w:marBottom w:val="0"/>
      <w:divBdr>
        <w:top w:val="none" w:sz="0" w:space="0" w:color="auto"/>
        <w:left w:val="none" w:sz="0" w:space="0" w:color="auto"/>
        <w:bottom w:val="none" w:sz="0" w:space="0" w:color="auto"/>
        <w:right w:val="none" w:sz="0" w:space="0" w:color="auto"/>
      </w:divBdr>
    </w:div>
    <w:div w:id="1091201628">
      <w:bodyDiv w:val="1"/>
      <w:marLeft w:val="0"/>
      <w:marRight w:val="0"/>
      <w:marTop w:val="0"/>
      <w:marBottom w:val="0"/>
      <w:divBdr>
        <w:top w:val="none" w:sz="0" w:space="0" w:color="auto"/>
        <w:left w:val="none" w:sz="0" w:space="0" w:color="auto"/>
        <w:bottom w:val="none" w:sz="0" w:space="0" w:color="auto"/>
        <w:right w:val="none" w:sz="0" w:space="0" w:color="auto"/>
      </w:divBdr>
    </w:div>
    <w:div w:id="1091657815">
      <w:bodyDiv w:val="1"/>
      <w:marLeft w:val="0"/>
      <w:marRight w:val="0"/>
      <w:marTop w:val="0"/>
      <w:marBottom w:val="0"/>
      <w:divBdr>
        <w:top w:val="none" w:sz="0" w:space="0" w:color="auto"/>
        <w:left w:val="none" w:sz="0" w:space="0" w:color="auto"/>
        <w:bottom w:val="none" w:sz="0" w:space="0" w:color="auto"/>
        <w:right w:val="none" w:sz="0" w:space="0" w:color="auto"/>
      </w:divBdr>
    </w:div>
    <w:div w:id="1102263018">
      <w:bodyDiv w:val="1"/>
      <w:marLeft w:val="0"/>
      <w:marRight w:val="0"/>
      <w:marTop w:val="0"/>
      <w:marBottom w:val="0"/>
      <w:divBdr>
        <w:top w:val="none" w:sz="0" w:space="0" w:color="auto"/>
        <w:left w:val="none" w:sz="0" w:space="0" w:color="auto"/>
        <w:bottom w:val="none" w:sz="0" w:space="0" w:color="auto"/>
        <w:right w:val="none" w:sz="0" w:space="0" w:color="auto"/>
      </w:divBdr>
    </w:div>
    <w:div w:id="1114059300">
      <w:bodyDiv w:val="1"/>
      <w:marLeft w:val="0"/>
      <w:marRight w:val="0"/>
      <w:marTop w:val="0"/>
      <w:marBottom w:val="0"/>
      <w:divBdr>
        <w:top w:val="none" w:sz="0" w:space="0" w:color="auto"/>
        <w:left w:val="none" w:sz="0" w:space="0" w:color="auto"/>
        <w:bottom w:val="none" w:sz="0" w:space="0" w:color="auto"/>
        <w:right w:val="none" w:sz="0" w:space="0" w:color="auto"/>
      </w:divBdr>
    </w:div>
    <w:div w:id="1116556268">
      <w:bodyDiv w:val="1"/>
      <w:marLeft w:val="0"/>
      <w:marRight w:val="0"/>
      <w:marTop w:val="0"/>
      <w:marBottom w:val="0"/>
      <w:divBdr>
        <w:top w:val="none" w:sz="0" w:space="0" w:color="auto"/>
        <w:left w:val="none" w:sz="0" w:space="0" w:color="auto"/>
        <w:bottom w:val="none" w:sz="0" w:space="0" w:color="auto"/>
        <w:right w:val="none" w:sz="0" w:space="0" w:color="auto"/>
      </w:divBdr>
    </w:div>
    <w:div w:id="1119103429">
      <w:bodyDiv w:val="1"/>
      <w:marLeft w:val="0"/>
      <w:marRight w:val="0"/>
      <w:marTop w:val="0"/>
      <w:marBottom w:val="0"/>
      <w:divBdr>
        <w:top w:val="none" w:sz="0" w:space="0" w:color="auto"/>
        <w:left w:val="none" w:sz="0" w:space="0" w:color="auto"/>
        <w:bottom w:val="none" w:sz="0" w:space="0" w:color="auto"/>
        <w:right w:val="none" w:sz="0" w:space="0" w:color="auto"/>
      </w:divBdr>
    </w:div>
    <w:div w:id="1128277268">
      <w:bodyDiv w:val="1"/>
      <w:marLeft w:val="0"/>
      <w:marRight w:val="0"/>
      <w:marTop w:val="0"/>
      <w:marBottom w:val="0"/>
      <w:divBdr>
        <w:top w:val="none" w:sz="0" w:space="0" w:color="auto"/>
        <w:left w:val="none" w:sz="0" w:space="0" w:color="auto"/>
        <w:bottom w:val="none" w:sz="0" w:space="0" w:color="auto"/>
        <w:right w:val="none" w:sz="0" w:space="0" w:color="auto"/>
      </w:divBdr>
    </w:div>
    <w:div w:id="1132559846">
      <w:bodyDiv w:val="1"/>
      <w:marLeft w:val="0"/>
      <w:marRight w:val="0"/>
      <w:marTop w:val="0"/>
      <w:marBottom w:val="0"/>
      <w:divBdr>
        <w:top w:val="none" w:sz="0" w:space="0" w:color="auto"/>
        <w:left w:val="none" w:sz="0" w:space="0" w:color="auto"/>
        <w:bottom w:val="none" w:sz="0" w:space="0" w:color="auto"/>
        <w:right w:val="none" w:sz="0" w:space="0" w:color="auto"/>
      </w:divBdr>
    </w:div>
    <w:div w:id="1134641099">
      <w:bodyDiv w:val="1"/>
      <w:marLeft w:val="0"/>
      <w:marRight w:val="0"/>
      <w:marTop w:val="0"/>
      <w:marBottom w:val="0"/>
      <w:divBdr>
        <w:top w:val="none" w:sz="0" w:space="0" w:color="auto"/>
        <w:left w:val="none" w:sz="0" w:space="0" w:color="auto"/>
        <w:bottom w:val="none" w:sz="0" w:space="0" w:color="auto"/>
        <w:right w:val="none" w:sz="0" w:space="0" w:color="auto"/>
      </w:divBdr>
    </w:div>
    <w:div w:id="1135372274">
      <w:bodyDiv w:val="1"/>
      <w:marLeft w:val="0"/>
      <w:marRight w:val="0"/>
      <w:marTop w:val="0"/>
      <w:marBottom w:val="0"/>
      <w:divBdr>
        <w:top w:val="none" w:sz="0" w:space="0" w:color="auto"/>
        <w:left w:val="none" w:sz="0" w:space="0" w:color="auto"/>
        <w:bottom w:val="none" w:sz="0" w:space="0" w:color="auto"/>
        <w:right w:val="none" w:sz="0" w:space="0" w:color="auto"/>
      </w:divBdr>
    </w:div>
    <w:div w:id="1136950570">
      <w:bodyDiv w:val="1"/>
      <w:marLeft w:val="0"/>
      <w:marRight w:val="0"/>
      <w:marTop w:val="0"/>
      <w:marBottom w:val="0"/>
      <w:divBdr>
        <w:top w:val="none" w:sz="0" w:space="0" w:color="auto"/>
        <w:left w:val="none" w:sz="0" w:space="0" w:color="auto"/>
        <w:bottom w:val="none" w:sz="0" w:space="0" w:color="auto"/>
        <w:right w:val="none" w:sz="0" w:space="0" w:color="auto"/>
      </w:divBdr>
    </w:div>
    <w:div w:id="1136996616">
      <w:bodyDiv w:val="1"/>
      <w:marLeft w:val="0"/>
      <w:marRight w:val="0"/>
      <w:marTop w:val="0"/>
      <w:marBottom w:val="0"/>
      <w:divBdr>
        <w:top w:val="none" w:sz="0" w:space="0" w:color="auto"/>
        <w:left w:val="none" w:sz="0" w:space="0" w:color="auto"/>
        <w:bottom w:val="none" w:sz="0" w:space="0" w:color="auto"/>
        <w:right w:val="none" w:sz="0" w:space="0" w:color="auto"/>
      </w:divBdr>
    </w:div>
    <w:div w:id="1137378248">
      <w:bodyDiv w:val="1"/>
      <w:marLeft w:val="0"/>
      <w:marRight w:val="0"/>
      <w:marTop w:val="0"/>
      <w:marBottom w:val="0"/>
      <w:divBdr>
        <w:top w:val="none" w:sz="0" w:space="0" w:color="auto"/>
        <w:left w:val="none" w:sz="0" w:space="0" w:color="auto"/>
        <w:bottom w:val="none" w:sz="0" w:space="0" w:color="auto"/>
        <w:right w:val="none" w:sz="0" w:space="0" w:color="auto"/>
      </w:divBdr>
    </w:div>
    <w:div w:id="1147284467">
      <w:bodyDiv w:val="1"/>
      <w:marLeft w:val="0"/>
      <w:marRight w:val="0"/>
      <w:marTop w:val="0"/>
      <w:marBottom w:val="0"/>
      <w:divBdr>
        <w:top w:val="none" w:sz="0" w:space="0" w:color="auto"/>
        <w:left w:val="none" w:sz="0" w:space="0" w:color="auto"/>
        <w:bottom w:val="none" w:sz="0" w:space="0" w:color="auto"/>
        <w:right w:val="none" w:sz="0" w:space="0" w:color="auto"/>
      </w:divBdr>
    </w:div>
    <w:div w:id="1150486628">
      <w:bodyDiv w:val="1"/>
      <w:marLeft w:val="0"/>
      <w:marRight w:val="0"/>
      <w:marTop w:val="0"/>
      <w:marBottom w:val="0"/>
      <w:divBdr>
        <w:top w:val="none" w:sz="0" w:space="0" w:color="auto"/>
        <w:left w:val="none" w:sz="0" w:space="0" w:color="auto"/>
        <w:bottom w:val="none" w:sz="0" w:space="0" w:color="auto"/>
        <w:right w:val="none" w:sz="0" w:space="0" w:color="auto"/>
      </w:divBdr>
    </w:div>
    <w:div w:id="1156453504">
      <w:bodyDiv w:val="1"/>
      <w:marLeft w:val="0"/>
      <w:marRight w:val="0"/>
      <w:marTop w:val="0"/>
      <w:marBottom w:val="0"/>
      <w:divBdr>
        <w:top w:val="none" w:sz="0" w:space="0" w:color="auto"/>
        <w:left w:val="none" w:sz="0" w:space="0" w:color="auto"/>
        <w:bottom w:val="none" w:sz="0" w:space="0" w:color="auto"/>
        <w:right w:val="none" w:sz="0" w:space="0" w:color="auto"/>
      </w:divBdr>
    </w:div>
    <w:div w:id="1157108265">
      <w:bodyDiv w:val="1"/>
      <w:marLeft w:val="0"/>
      <w:marRight w:val="0"/>
      <w:marTop w:val="0"/>
      <w:marBottom w:val="0"/>
      <w:divBdr>
        <w:top w:val="none" w:sz="0" w:space="0" w:color="auto"/>
        <w:left w:val="none" w:sz="0" w:space="0" w:color="auto"/>
        <w:bottom w:val="none" w:sz="0" w:space="0" w:color="auto"/>
        <w:right w:val="none" w:sz="0" w:space="0" w:color="auto"/>
      </w:divBdr>
    </w:div>
    <w:div w:id="1160385948">
      <w:bodyDiv w:val="1"/>
      <w:marLeft w:val="0"/>
      <w:marRight w:val="0"/>
      <w:marTop w:val="0"/>
      <w:marBottom w:val="0"/>
      <w:divBdr>
        <w:top w:val="none" w:sz="0" w:space="0" w:color="auto"/>
        <w:left w:val="none" w:sz="0" w:space="0" w:color="auto"/>
        <w:bottom w:val="none" w:sz="0" w:space="0" w:color="auto"/>
        <w:right w:val="none" w:sz="0" w:space="0" w:color="auto"/>
      </w:divBdr>
    </w:div>
    <w:div w:id="1162550985">
      <w:bodyDiv w:val="1"/>
      <w:marLeft w:val="0"/>
      <w:marRight w:val="0"/>
      <w:marTop w:val="0"/>
      <w:marBottom w:val="0"/>
      <w:divBdr>
        <w:top w:val="none" w:sz="0" w:space="0" w:color="auto"/>
        <w:left w:val="none" w:sz="0" w:space="0" w:color="auto"/>
        <w:bottom w:val="none" w:sz="0" w:space="0" w:color="auto"/>
        <w:right w:val="none" w:sz="0" w:space="0" w:color="auto"/>
      </w:divBdr>
    </w:div>
    <w:div w:id="1168862515">
      <w:bodyDiv w:val="1"/>
      <w:marLeft w:val="0"/>
      <w:marRight w:val="0"/>
      <w:marTop w:val="0"/>
      <w:marBottom w:val="0"/>
      <w:divBdr>
        <w:top w:val="none" w:sz="0" w:space="0" w:color="auto"/>
        <w:left w:val="none" w:sz="0" w:space="0" w:color="auto"/>
        <w:bottom w:val="none" w:sz="0" w:space="0" w:color="auto"/>
        <w:right w:val="none" w:sz="0" w:space="0" w:color="auto"/>
      </w:divBdr>
    </w:div>
    <w:div w:id="1172912227">
      <w:bodyDiv w:val="1"/>
      <w:marLeft w:val="0"/>
      <w:marRight w:val="0"/>
      <w:marTop w:val="0"/>
      <w:marBottom w:val="0"/>
      <w:divBdr>
        <w:top w:val="none" w:sz="0" w:space="0" w:color="auto"/>
        <w:left w:val="none" w:sz="0" w:space="0" w:color="auto"/>
        <w:bottom w:val="none" w:sz="0" w:space="0" w:color="auto"/>
        <w:right w:val="none" w:sz="0" w:space="0" w:color="auto"/>
      </w:divBdr>
    </w:div>
    <w:div w:id="1177234150">
      <w:bodyDiv w:val="1"/>
      <w:marLeft w:val="0"/>
      <w:marRight w:val="0"/>
      <w:marTop w:val="0"/>
      <w:marBottom w:val="0"/>
      <w:divBdr>
        <w:top w:val="none" w:sz="0" w:space="0" w:color="auto"/>
        <w:left w:val="none" w:sz="0" w:space="0" w:color="auto"/>
        <w:bottom w:val="none" w:sz="0" w:space="0" w:color="auto"/>
        <w:right w:val="none" w:sz="0" w:space="0" w:color="auto"/>
      </w:divBdr>
    </w:div>
    <w:div w:id="1181121199">
      <w:bodyDiv w:val="1"/>
      <w:marLeft w:val="0"/>
      <w:marRight w:val="0"/>
      <w:marTop w:val="0"/>
      <w:marBottom w:val="0"/>
      <w:divBdr>
        <w:top w:val="none" w:sz="0" w:space="0" w:color="auto"/>
        <w:left w:val="none" w:sz="0" w:space="0" w:color="auto"/>
        <w:bottom w:val="none" w:sz="0" w:space="0" w:color="auto"/>
        <w:right w:val="none" w:sz="0" w:space="0" w:color="auto"/>
      </w:divBdr>
    </w:div>
    <w:div w:id="1182478176">
      <w:bodyDiv w:val="1"/>
      <w:marLeft w:val="0"/>
      <w:marRight w:val="0"/>
      <w:marTop w:val="0"/>
      <w:marBottom w:val="0"/>
      <w:divBdr>
        <w:top w:val="none" w:sz="0" w:space="0" w:color="auto"/>
        <w:left w:val="none" w:sz="0" w:space="0" w:color="auto"/>
        <w:bottom w:val="none" w:sz="0" w:space="0" w:color="auto"/>
        <w:right w:val="none" w:sz="0" w:space="0" w:color="auto"/>
      </w:divBdr>
    </w:div>
    <w:div w:id="1185359765">
      <w:bodyDiv w:val="1"/>
      <w:marLeft w:val="0"/>
      <w:marRight w:val="0"/>
      <w:marTop w:val="0"/>
      <w:marBottom w:val="0"/>
      <w:divBdr>
        <w:top w:val="none" w:sz="0" w:space="0" w:color="auto"/>
        <w:left w:val="none" w:sz="0" w:space="0" w:color="auto"/>
        <w:bottom w:val="none" w:sz="0" w:space="0" w:color="auto"/>
        <w:right w:val="none" w:sz="0" w:space="0" w:color="auto"/>
      </w:divBdr>
    </w:div>
    <w:div w:id="1185822773">
      <w:bodyDiv w:val="1"/>
      <w:marLeft w:val="0"/>
      <w:marRight w:val="0"/>
      <w:marTop w:val="0"/>
      <w:marBottom w:val="0"/>
      <w:divBdr>
        <w:top w:val="none" w:sz="0" w:space="0" w:color="auto"/>
        <w:left w:val="none" w:sz="0" w:space="0" w:color="auto"/>
        <w:bottom w:val="none" w:sz="0" w:space="0" w:color="auto"/>
        <w:right w:val="none" w:sz="0" w:space="0" w:color="auto"/>
      </w:divBdr>
    </w:div>
    <w:div w:id="1186748864">
      <w:bodyDiv w:val="1"/>
      <w:marLeft w:val="0"/>
      <w:marRight w:val="0"/>
      <w:marTop w:val="0"/>
      <w:marBottom w:val="0"/>
      <w:divBdr>
        <w:top w:val="none" w:sz="0" w:space="0" w:color="auto"/>
        <w:left w:val="none" w:sz="0" w:space="0" w:color="auto"/>
        <w:bottom w:val="none" w:sz="0" w:space="0" w:color="auto"/>
        <w:right w:val="none" w:sz="0" w:space="0" w:color="auto"/>
      </w:divBdr>
    </w:div>
    <w:div w:id="1192107157">
      <w:bodyDiv w:val="1"/>
      <w:marLeft w:val="0"/>
      <w:marRight w:val="0"/>
      <w:marTop w:val="0"/>
      <w:marBottom w:val="0"/>
      <w:divBdr>
        <w:top w:val="none" w:sz="0" w:space="0" w:color="auto"/>
        <w:left w:val="none" w:sz="0" w:space="0" w:color="auto"/>
        <w:bottom w:val="none" w:sz="0" w:space="0" w:color="auto"/>
        <w:right w:val="none" w:sz="0" w:space="0" w:color="auto"/>
      </w:divBdr>
    </w:div>
    <w:div w:id="1196894981">
      <w:bodyDiv w:val="1"/>
      <w:marLeft w:val="0"/>
      <w:marRight w:val="0"/>
      <w:marTop w:val="0"/>
      <w:marBottom w:val="0"/>
      <w:divBdr>
        <w:top w:val="none" w:sz="0" w:space="0" w:color="auto"/>
        <w:left w:val="none" w:sz="0" w:space="0" w:color="auto"/>
        <w:bottom w:val="none" w:sz="0" w:space="0" w:color="auto"/>
        <w:right w:val="none" w:sz="0" w:space="0" w:color="auto"/>
      </w:divBdr>
    </w:div>
    <w:div w:id="1201164205">
      <w:bodyDiv w:val="1"/>
      <w:marLeft w:val="0"/>
      <w:marRight w:val="0"/>
      <w:marTop w:val="0"/>
      <w:marBottom w:val="0"/>
      <w:divBdr>
        <w:top w:val="none" w:sz="0" w:space="0" w:color="auto"/>
        <w:left w:val="none" w:sz="0" w:space="0" w:color="auto"/>
        <w:bottom w:val="none" w:sz="0" w:space="0" w:color="auto"/>
        <w:right w:val="none" w:sz="0" w:space="0" w:color="auto"/>
      </w:divBdr>
    </w:div>
    <w:div w:id="1203326303">
      <w:bodyDiv w:val="1"/>
      <w:marLeft w:val="0"/>
      <w:marRight w:val="0"/>
      <w:marTop w:val="0"/>
      <w:marBottom w:val="0"/>
      <w:divBdr>
        <w:top w:val="none" w:sz="0" w:space="0" w:color="auto"/>
        <w:left w:val="none" w:sz="0" w:space="0" w:color="auto"/>
        <w:bottom w:val="none" w:sz="0" w:space="0" w:color="auto"/>
        <w:right w:val="none" w:sz="0" w:space="0" w:color="auto"/>
      </w:divBdr>
    </w:div>
    <w:div w:id="1204750236">
      <w:bodyDiv w:val="1"/>
      <w:marLeft w:val="0"/>
      <w:marRight w:val="0"/>
      <w:marTop w:val="0"/>
      <w:marBottom w:val="0"/>
      <w:divBdr>
        <w:top w:val="none" w:sz="0" w:space="0" w:color="auto"/>
        <w:left w:val="none" w:sz="0" w:space="0" w:color="auto"/>
        <w:bottom w:val="none" w:sz="0" w:space="0" w:color="auto"/>
        <w:right w:val="none" w:sz="0" w:space="0" w:color="auto"/>
      </w:divBdr>
    </w:div>
    <w:div w:id="1212110027">
      <w:bodyDiv w:val="1"/>
      <w:marLeft w:val="0"/>
      <w:marRight w:val="0"/>
      <w:marTop w:val="0"/>
      <w:marBottom w:val="0"/>
      <w:divBdr>
        <w:top w:val="none" w:sz="0" w:space="0" w:color="auto"/>
        <w:left w:val="none" w:sz="0" w:space="0" w:color="auto"/>
        <w:bottom w:val="none" w:sz="0" w:space="0" w:color="auto"/>
        <w:right w:val="none" w:sz="0" w:space="0" w:color="auto"/>
      </w:divBdr>
    </w:div>
    <w:div w:id="1213150335">
      <w:bodyDiv w:val="1"/>
      <w:marLeft w:val="0"/>
      <w:marRight w:val="0"/>
      <w:marTop w:val="0"/>
      <w:marBottom w:val="0"/>
      <w:divBdr>
        <w:top w:val="none" w:sz="0" w:space="0" w:color="auto"/>
        <w:left w:val="none" w:sz="0" w:space="0" w:color="auto"/>
        <w:bottom w:val="none" w:sz="0" w:space="0" w:color="auto"/>
        <w:right w:val="none" w:sz="0" w:space="0" w:color="auto"/>
      </w:divBdr>
    </w:div>
    <w:div w:id="1224875639">
      <w:bodyDiv w:val="1"/>
      <w:marLeft w:val="0"/>
      <w:marRight w:val="0"/>
      <w:marTop w:val="0"/>
      <w:marBottom w:val="0"/>
      <w:divBdr>
        <w:top w:val="none" w:sz="0" w:space="0" w:color="auto"/>
        <w:left w:val="none" w:sz="0" w:space="0" w:color="auto"/>
        <w:bottom w:val="none" w:sz="0" w:space="0" w:color="auto"/>
        <w:right w:val="none" w:sz="0" w:space="0" w:color="auto"/>
      </w:divBdr>
    </w:div>
    <w:div w:id="1225795459">
      <w:bodyDiv w:val="1"/>
      <w:marLeft w:val="0"/>
      <w:marRight w:val="0"/>
      <w:marTop w:val="0"/>
      <w:marBottom w:val="0"/>
      <w:divBdr>
        <w:top w:val="none" w:sz="0" w:space="0" w:color="auto"/>
        <w:left w:val="none" w:sz="0" w:space="0" w:color="auto"/>
        <w:bottom w:val="none" w:sz="0" w:space="0" w:color="auto"/>
        <w:right w:val="none" w:sz="0" w:space="0" w:color="auto"/>
      </w:divBdr>
    </w:div>
    <w:div w:id="1230188134">
      <w:bodyDiv w:val="1"/>
      <w:marLeft w:val="0"/>
      <w:marRight w:val="0"/>
      <w:marTop w:val="0"/>
      <w:marBottom w:val="0"/>
      <w:divBdr>
        <w:top w:val="none" w:sz="0" w:space="0" w:color="auto"/>
        <w:left w:val="none" w:sz="0" w:space="0" w:color="auto"/>
        <w:bottom w:val="none" w:sz="0" w:space="0" w:color="auto"/>
        <w:right w:val="none" w:sz="0" w:space="0" w:color="auto"/>
      </w:divBdr>
    </w:div>
    <w:div w:id="1234707032">
      <w:bodyDiv w:val="1"/>
      <w:marLeft w:val="0"/>
      <w:marRight w:val="0"/>
      <w:marTop w:val="0"/>
      <w:marBottom w:val="0"/>
      <w:divBdr>
        <w:top w:val="none" w:sz="0" w:space="0" w:color="auto"/>
        <w:left w:val="none" w:sz="0" w:space="0" w:color="auto"/>
        <w:bottom w:val="none" w:sz="0" w:space="0" w:color="auto"/>
        <w:right w:val="none" w:sz="0" w:space="0" w:color="auto"/>
      </w:divBdr>
    </w:div>
    <w:div w:id="1235702957">
      <w:bodyDiv w:val="1"/>
      <w:marLeft w:val="0"/>
      <w:marRight w:val="0"/>
      <w:marTop w:val="0"/>
      <w:marBottom w:val="0"/>
      <w:divBdr>
        <w:top w:val="none" w:sz="0" w:space="0" w:color="auto"/>
        <w:left w:val="none" w:sz="0" w:space="0" w:color="auto"/>
        <w:bottom w:val="none" w:sz="0" w:space="0" w:color="auto"/>
        <w:right w:val="none" w:sz="0" w:space="0" w:color="auto"/>
      </w:divBdr>
    </w:div>
    <w:div w:id="1235775333">
      <w:bodyDiv w:val="1"/>
      <w:marLeft w:val="0"/>
      <w:marRight w:val="0"/>
      <w:marTop w:val="0"/>
      <w:marBottom w:val="0"/>
      <w:divBdr>
        <w:top w:val="none" w:sz="0" w:space="0" w:color="auto"/>
        <w:left w:val="none" w:sz="0" w:space="0" w:color="auto"/>
        <w:bottom w:val="none" w:sz="0" w:space="0" w:color="auto"/>
        <w:right w:val="none" w:sz="0" w:space="0" w:color="auto"/>
      </w:divBdr>
    </w:div>
    <w:div w:id="1236820285">
      <w:bodyDiv w:val="1"/>
      <w:marLeft w:val="0"/>
      <w:marRight w:val="0"/>
      <w:marTop w:val="0"/>
      <w:marBottom w:val="0"/>
      <w:divBdr>
        <w:top w:val="none" w:sz="0" w:space="0" w:color="auto"/>
        <w:left w:val="none" w:sz="0" w:space="0" w:color="auto"/>
        <w:bottom w:val="none" w:sz="0" w:space="0" w:color="auto"/>
        <w:right w:val="none" w:sz="0" w:space="0" w:color="auto"/>
      </w:divBdr>
    </w:div>
    <w:div w:id="1255164104">
      <w:bodyDiv w:val="1"/>
      <w:marLeft w:val="0"/>
      <w:marRight w:val="0"/>
      <w:marTop w:val="0"/>
      <w:marBottom w:val="0"/>
      <w:divBdr>
        <w:top w:val="none" w:sz="0" w:space="0" w:color="auto"/>
        <w:left w:val="none" w:sz="0" w:space="0" w:color="auto"/>
        <w:bottom w:val="none" w:sz="0" w:space="0" w:color="auto"/>
        <w:right w:val="none" w:sz="0" w:space="0" w:color="auto"/>
      </w:divBdr>
    </w:div>
    <w:div w:id="1255896418">
      <w:bodyDiv w:val="1"/>
      <w:marLeft w:val="0"/>
      <w:marRight w:val="0"/>
      <w:marTop w:val="0"/>
      <w:marBottom w:val="0"/>
      <w:divBdr>
        <w:top w:val="none" w:sz="0" w:space="0" w:color="auto"/>
        <w:left w:val="none" w:sz="0" w:space="0" w:color="auto"/>
        <w:bottom w:val="none" w:sz="0" w:space="0" w:color="auto"/>
        <w:right w:val="none" w:sz="0" w:space="0" w:color="auto"/>
      </w:divBdr>
    </w:div>
    <w:div w:id="1260790937">
      <w:bodyDiv w:val="1"/>
      <w:marLeft w:val="0"/>
      <w:marRight w:val="0"/>
      <w:marTop w:val="0"/>
      <w:marBottom w:val="0"/>
      <w:divBdr>
        <w:top w:val="none" w:sz="0" w:space="0" w:color="auto"/>
        <w:left w:val="none" w:sz="0" w:space="0" w:color="auto"/>
        <w:bottom w:val="none" w:sz="0" w:space="0" w:color="auto"/>
        <w:right w:val="none" w:sz="0" w:space="0" w:color="auto"/>
      </w:divBdr>
    </w:div>
    <w:div w:id="1261837894">
      <w:bodyDiv w:val="1"/>
      <w:marLeft w:val="0"/>
      <w:marRight w:val="0"/>
      <w:marTop w:val="0"/>
      <w:marBottom w:val="0"/>
      <w:divBdr>
        <w:top w:val="none" w:sz="0" w:space="0" w:color="auto"/>
        <w:left w:val="none" w:sz="0" w:space="0" w:color="auto"/>
        <w:bottom w:val="none" w:sz="0" w:space="0" w:color="auto"/>
        <w:right w:val="none" w:sz="0" w:space="0" w:color="auto"/>
      </w:divBdr>
    </w:div>
    <w:div w:id="1270547200">
      <w:bodyDiv w:val="1"/>
      <w:marLeft w:val="0"/>
      <w:marRight w:val="0"/>
      <w:marTop w:val="0"/>
      <w:marBottom w:val="0"/>
      <w:divBdr>
        <w:top w:val="none" w:sz="0" w:space="0" w:color="auto"/>
        <w:left w:val="none" w:sz="0" w:space="0" w:color="auto"/>
        <w:bottom w:val="none" w:sz="0" w:space="0" w:color="auto"/>
        <w:right w:val="none" w:sz="0" w:space="0" w:color="auto"/>
      </w:divBdr>
    </w:div>
    <w:div w:id="1273173875">
      <w:bodyDiv w:val="1"/>
      <w:marLeft w:val="0"/>
      <w:marRight w:val="0"/>
      <w:marTop w:val="0"/>
      <w:marBottom w:val="0"/>
      <w:divBdr>
        <w:top w:val="none" w:sz="0" w:space="0" w:color="auto"/>
        <w:left w:val="none" w:sz="0" w:space="0" w:color="auto"/>
        <w:bottom w:val="none" w:sz="0" w:space="0" w:color="auto"/>
        <w:right w:val="none" w:sz="0" w:space="0" w:color="auto"/>
      </w:divBdr>
    </w:div>
    <w:div w:id="1280843305">
      <w:bodyDiv w:val="1"/>
      <w:marLeft w:val="0"/>
      <w:marRight w:val="0"/>
      <w:marTop w:val="0"/>
      <w:marBottom w:val="0"/>
      <w:divBdr>
        <w:top w:val="none" w:sz="0" w:space="0" w:color="auto"/>
        <w:left w:val="none" w:sz="0" w:space="0" w:color="auto"/>
        <w:bottom w:val="none" w:sz="0" w:space="0" w:color="auto"/>
        <w:right w:val="none" w:sz="0" w:space="0" w:color="auto"/>
      </w:divBdr>
    </w:div>
    <w:div w:id="1282296925">
      <w:bodyDiv w:val="1"/>
      <w:marLeft w:val="0"/>
      <w:marRight w:val="0"/>
      <w:marTop w:val="0"/>
      <w:marBottom w:val="0"/>
      <w:divBdr>
        <w:top w:val="none" w:sz="0" w:space="0" w:color="auto"/>
        <w:left w:val="none" w:sz="0" w:space="0" w:color="auto"/>
        <w:bottom w:val="none" w:sz="0" w:space="0" w:color="auto"/>
        <w:right w:val="none" w:sz="0" w:space="0" w:color="auto"/>
      </w:divBdr>
    </w:div>
    <w:div w:id="1282684833">
      <w:bodyDiv w:val="1"/>
      <w:marLeft w:val="0"/>
      <w:marRight w:val="0"/>
      <w:marTop w:val="0"/>
      <w:marBottom w:val="0"/>
      <w:divBdr>
        <w:top w:val="none" w:sz="0" w:space="0" w:color="auto"/>
        <w:left w:val="none" w:sz="0" w:space="0" w:color="auto"/>
        <w:bottom w:val="none" w:sz="0" w:space="0" w:color="auto"/>
        <w:right w:val="none" w:sz="0" w:space="0" w:color="auto"/>
      </w:divBdr>
    </w:div>
    <w:div w:id="1289704967">
      <w:bodyDiv w:val="1"/>
      <w:marLeft w:val="0"/>
      <w:marRight w:val="0"/>
      <w:marTop w:val="0"/>
      <w:marBottom w:val="0"/>
      <w:divBdr>
        <w:top w:val="none" w:sz="0" w:space="0" w:color="auto"/>
        <w:left w:val="none" w:sz="0" w:space="0" w:color="auto"/>
        <w:bottom w:val="none" w:sz="0" w:space="0" w:color="auto"/>
        <w:right w:val="none" w:sz="0" w:space="0" w:color="auto"/>
      </w:divBdr>
    </w:div>
    <w:div w:id="1290670212">
      <w:bodyDiv w:val="1"/>
      <w:marLeft w:val="0"/>
      <w:marRight w:val="0"/>
      <w:marTop w:val="0"/>
      <w:marBottom w:val="0"/>
      <w:divBdr>
        <w:top w:val="none" w:sz="0" w:space="0" w:color="auto"/>
        <w:left w:val="none" w:sz="0" w:space="0" w:color="auto"/>
        <w:bottom w:val="none" w:sz="0" w:space="0" w:color="auto"/>
        <w:right w:val="none" w:sz="0" w:space="0" w:color="auto"/>
      </w:divBdr>
    </w:div>
    <w:div w:id="1293975170">
      <w:bodyDiv w:val="1"/>
      <w:marLeft w:val="0"/>
      <w:marRight w:val="0"/>
      <w:marTop w:val="0"/>
      <w:marBottom w:val="0"/>
      <w:divBdr>
        <w:top w:val="none" w:sz="0" w:space="0" w:color="auto"/>
        <w:left w:val="none" w:sz="0" w:space="0" w:color="auto"/>
        <w:bottom w:val="none" w:sz="0" w:space="0" w:color="auto"/>
        <w:right w:val="none" w:sz="0" w:space="0" w:color="auto"/>
      </w:divBdr>
    </w:div>
    <w:div w:id="1295021952">
      <w:bodyDiv w:val="1"/>
      <w:marLeft w:val="0"/>
      <w:marRight w:val="0"/>
      <w:marTop w:val="0"/>
      <w:marBottom w:val="0"/>
      <w:divBdr>
        <w:top w:val="none" w:sz="0" w:space="0" w:color="auto"/>
        <w:left w:val="none" w:sz="0" w:space="0" w:color="auto"/>
        <w:bottom w:val="none" w:sz="0" w:space="0" w:color="auto"/>
        <w:right w:val="none" w:sz="0" w:space="0" w:color="auto"/>
      </w:divBdr>
    </w:div>
    <w:div w:id="1298530536">
      <w:bodyDiv w:val="1"/>
      <w:marLeft w:val="0"/>
      <w:marRight w:val="0"/>
      <w:marTop w:val="0"/>
      <w:marBottom w:val="0"/>
      <w:divBdr>
        <w:top w:val="none" w:sz="0" w:space="0" w:color="auto"/>
        <w:left w:val="none" w:sz="0" w:space="0" w:color="auto"/>
        <w:bottom w:val="none" w:sz="0" w:space="0" w:color="auto"/>
        <w:right w:val="none" w:sz="0" w:space="0" w:color="auto"/>
      </w:divBdr>
    </w:div>
    <w:div w:id="1300382281">
      <w:bodyDiv w:val="1"/>
      <w:marLeft w:val="0"/>
      <w:marRight w:val="0"/>
      <w:marTop w:val="0"/>
      <w:marBottom w:val="0"/>
      <w:divBdr>
        <w:top w:val="none" w:sz="0" w:space="0" w:color="auto"/>
        <w:left w:val="none" w:sz="0" w:space="0" w:color="auto"/>
        <w:bottom w:val="none" w:sz="0" w:space="0" w:color="auto"/>
        <w:right w:val="none" w:sz="0" w:space="0" w:color="auto"/>
      </w:divBdr>
    </w:div>
    <w:div w:id="1301690210">
      <w:bodyDiv w:val="1"/>
      <w:marLeft w:val="0"/>
      <w:marRight w:val="0"/>
      <w:marTop w:val="0"/>
      <w:marBottom w:val="0"/>
      <w:divBdr>
        <w:top w:val="none" w:sz="0" w:space="0" w:color="auto"/>
        <w:left w:val="none" w:sz="0" w:space="0" w:color="auto"/>
        <w:bottom w:val="none" w:sz="0" w:space="0" w:color="auto"/>
        <w:right w:val="none" w:sz="0" w:space="0" w:color="auto"/>
      </w:divBdr>
    </w:div>
    <w:div w:id="1302422082">
      <w:bodyDiv w:val="1"/>
      <w:marLeft w:val="0"/>
      <w:marRight w:val="0"/>
      <w:marTop w:val="0"/>
      <w:marBottom w:val="0"/>
      <w:divBdr>
        <w:top w:val="none" w:sz="0" w:space="0" w:color="auto"/>
        <w:left w:val="none" w:sz="0" w:space="0" w:color="auto"/>
        <w:bottom w:val="none" w:sz="0" w:space="0" w:color="auto"/>
        <w:right w:val="none" w:sz="0" w:space="0" w:color="auto"/>
      </w:divBdr>
    </w:div>
    <w:div w:id="1305937512">
      <w:bodyDiv w:val="1"/>
      <w:marLeft w:val="0"/>
      <w:marRight w:val="0"/>
      <w:marTop w:val="0"/>
      <w:marBottom w:val="0"/>
      <w:divBdr>
        <w:top w:val="none" w:sz="0" w:space="0" w:color="auto"/>
        <w:left w:val="none" w:sz="0" w:space="0" w:color="auto"/>
        <w:bottom w:val="none" w:sz="0" w:space="0" w:color="auto"/>
        <w:right w:val="none" w:sz="0" w:space="0" w:color="auto"/>
      </w:divBdr>
    </w:div>
    <w:div w:id="1307081150">
      <w:bodyDiv w:val="1"/>
      <w:marLeft w:val="0"/>
      <w:marRight w:val="0"/>
      <w:marTop w:val="0"/>
      <w:marBottom w:val="0"/>
      <w:divBdr>
        <w:top w:val="none" w:sz="0" w:space="0" w:color="auto"/>
        <w:left w:val="none" w:sz="0" w:space="0" w:color="auto"/>
        <w:bottom w:val="none" w:sz="0" w:space="0" w:color="auto"/>
        <w:right w:val="none" w:sz="0" w:space="0" w:color="auto"/>
      </w:divBdr>
    </w:div>
    <w:div w:id="1308824360">
      <w:bodyDiv w:val="1"/>
      <w:marLeft w:val="0"/>
      <w:marRight w:val="0"/>
      <w:marTop w:val="0"/>
      <w:marBottom w:val="0"/>
      <w:divBdr>
        <w:top w:val="none" w:sz="0" w:space="0" w:color="auto"/>
        <w:left w:val="none" w:sz="0" w:space="0" w:color="auto"/>
        <w:bottom w:val="none" w:sz="0" w:space="0" w:color="auto"/>
        <w:right w:val="none" w:sz="0" w:space="0" w:color="auto"/>
      </w:divBdr>
    </w:div>
    <w:div w:id="1316182512">
      <w:bodyDiv w:val="1"/>
      <w:marLeft w:val="0"/>
      <w:marRight w:val="0"/>
      <w:marTop w:val="0"/>
      <w:marBottom w:val="0"/>
      <w:divBdr>
        <w:top w:val="none" w:sz="0" w:space="0" w:color="auto"/>
        <w:left w:val="none" w:sz="0" w:space="0" w:color="auto"/>
        <w:bottom w:val="none" w:sz="0" w:space="0" w:color="auto"/>
        <w:right w:val="none" w:sz="0" w:space="0" w:color="auto"/>
      </w:divBdr>
    </w:div>
    <w:div w:id="1316452491">
      <w:bodyDiv w:val="1"/>
      <w:marLeft w:val="0"/>
      <w:marRight w:val="0"/>
      <w:marTop w:val="0"/>
      <w:marBottom w:val="0"/>
      <w:divBdr>
        <w:top w:val="none" w:sz="0" w:space="0" w:color="auto"/>
        <w:left w:val="none" w:sz="0" w:space="0" w:color="auto"/>
        <w:bottom w:val="none" w:sz="0" w:space="0" w:color="auto"/>
        <w:right w:val="none" w:sz="0" w:space="0" w:color="auto"/>
      </w:divBdr>
    </w:div>
    <w:div w:id="1316840812">
      <w:bodyDiv w:val="1"/>
      <w:marLeft w:val="0"/>
      <w:marRight w:val="0"/>
      <w:marTop w:val="0"/>
      <w:marBottom w:val="0"/>
      <w:divBdr>
        <w:top w:val="none" w:sz="0" w:space="0" w:color="auto"/>
        <w:left w:val="none" w:sz="0" w:space="0" w:color="auto"/>
        <w:bottom w:val="none" w:sz="0" w:space="0" w:color="auto"/>
        <w:right w:val="none" w:sz="0" w:space="0" w:color="auto"/>
      </w:divBdr>
    </w:div>
    <w:div w:id="1319966795">
      <w:bodyDiv w:val="1"/>
      <w:marLeft w:val="0"/>
      <w:marRight w:val="0"/>
      <w:marTop w:val="0"/>
      <w:marBottom w:val="0"/>
      <w:divBdr>
        <w:top w:val="none" w:sz="0" w:space="0" w:color="auto"/>
        <w:left w:val="none" w:sz="0" w:space="0" w:color="auto"/>
        <w:bottom w:val="none" w:sz="0" w:space="0" w:color="auto"/>
        <w:right w:val="none" w:sz="0" w:space="0" w:color="auto"/>
      </w:divBdr>
    </w:div>
    <w:div w:id="1327510226">
      <w:bodyDiv w:val="1"/>
      <w:marLeft w:val="0"/>
      <w:marRight w:val="0"/>
      <w:marTop w:val="0"/>
      <w:marBottom w:val="0"/>
      <w:divBdr>
        <w:top w:val="none" w:sz="0" w:space="0" w:color="auto"/>
        <w:left w:val="none" w:sz="0" w:space="0" w:color="auto"/>
        <w:bottom w:val="none" w:sz="0" w:space="0" w:color="auto"/>
        <w:right w:val="none" w:sz="0" w:space="0" w:color="auto"/>
      </w:divBdr>
    </w:div>
    <w:div w:id="1330719624">
      <w:bodyDiv w:val="1"/>
      <w:marLeft w:val="0"/>
      <w:marRight w:val="0"/>
      <w:marTop w:val="0"/>
      <w:marBottom w:val="0"/>
      <w:divBdr>
        <w:top w:val="none" w:sz="0" w:space="0" w:color="auto"/>
        <w:left w:val="none" w:sz="0" w:space="0" w:color="auto"/>
        <w:bottom w:val="none" w:sz="0" w:space="0" w:color="auto"/>
        <w:right w:val="none" w:sz="0" w:space="0" w:color="auto"/>
      </w:divBdr>
    </w:div>
    <w:div w:id="1332829026">
      <w:bodyDiv w:val="1"/>
      <w:marLeft w:val="0"/>
      <w:marRight w:val="0"/>
      <w:marTop w:val="0"/>
      <w:marBottom w:val="0"/>
      <w:divBdr>
        <w:top w:val="none" w:sz="0" w:space="0" w:color="auto"/>
        <w:left w:val="none" w:sz="0" w:space="0" w:color="auto"/>
        <w:bottom w:val="none" w:sz="0" w:space="0" w:color="auto"/>
        <w:right w:val="none" w:sz="0" w:space="0" w:color="auto"/>
      </w:divBdr>
    </w:div>
    <w:div w:id="1334380580">
      <w:bodyDiv w:val="1"/>
      <w:marLeft w:val="0"/>
      <w:marRight w:val="0"/>
      <w:marTop w:val="0"/>
      <w:marBottom w:val="0"/>
      <w:divBdr>
        <w:top w:val="none" w:sz="0" w:space="0" w:color="auto"/>
        <w:left w:val="none" w:sz="0" w:space="0" w:color="auto"/>
        <w:bottom w:val="none" w:sz="0" w:space="0" w:color="auto"/>
        <w:right w:val="none" w:sz="0" w:space="0" w:color="auto"/>
      </w:divBdr>
    </w:div>
    <w:div w:id="1334990458">
      <w:bodyDiv w:val="1"/>
      <w:marLeft w:val="0"/>
      <w:marRight w:val="0"/>
      <w:marTop w:val="0"/>
      <w:marBottom w:val="0"/>
      <w:divBdr>
        <w:top w:val="none" w:sz="0" w:space="0" w:color="auto"/>
        <w:left w:val="none" w:sz="0" w:space="0" w:color="auto"/>
        <w:bottom w:val="none" w:sz="0" w:space="0" w:color="auto"/>
        <w:right w:val="none" w:sz="0" w:space="0" w:color="auto"/>
      </w:divBdr>
    </w:div>
    <w:div w:id="1335231988">
      <w:bodyDiv w:val="1"/>
      <w:marLeft w:val="0"/>
      <w:marRight w:val="0"/>
      <w:marTop w:val="0"/>
      <w:marBottom w:val="0"/>
      <w:divBdr>
        <w:top w:val="none" w:sz="0" w:space="0" w:color="auto"/>
        <w:left w:val="none" w:sz="0" w:space="0" w:color="auto"/>
        <w:bottom w:val="none" w:sz="0" w:space="0" w:color="auto"/>
        <w:right w:val="none" w:sz="0" w:space="0" w:color="auto"/>
      </w:divBdr>
    </w:div>
    <w:div w:id="1338774589">
      <w:bodyDiv w:val="1"/>
      <w:marLeft w:val="0"/>
      <w:marRight w:val="0"/>
      <w:marTop w:val="0"/>
      <w:marBottom w:val="0"/>
      <w:divBdr>
        <w:top w:val="none" w:sz="0" w:space="0" w:color="auto"/>
        <w:left w:val="none" w:sz="0" w:space="0" w:color="auto"/>
        <w:bottom w:val="none" w:sz="0" w:space="0" w:color="auto"/>
        <w:right w:val="none" w:sz="0" w:space="0" w:color="auto"/>
      </w:divBdr>
    </w:div>
    <w:div w:id="1343893513">
      <w:bodyDiv w:val="1"/>
      <w:marLeft w:val="0"/>
      <w:marRight w:val="0"/>
      <w:marTop w:val="0"/>
      <w:marBottom w:val="0"/>
      <w:divBdr>
        <w:top w:val="none" w:sz="0" w:space="0" w:color="auto"/>
        <w:left w:val="none" w:sz="0" w:space="0" w:color="auto"/>
        <w:bottom w:val="none" w:sz="0" w:space="0" w:color="auto"/>
        <w:right w:val="none" w:sz="0" w:space="0" w:color="auto"/>
      </w:divBdr>
    </w:div>
    <w:div w:id="1348217999">
      <w:bodyDiv w:val="1"/>
      <w:marLeft w:val="0"/>
      <w:marRight w:val="0"/>
      <w:marTop w:val="0"/>
      <w:marBottom w:val="0"/>
      <w:divBdr>
        <w:top w:val="none" w:sz="0" w:space="0" w:color="auto"/>
        <w:left w:val="none" w:sz="0" w:space="0" w:color="auto"/>
        <w:bottom w:val="none" w:sz="0" w:space="0" w:color="auto"/>
        <w:right w:val="none" w:sz="0" w:space="0" w:color="auto"/>
      </w:divBdr>
    </w:div>
    <w:div w:id="1349062038">
      <w:bodyDiv w:val="1"/>
      <w:marLeft w:val="0"/>
      <w:marRight w:val="0"/>
      <w:marTop w:val="0"/>
      <w:marBottom w:val="0"/>
      <w:divBdr>
        <w:top w:val="none" w:sz="0" w:space="0" w:color="auto"/>
        <w:left w:val="none" w:sz="0" w:space="0" w:color="auto"/>
        <w:bottom w:val="none" w:sz="0" w:space="0" w:color="auto"/>
        <w:right w:val="none" w:sz="0" w:space="0" w:color="auto"/>
      </w:divBdr>
    </w:div>
    <w:div w:id="1353189184">
      <w:bodyDiv w:val="1"/>
      <w:marLeft w:val="0"/>
      <w:marRight w:val="0"/>
      <w:marTop w:val="0"/>
      <w:marBottom w:val="0"/>
      <w:divBdr>
        <w:top w:val="none" w:sz="0" w:space="0" w:color="auto"/>
        <w:left w:val="none" w:sz="0" w:space="0" w:color="auto"/>
        <w:bottom w:val="none" w:sz="0" w:space="0" w:color="auto"/>
        <w:right w:val="none" w:sz="0" w:space="0" w:color="auto"/>
      </w:divBdr>
    </w:div>
    <w:div w:id="1362783603">
      <w:bodyDiv w:val="1"/>
      <w:marLeft w:val="0"/>
      <w:marRight w:val="0"/>
      <w:marTop w:val="0"/>
      <w:marBottom w:val="0"/>
      <w:divBdr>
        <w:top w:val="none" w:sz="0" w:space="0" w:color="auto"/>
        <w:left w:val="none" w:sz="0" w:space="0" w:color="auto"/>
        <w:bottom w:val="none" w:sz="0" w:space="0" w:color="auto"/>
        <w:right w:val="none" w:sz="0" w:space="0" w:color="auto"/>
      </w:divBdr>
    </w:div>
    <w:div w:id="1363359071">
      <w:bodyDiv w:val="1"/>
      <w:marLeft w:val="0"/>
      <w:marRight w:val="0"/>
      <w:marTop w:val="0"/>
      <w:marBottom w:val="0"/>
      <w:divBdr>
        <w:top w:val="none" w:sz="0" w:space="0" w:color="auto"/>
        <w:left w:val="none" w:sz="0" w:space="0" w:color="auto"/>
        <w:bottom w:val="none" w:sz="0" w:space="0" w:color="auto"/>
        <w:right w:val="none" w:sz="0" w:space="0" w:color="auto"/>
      </w:divBdr>
    </w:div>
    <w:div w:id="1367176012">
      <w:bodyDiv w:val="1"/>
      <w:marLeft w:val="0"/>
      <w:marRight w:val="0"/>
      <w:marTop w:val="0"/>
      <w:marBottom w:val="0"/>
      <w:divBdr>
        <w:top w:val="none" w:sz="0" w:space="0" w:color="auto"/>
        <w:left w:val="none" w:sz="0" w:space="0" w:color="auto"/>
        <w:bottom w:val="none" w:sz="0" w:space="0" w:color="auto"/>
        <w:right w:val="none" w:sz="0" w:space="0" w:color="auto"/>
      </w:divBdr>
    </w:div>
    <w:div w:id="1370378897">
      <w:bodyDiv w:val="1"/>
      <w:marLeft w:val="0"/>
      <w:marRight w:val="0"/>
      <w:marTop w:val="0"/>
      <w:marBottom w:val="0"/>
      <w:divBdr>
        <w:top w:val="none" w:sz="0" w:space="0" w:color="auto"/>
        <w:left w:val="none" w:sz="0" w:space="0" w:color="auto"/>
        <w:bottom w:val="none" w:sz="0" w:space="0" w:color="auto"/>
        <w:right w:val="none" w:sz="0" w:space="0" w:color="auto"/>
      </w:divBdr>
    </w:div>
    <w:div w:id="1372805413">
      <w:bodyDiv w:val="1"/>
      <w:marLeft w:val="0"/>
      <w:marRight w:val="0"/>
      <w:marTop w:val="0"/>
      <w:marBottom w:val="0"/>
      <w:divBdr>
        <w:top w:val="none" w:sz="0" w:space="0" w:color="auto"/>
        <w:left w:val="none" w:sz="0" w:space="0" w:color="auto"/>
        <w:bottom w:val="none" w:sz="0" w:space="0" w:color="auto"/>
        <w:right w:val="none" w:sz="0" w:space="0" w:color="auto"/>
      </w:divBdr>
    </w:div>
    <w:div w:id="1379816552">
      <w:bodyDiv w:val="1"/>
      <w:marLeft w:val="0"/>
      <w:marRight w:val="0"/>
      <w:marTop w:val="0"/>
      <w:marBottom w:val="0"/>
      <w:divBdr>
        <w:top w:val="none" w:sz="0" w:space="0" w:color="auto"/>
        <w:left w:val="none" w:sz="0" w:space="0" w:color="auto"/>
        <w:bottom w:val="none" w:sz="0" w:space="0" w:color="auto"/>
        <w:right w:val="none" w:sz="0" w:space="0" w:color="auto"/>
      </w:divBdr>
    </w:div>
    <w:div w:id="1381441835">
      <w:bodyDiv w:val="1"/>
      <w:marLeft w:val="0"/>
      <w:marRight w:val="0"/>
      <w:marTop w:val="0"/>
      <w:marBottom w:val="0"/>
      <w:divBdr>
        <w:top w:val="none" w:sz="0" w:space="0" w:color="auto"/>
        <w:left w:val="none" w:sz="0" w:space="0" w:color="auto"/>
        <w:bottom w:val="none" w:sz="0" w:space="0" w:color="auto"/>
        <w:right w:val="none" w:sz="0" w:space="0" w:color="auto"/>
      </w:divBdr>
    </w:div>
    <w:div w:id="1382946912">
      <w:bodyDiv w:val="1"/>
      <w:marLeft w:val="0"/>
      <w:marRight w:val="0"/>
      <w:marTop w:val="0"/>
      <w:marBottom w:val="0"/>
      <w:divBdr>
        <w:top w:val="none" w:sz="0" w:space="0" w:color="auto"/>
        <w:left w:val="none" w:sz="0" w:space="0" w:color="auto"/>
        <w:bottom w:val="none" w:sz="0" w:space="0" w:color="auto"/>
        <w:right w:val="none" w:sz="0" w:space="0" w:color="auto"/>
      </w:divBdr>
    </w:div>
    <w:div w:id="1384255694">
      <w:bodyDiv w:val="1"/>
      <w:marLeft w:val="0"/>
      <w:marRight w:val="0"/>
      <w:marTop w:val="0"/>
      <w:marBottom w:val="0"/>
      <w:divBdr>
        <w:top w:val="none" w:sz="0" w:space="0" w:color="auto"/>
        <w:left w:val="none" w:sz="0" w:space="0" w:color="auto"/>
        <w:bottom w:val="none" w:sz="0" w:space="0" w:color="auto"/>
        <w:right w:val="none" w:sz="0" w:space="0" w:color="auto"/>
      </w:divBdr>
    </w:div>
    <w:div w:id="1384670319">
      <w:bodyDiv w:val="1"/>
      <w:marLeft w:val="0"/>
      <w:marRight w:val="0"/>
      <w:marTop w:val="0"/>
      <w:marBottom w:val="0"/>
      <w:divBdr>
        <w:top w:val="none" w:sz="0" w:space="0" w:color="auto"/>
        <w:left w:val="none" w:sz="0" w:space="0" w:color="auto"/>
        <w:bottom w:val="none" w:sz="0" w:space="0" w:color="auto"/>
        <w:right w:val="none" w:sz="0" w:space="0" w:color="auto"/>
      </w:divBdr>
    </w:div>
    <w:div w:id="1387412568">
      <w:bodyDiv w:val="1"/>
      <w:marLeft w:val="0"/>
      <w:marRight w:val="0"/>
      <w:marTop w:val="0"/>
      <w:marBottom w:val="0"/>
      <w:divBdr>
        <w:top w:val="none" w:sz="0" w:space="0" w:color="auto"/>
        <w:left w:val="none" w:sz="0" w:space="0" w:color="auto"/>
        <w:bottom w:val="none" w:sz="0" w:space="0" w:color="auto"/>
        <w:right w:val="none" w:sz="0" w:space="0" w:color="auto"/>
      </w:divBdr>
    </w:div>
    <w:div w:id="1387486455">
      <w:bodyDiv w:val="1"/>
      <w:marLeft w:val="0"/>
      <w:marRight w:val="0"/>
      <w:marTop w:val="0"/>
      <w:marBottom w:val="0"/>
      <w:divBdr>
        <w:top w:val="none" w:sz="0" w:space="0" w:color="auto"/>
        <w:left w:val="none" w:sz="0" w:space="0" w:color="auto"/>
        <w:bottom w:val="none" w:sz="0" w:space="0" w:color="auto"/>
        <w:right w:val="none" w:sz="0" w:space="0" w:color="auto"/>
      </w:divBdr>
    </w:div>
    <w:div w:id="1391882709">
      <w:bodyDiv w:val="1"/>
      <w:marLeft w:val="0"/>
      <w:marRight w:val="0"/>
      <w:marTop w:val="0"/>
      <w:marBottom w:val="0"/>
      <w:divBdr>
        <w:top w:val="none" w:sz="0" w:space="0" w:color="auto"/>
        <w:left w:val="none" w:sz="0" w:space="0" w:color="auto"/>
        <w:bottom w:val="none" w:sz="0" w:space="0" w:color="auto"/>
        <w:right w:val="none" w:sz="0" w:space="0" w:color="auto"/>
      </w:divBdr>
    </w:div>
    <w:div w:id="1397584604">
      <w:bodyDiv w:val="1"/>
      <w:marLeft w:val="0"/>
      <w:marRight w:val="0"/>
      <w:marTop w:val="0"/>
      <w:marBottom w:val="0"/>
      <w:divBdr>
        <w:top w:val="none" w:sz="0" w:space="0" w:color="auto"/>
        <w:left w:val="none" w:sz="0" w:space="0" w:color="auto"/>
        <w:bottom w:val="none" w:sz="0" w:space="0" w:color="auto"/>
        <w:right w:val="none" w:sz="0" w:space="0" w:color="auto"/>
      </w:divBdr>
    </w:div>
    <w:div w:id="1400136195">
      <w:bodyDiv w:val="1"/>
      <w:marLeft w:val="0"/>
      <w:marRight w:val="0"/>
      <w:marTop w:val="0"/>
      <w:marBottom w:val="0"/>
      <w:divBdr>
        <w:top w:val="none" w:sz="0" w:space="0" w:color="auto"/>
        <w:left w:val="none" w:sz="0" w:space="0" w:color="auto"/>
        <w:bottom w:val="none" w:sz="0" w:space="0" w:color="auto"/>
        <w:right w:val="none" w:sz="0" w:space="0" w:color="auto"/>
      </w:divBdr>
    </w:div>
    <w:div w:id="1402170349">
      <w:bodyDiv w:val="1"/>
      <w:marLeft w:val="0"/>
      <w:marRight w:val="0"/>
      <w:marTop w:val="0"/>
      <w:marBottom w:val="0"/>
      <w:divBdr>
        <w:top w:val="none" w:sz="0" w:space="0" w:color="auto"/>
        <w:left w:val="none" w:sz="0" w:space="0" w:color="auto"/>
        <w:bottom w:val="none" w:sz="0" w:space="0" w:color="auto"/>
        <w:right w:val="none" w:sz="0" w:space="0" w:color="auto"/>
      </w:divBdr>
    </w:div>
    <w:div w:id="1406144735">
      <w:bodyDiv w:val="1"/>
      <w:marLeft w:val="0"/>
      <w:marRight w:val="0"/>
      <w:marTop w:val="0"/>
      <w:marBottom w:val="0"/>
      <w:divBdr>
        <w:top w:val="none" w:sz="0" w:space="0" w:color="auto"/>
        <w:left w:val="none" w:sz="0" w:space="0" w:color="auto"/>
        <w:bottom w:val="none" w:sz="0" w:space="0" w:color="auto"/>
        <w:right w:val="none" w:sz="0" w:space="0" w:color="auto"/>
      </w:divBdr>
    </w:div>
    <w:div w:id="1407070386">
      <w:bodyDiv w:val="1"/>
      <w:marLeft w:val="0"/>
      <w:marRight w:val="0"/>
      <w:marTop w:val="0"/>
      <w:marBottom w:val="0"/>
      <w:divBdr>
        <w:top w:val="none" w:sz="0" w:space="0" w:color="auto"/>
        <w:left w:val="none" w:sz="0" w:space="0" w:color="auto"/>
        <w:bottom w:val="none" w:sz="0" w:space="0" w:color="auto"/>
        <w:right w:val="none" w:sz="0" w:space="0" w:color="auto"/>
      </w:divBdr>
    </w:div>
    <w:div w:id="1409499958">
      <w:bodyDiv w:val="1"/>
      <w:marLeft w:val="0"/>
      <w:marRight w:val="0"/>
      <w:marTop w:val="0"/>
      <w:marBottom w:val="0"/>
      <w:divBdr>
        <w:top w:val="none" w:sz="0" w:space="0" w:color="auto"/>
        <w:left w:val="none" w:sz="0" w:space="0" w:color="auto"/>
        <w:bottom w:val="none" w:sz="0" w:space="0" w:color="auto"/>
        <w:right w:val="none" w:sz="0" w:space="0" w:color="auto"/>
      </w:divBdr>
    </w:div>
    <w:div w:id="1412118589">
      <w:bodyDiv w:val="1"/>
      <w:marLeft w:val="0"/>
      <w:marRight w:val="0"/>
      <w:marTop w:val="0"/>
      <w:marBottom w:val="0"/>
      <w:divBdr>
        <w:top w:val="none" w:sz="0" w:space="0" w:color="auto"/>
        <w:left w:val="none" w:sz="0" w:space="0" w:color="auto"/>
        <w:bottom w:val="none" w:sz="0" w:space="0" w:color="auto"/>
        <w:right w:val="none" w:sz="0" w:space="0" w:color="auto"/>
      </w:divBdr>
    </w:div>
    <w:div w:id="1415469175">
      <w:bodyDiv w:val="1"/>
      <w:marLeft w:val="0"/>
      <w:marRight w:val="0"/>
      <w:marTop w:val="0"/>
      <w:marBottom w:val="0"/>
      <w:divBdr>
        <w:top w:val="none" w:sz="0" w:space="0" w:color="auto"/>
        <w:left w:val="none" w:sz="0" w:space="0" w:color="auto"/>
        <w:bottom w:val="none" w:sz="0" w:space="0" w:color="auto"/>
        <w:right w:val="none" w:sz="0" w:space="0" w:color="auto"/>
      </w:divBdr>
    </w:div>
    <w:div w:id="1416978869">
      <w:bodyDiv w:val="1"/>
      <w:marLeft w:val="0"/>
      <w:marRight w:val="0"/>
      <w:marTop w:val="0"/>
      <w:marBottom w:val="0"/>
      <w:divBdr>
        <w:top w:val="none" w:sz="0" w:space="0" w:color="auto"/>
        <w:left w:val="none" w:sz="0" w:space="0" w:color="auto"/>
        <w:bottom w:val="none" w:sz="0" w:space="0" w:color="auto"/>
        <w:right w:val="none" w:sz="0" w:space="0" w:color="auto"/>
      </w:divBdr>
    </w:div>
    <w:div w:id="1423797301">
      <w:bodyDiv w:val="1"/>
      <w:marLeft w:val="0"/>
      <w:marRight w:val="0"/>
      <w:marTop w:val="0"/>
      <w:marBottom w:val="0"/>
      <w:divBdr>
        <w:top w:val="none" w:sz="0" w:space="0" w:color="auto"/>
        <w:left w:val="none" w:sz="0" w:space="0" w:color="auto"/>
        <w:bottom w:val="none" w:sz="0" w:space="0" w:color="auto"/>
        <w:right w:val="none" w:sz="0" w:space="0" w:color="auto"/>
      </w:divBdr>
    </w:div>
    <w:div w:id="1427581025">
      <w:bodyDiv w:val="1"/>
      <w:marLeft w:val="0"/>
      <w:marRight w:val="0"/>
      <w:marTop w:val="0"/>
      <w:marBottom w:val="0"/>
      <w:divBdr>
        <w:top w:val="none" w:sz="0" w:space="0" w:color="auto"/>
        <w:left w:val="none" w:sz="0" w:space="0" w:color="auto"/>
        <w:bottom w:val="none" w:sz="0" w:space="0" w:color="auto"/>
        <w:right w:val="none" w:sz="0" w:space="0" w:color="auto"/>
      </w:divBdr>
    </w:div>
    <w:div w:id="1431580086">
      <w:bodyDiv w:val="1"/>
      <w:marLeft w:val="0"/>
      <w:marRight w:val="0"/>
      <w:marTop w:val="0"/>
      <w:marBottom w:val="0"/>
      <w:divBdr>
        <w:top w:val="none" w:sz="0" w:space="0" w:color="auto"/>
        <w:left w:val="none" w:sz="0" w:space="0" w:color="auto"/>
        <w:bottom w:val="none" w:sz="0" w:space="0" w:color="auto"/>
        <w:right w:val="none" w:sz="0" w:space="0" w:color="auto"/>
      </w:divBdr>
    </w:div>
    <w:div w:id="1432244407">
      <w:bodyDiv w:val="1"/>
      <w:marLeft w:val="0"/>
      <w:marRight w:val="0"/>
      <w:marTop w:val="0"/>
      <w:marBottom w:val="0"/>
      <w:divBdr>
        <w:top w:val="none" w:sz="0" w:space="0" w:color="auto"/>
        <w:left w:val="none" w:sz="0" w:space="0" w:color="auto"/>
        <w:bottom w:val="none" w:sz="0" w:space="0" w:color="auto"/>
        <w:right w:val="none" w:sz="0" w:space="0" w:color="auto"/>
      </w:divBdr>
    </w:div>
    <w:div w:id="1432315404">
      <w:bodyDiv w:val="1"/>
      <w:marLeft w:val="0"/>
      <w:marRight w:val="0"/>
      <w:marTop w:val="0"/>
      <w:marBottom w:val="0"/>
      <w:divBdr>
        <w:top w:val="none" w:sz="0" w:space="0" w:color="auto"/>
        <w:left w:val="none" w:sz="0" w:space="0" w:color="auto"/>
        <w:bottom w:val="none" w:sz="0" w:space="0" w:color="auto"/>
        <w:right w:val="none" w:sz="0" w:space="0" w:color="auto"/>
      </w:divBdr>
    </w:div>
    <w:div w:id="1433940090">
      <w:bodyDiv w:val="1"/>
      <w:marLeft w:val="0"/>
      <w:marRight w:val="0"/>
      <w:marTop w:val="0"/>
      <w:marBottom w:val="0"/>
      <w:divBdr>
        <w:top w:val="none" w:sz="0" w:space="0" w:color="auto"/>
        <w:left w:val="none" w:sz="0" w:space="0" w:color="auto"/>
        <w:bottom w:val="none" w:sz="0" w:space="0" w:color="auto"/>
        <w:right w:val="none" w:sz="0" w:space="0" w:color="auto"/>
      </w:divBdr>
    </w:div>
    <w:div w:id="1434133829">
      <w:bodyDiv w:val="1"/>
      <w:marLeft w:val="0"/>
      <w:marRight w:val="0"/>
      <w:marTop w:val="0"/>
      <w:marBottom w:val="0"/>
      <w:divBdr>
        <w:top w:val="none" w:sz="0" w:space="0" w:color="auto"/>
        <w:left w:val="none" w:sz="0" w:space="0" w:color="auto"/>
        <w:bottom w:val="none" w:sz="0" w:space="0" w:color="auto"/>
        <w:right w:val="none" w:sz="0" w:space="0" w:color="auto"/>
      </w:divBdr>
    </w:div>
    <w:div w:id="1434936876">
      <w:bodyDiv w:val="1"/>
      <w:marLeft w:val="0"/>
      <w:marRight w:val="0"/>
      <w:marTop w:val="0"/>
      <w:marBottom w:val="0"/>
      <w:divBdr>
        <w:top w:val="none" w:sz="0" w:space="0" w:color="auto"/>
        <w:left w:val="none" w:sz="0" w:space="0" w:color="auto"/>
        <w:bottom w:val="none" w:sz="0" w:space="0" w:color="auto"/>
        <w:right w:val="none" w:sz="0" w:space="0" w:color="auto"/>
      </w:divBdr>
    </w:div>
    <w:div w:id="1435783391">
      <w:bodyDiv w:val="1"/>
      <w:marLeft w:val="0"/>
      <w:marRight w:val="0"/>
      <w:marTop w:val="0"/>
      <w:marBottom w:val="0"/>
      <w:divBdr>
        <w:top w:val="none" w:sz="0" w:space="0" w:color="auto"/>
        <w:left w:val="none" w:sz="0" w:space="0" w:color="auto"/>
        <w:bottom w:val="none" w:sz="0" w:space="0" w:color="auto"/>
        <w:right w:val="none" w:sz="0" w:space="0" w:color="auto"/>
      </w:divBdr>
    </w:div>
    <w:div w:id="1443181819">
      <w:bodyDiv w:val="1"/>
      <w:marLeft w:val="0"/>
      <w:marRight w:val="0"/>
      <w:marTop w:val="0"/>
      <w:marBottom w:val="0"/>
      <w:divBdr>
        <w:top w:val="none" w:sz="0" w:space="0" w:color="auto"/>
        <w:left w:val="none" w:sz="0" w:space="0" w:color="auto"/>
        <w:bottom w:val="none" w:sz="0" w:space="0" w:color="auto"/>
        <w:right w:val="none" w:sz="0" w:space="0" w:color="auto"/>
      </w:divBdr>
    </w:div>
    <w:div w:id="1448306051">
      <w:bodyDiv w:val="1"/>
      <w:marLeft w:val="0"/>
      <w:marRight w:val="0"/>
      <w:marTop w:val="0"/>
      <w:marBottom w:val="0"/>
      <w:divBdr>
        <w:top w:val="none" w:sz="0" w:space="0" w:color="auto"/>
        <w:left w:val="none" w:sz="0" w:space="0" w:color="auto"/>
        <w:bottom w:val="none" w:sz="0" w:space="0" w:color="auto"/>
        <w:right w:val="none" w:sz="0" w:space="0" w:color="auto"/>
      </w:divBdr>
    </w:div>
    <w:div w:id="1450198814">
      <w:bodyDiv w:val="1"/>
      <w:marLeft w:val="0"/>
      <w:marRight w:val="0"/>
      <w:marTop w:val="0"/>
      <w:marBottom w:val="0"/>
      <w:divBdr>
        <w:top w:val="none" w:sz="0" w:space="0" w:color="auto"/>
        <w:left w:val="none" w:sz="0" w:space="0" w:color="auto"/>
        <w:bottom w:val="none" w:sz="0" w:space="0" w:color="auto"/>
        <w:right w:val="none" w:sz="0" w:space="0" w:color="auto"/>
      </w:divBdr>
    </w:div>
    <w:div w:id="1456873512">
      <w:bodyDiv w:val="1"/>
      <w:marLeft w:val="0"/>
      <w:marRight w:val="0"/>
      <w:marTop w:val="0"/>
      <w:marBottom w:val="0"/>
      <w:divBdr>
        <w:top w:val="none" w:sz="0" w:space="0" w:color="auto"/>
        <w:left w:val="none" w:sz="0" w:space="0" w:color="auto"/>
        <w:bottom w:val="none" w:sz="0" w:space="0" w:color="auto"/>
        <w:right w:val="none" w:sz="0" w:space="0" w:color="auto"/>
      </w:divBdr>
    </w:div>
    <w:div w:id="1460806744">
      <w:bodyDiv w:val="1"/>
      <w:marLeft w:val="0"/>
      <w:marRight w:val="0"/>
      <w:marTop w:val="0"/>
      <w:marBottom w:val="0"/>
      <w:divBdr>
        <w:top w:val="none" w:sz="0" w:space="0" w:color="auto"/>
        <w:left w:val="none" w:sz="0" w:space="0" w:color="auto"/>
        <w:bottom w:val="none" w:sz="0" w:space="0" w:color="auto"/>
        <w:right w:val="none" w:sz="0" w:space="0" w:color="auto"/>
      </w:divBdr>
    </w:div>
    <w:div w:id="1468815400">
      <w:bodyDiv w:val="1"/>
      <w:marLeft w:val="0"/>
      <w:marRight w:val="0"/>
      <w:marTop w:val="0"/>
      <w:marBottom w:val="0"/>
      <w:divBdr>
        <w:top w:val="none" w:sz="0" w:space="0" w:color="auto"/>
        <w:left w:val="none" w:sz="0" w:space="0" w:color="auto"/>
        <w:bottom w:val="none" w:sz="0" w:space="0" w:color="auto"/>
        <w:right w:val="none" w:sz="0" w:space="0" w:color="auto"/>
      </w:divBdr>
    </w:div>
    <w:div w:id="1470170713">
      <w:bodyDiv w:val="1"/>
      <w:marLeft w:val="0"/>
      <w:marRight w:val="0"/>
      <w:marTop w:val="0"/>
      <w:marBottom w:val="0"/>
      <w:divBdr>
        <w:top w:val="none" w:sz="0" w:space="0" w:color="auto"/>
        <w:left w:val="none" w:sz="0" w:space="0" w:color="auto"/>
        <w:bottom w:val="none" w:sz="0" w:space="0" w:color="auto"/>
        <w:right w:val="none" w:sz="0" w:space="0" w:color="auto"/>
      </w:divBdr>
    </w:div>
    <w:div w:id="1471480021">
      <w:bodyDiv w:val="1"/>
      <w:marLeft w:val="0"/>
      <w:marRight w:val="0"/>
      <w:marTop w:val="0"/>
      <w:marBottom w:val="0"/>
      <w:divBdr>
        <w:top w:val="none" w:sz="0" w:space="0" w:color="auto"/>
        <w:left w:val="none" w:sz="0" w:space="0" w:color="auto"/>
        <w:bottom w:val="none" w:sz="0" w:space="0" w:color="auto"/>
        <w:right w:val="none" w:sz="0" w:space="0" w:color="auto"/>
      </w:divBdr>
    </w:div>
    <w:div w:id="1476218267">
      <w:bodyDiv w:val="1"/>
      <w:marLeft w:val="0"/>
      <w:marRight w:val="0"/>
      <w:marTop w:val="0"/>
      <w:marBottom w:val="0"/>
      <w:divBdr>
        <w:top w:val="none" w:sz="0" w:space="0" w:color="auto"/>
        <w:left w:val="none" w:sz="0" w:space="0" w:color="auto"/>
        <w:bottom w:val="none" w:sz="0" w:space="0" w:color="auto"/>
        <w:right w:val="none" w:sz="0" w:space="0" w:color="auto"/>
      </w:divBdr>
    </w:div>
    <w:div w:id="1477844602">
      <w:bodyDiv w:val="1"/>
      <w:marLeft w:val="0"/>
      <w:marRight w:val="0"/>
      <w:marTop w:val="0"/>
      <w:marBottom w:val="0"/>
      <w:divBdr>
        <w:top w:val="none" w:sz="0" w:space="0" w:color="auto"/>
        <w:left w:val="none" w:sz="0" w:space="0" w:color="auto"/>
        <w:bottom w:val="none" w:sz="0" w:space="0" w:color="auto"/>
        <w:right w:val="none" w:sz="0" w:space="0" w:color="auto"/>
      </w:divBdr>
    </w:div>
    <w:div w:id="1482885581">
      <w:bodyDiv w:val="1"/>
      <w:marLeft w:val="0"/>
      <w:marRight w:val="0"/>
      <w:marTop w:val="0"/>
      <w:marBottom w:val="0"/>
      <w:divBdr>
        <w:top w:val="none" w:sz="0" w:space="0" w:color="auto"/>
        <w:left w:val="none" w:sz="0" w:space="0" w:color="auto"/>
        <w:bottom w:val="none" w:sz="0" w:space="0" w:color="auto"/>
        <w:right w:val="none" w:sz="0" w:space="0" w:color="auto"/>
      </w:divBdr>
    </w:div>
    <w:div w:id="1483161611">
      <w:bodyDiv w:val="1"/>
      <w:marLeft w:val="0"/>
      <w:marRight w:val="0"/>
      <w:marTop w:val="0"/>
      <w:marBottom w:val="0"/>
      <w:divBdr>
        <w:top w:val="none" w:sz="0" w:space="0" w:color="auto"/>
        <w:left w:val="none" w:sz="0" w:space="0" w:color="auto"/>
        <w:bottom w:val="none" w:sz="0" w:space="0" w:color="auto"/>
        <w:right w:val="none" w:sz="0" w:space="0" w:color="auto"/>
      </w:divBdr>
    </w:div>
    <w:div w:id="1484471635">
      <w:bodyDiv w:val="1"/>
      <w:marLeft w:val="0"/>
      <w:marRight w:val="0"/>
      <w:marTop w:val="0"/>
      <w:marBottom w:val="0"/>
      <w:divBdr>
        <w:top w:val="none" w:sz="0" w:space="0" w:color="auto"/>
        <w:left w:val="none" w:sz="0" w:space="0" w:color="auto"/>
        <w:bottom w:val="none" w:sz="0" w:space="0" w:color="auto"/>
        <w:right w:val="none" w:sz="0" w:space="0" w:color="auto"/>
      </w:divBdr>
    </w:div>
    <w:div w:id="1490320495">
      <w:bodyDiv w:val="1"/>
      <w:marLeft w:val="0"/>
      <w:marRight w:val="0"/>
      <w:marTop w:val="0"/>
      <w:marBottom w:val="0"/>
      <w:divBdr>
        <w:top w:val="none" w:sz="0" w:space="0" w:color="auto"/>
        <w:left w:val="none" w:sz="0" w:space="0" w:color="auto"/>
        <w:bottom w:val="none" w:sz="0" w:space="0" w:color="auto"/>
        <w:right w:val="none" w:sz="0" w:space="0" w:color="auto"/>
      </w:divBdr>
    </w:div>
    <w:div w:id="1497501284">
      <w:bodyDiv w:val="1"/>
      <w:marLeft w:val="0"/>
      <w:marRight w:val="0"/>
      <w:marTop w:val="0"/>
      <w:marBottom w:val="0"/>
      <w:divBdr>
        <w:top w:val="none" w:sz="0" w:space="0" w:color="auto"/>
        <w:left w:val="none" w:sz="0" w:space="0" w:color="auto"/>
        <w:bottom w:val="none" w:sz="0" w:space="0" w:color="auto"/>
        <w:right w:val="none" w:sz="0" w:space="0" w:color="auto"/>
      </w:divBdr>
    </w:div>
    <w:div w:id="1506285631">
      <w:bodyDiv w:val="1"/>
      <w:marLeft w:val="0"/>
      <w:marRight w:val="0"/>
      <w:marTop w:val="0"/>
      <w:marBottom w:val="0"/>
      <w:divBdr>
        <w:top w:val="none" w:sz="0" w:space="0" w:color="auto"/>
        <w:left w:val="none" w:sz="0" w:space="0" w:color="auto"/>
        <w:bottom w:val="none" w:sz="0" w:space="0" w:color="auto"/>
        <w:right w:val="none" w:sz="0" w:space="0" w:color="auto"/>
      </w:divBdr>
    </w:div>
    <w:div w:id="1507478440">
      <w:bodyDiv w:val="1"/>
      <w:marLeft w:val="0"/>
      <w:marRight w:val="0"/>
      <w:marTop w:val="0"/>
      <w:marBottom w:val="0"/>
      <w:divBdr>
        <w:top w:val="none" w:sz="0" w:space="0" w:color="auto"/>
        <w:left w:val="none" w:sz="0" w:space="0" w:color="auto"/>
        <w:bottom w:val="none" w:sz="0" w:space="0" w:color="auto"/>
        <w:right w:val="none" w:sz="0" w:space="0" w:color="auto"/>
      </w:divBdr>
    </w:div>
    <w:div w:id="1507818678">
      <w:bodyDiv w:val="1"/>
      <w:marLeft w:val="0"/>
      <w:marRight w:val="0"/>
      <w:marTop w:val="0"/>
      <w:marBottom w:val="0"/>
      <w:divBdr>
        <w:top w:val="none" w:sz="0" w:space="0" w:color="auto"/>
        <w:left w:val="none" w:sz="0" w:space="0" w:color="auto"/>
        <w:bottom w:val="none" w:sz="0" w:space="0" w:color="auto"/>
        <w:right w:val="none" w:sz="0" w:space="0" w:color="auto"/>
      </w:divBdr>
    </w:div>
    <w:div w:id="1508060188">
      <w:bodyDiv w:val="1"/>
      <w:marLeft w:val="0"/>
      <w:marRight w:val="0"/>
      <w:marTop w:val="0"/>
      <w:marBottom w:val="0"/>
      <w:divBdr>
        <w:top w:val="none" w:sz="0" w:space="0" w:color="auto"/>
        <w:left w:val="none" w:sz="0" w:space="0" w:color="auto"/>
        <w:bottom w:val="none" w:sz="0" w:space="0" w:color="auto"/>
        <w:right w:val="none" w:sz="0" w:space="0" w:color="auto"/>
      </w:divBdr>
    </w:div>
    <w:div w:id="1509515635">
      <w:bodyDiv w:val="1"/>
      <w:marLeft w:val="0"/>
      <w:marRight w:val="0"/>
      <w:marTop w:val="0"/>
      <w:marBottom w:val="0"/>
      <w:divBdr>
        <w:top w:val="none" w:sz="0" w:space="0" w:color="auto"/>
        <w:left w:val="none" w:sz="0" w:space="0" w:color="auto"/>
        <w:bottom w:val="none" w:sz="0" w:space="0" w:color="auto"/>
        <w:right w:val="none" w:sz="0" w:space="0" w:color="auto"/>
      </w:divBdr>
    </w:div>
    <w:div w:id="1514490877">
      <w:bodyDiv w:val="1"/>
      <w:marLeft w:val="0"/>
      <w:marRight w:val="0"/>
      <w:marTop w:val="0"/>
      <w:marBottom w:val="0"/>
      <w:divBdr>
        <w:top w:val="none" w:sz="0" w:space="0" w:color="auto"/>
        <w:left w:val="none" w:sz="0" w:space="0" w:color="auto"/>
        <w:bottom w:val="none" w:sz="0" w:space="0" w:color="auto"/>
        <w:right w:val="none" w:sz="0" w:space="0" w:color="auto"/>
      </w:divBdr>
    </w:div>
    <w:div w:id="1515418909">
      <w:bodyDiv w:val="1"/>
      <w:marLeft w:val="0"/>
      <w:marRight w:val="0"/>
      <w:marTop w:val="0"/>
      <w:marBottom w:val="0"/>
      <w:divBdr>
        <w:top w:val="none" w:sz="0" w:space="0" w:color="auto"/>
        <w:left w:val="none" w:sz="0" w:space="0" w:color="auto"/>
        <w:bottom w:val="none" w:sz="0" w:space="0" w:color="auto"/>
        <w:right w:val="none" w:sz="0" w:space="0" w:color="auto"/>
      </w:divBdr>
    </w:div>
    <w:div w:id="1520463208">
      <w:bodyDiv w:val="1"/>
      <w:marLeft w:val="0"/>
      <w:marRight w:val="0"/>
      <w:marTop w:val="0"/>
      <w:marBottom w:val="0"/>
      <w:divBdr>
        <w:top w:val="none" w:sz="0" w:space="0" w:color="auto"/>
        <w:left w:val="none" w:sz="0" w:space="0" w:color="auto"/>
        <w:bottom w:val="none" w:sz="0" w:space="0" w:color="auto"/>
        <w:right w:val="none" w:sz="0" w:space="0" w:color="auto"/>
      </w:divBdr>
    </w:div>
    <w:div w:id="1526023255">
      <w:bodyDiv w:val="1"/>
      <w:marLeft w:val="0"/>
      <w:marRight w:val="0"/>
      <w:marTop w:val="0"/>
      <w:marBottom w:val="0"/>
      <w:divBdr>
        <w:top w:val="none" w:sz="0" w:space="0" w:color="auto"/>
        <w:left w:val="none" w:sz="0" w:space="0" w:color="auto"/>
        <w:bottom w:val="none" w:sz="0" w:space="0" w:color="auto"/>
        <w:right w:val="none" w:sz="0" w:space="0" w:color="auto"/>
      </w:divBdr>
    </w:div>
    <w:div w:id="1527909824">
      <w:bodyDiv w:val="1"/>
      <w:marLeft w:val="0"/>
      <w:marRight w:val="0"/>
      <w:marTop w:val="0"/>
      <w:marBottom w:val="0"/>
      <w:divBdr>
        <w:top w:val="none" w:sz="0" w:space="0" w:color="auto"/>
        <w:left w:val="none" w:sz="0" w:space="0" w:color="auto"/>
        <w:bottom w:val="none" w:sz="0" w:space="0" w:color="auto"/>
        <w:right w:val="none" w:sz="0" w:space="0" w:color="auto"/>
      </w:divBdr>
    </w:div>
    <w:div w:id="1528565825">
      <w:bodyDiv w:val="1"/>
      <w:marLeft w:val="0"/>
      <w:marRight w:val="0"/>
      <w:marTop w:val="0"/>
      <w:marBottom w:val="0"/>
      <w:divBdr>
        <w:top w:val="none" w:sz="0" w:space="0" w:color="auto"/>
        <w:left w:val="none" w:sz="0" w:space="0" w:color="auto"/>
        <w:bottom w:val="none" w:sz="0" w:space="0" w:color="auto"/>
        <w:right w:val="none" w:sz="0" w:space="0" w:color="auto"/>
      </w:divBdr>
    </w:div>
    <w:div w:id="1531450532">
      <w:bodyDiv w:val="1"/>
      <w:marLeft w:val="0"/>
      <w:marRight w:val="0"/>
      <w:marTop w:val="0"/>
      <w:marBottom w:val="0"/>
      <w:divBdr>
        <w:top w:val="none" w:sz="0" w:space="0" w:color="auto"/>
        <w:left w:val="none" w:sz="0" w:space="0" w:color="auto"/>
        <w:bottom w:val="none" w:sz="0" w:space="0" w:color="auto"/>
        <w:right w:val="none" w:sz="0" w:space="0" w:color="auto"/>
      </w:divBdr>
    </w:div>
    <w:div w:id="1532649845">
      <w:bodyDiv w:val="1"/>
      <w:marLeft w:val="0"/>
      <w:marRight w:val="0"/>
      <w:marTop w:val="0"/>
      <w:marBottom w:val="0"/>
      <w:divBdr>
        <w:top w:val="none" w:sz="0" w:space="0" w:color="auto"/>
        <w:left w:val="none" w:sz="0" w:space="0" w:color="auto"/>
        <w:bottom w:val="none" w:sz="0" w:space="0" w:color="auto"/>
        <w:right w:val="none" w:sz="0" w:space="0" w:color="auto"/>
      </w:divBdr>
    </w:div>
    <w:div w:id="1541669172">
      <w:bodyDiv w:val="1"/>
      <w:marLeft w:val="0"/>
      <w:marRight w:val="0"/>
      <w:marTop w:val="0"/>
      <w:marBottom w:val="0"/>
      <w:divBdr>
        <w:top w:val="none" w:sz="0" w:space="0" w:color="auto"/>
        <w:left w:val="none" w:sz="0" w:space="0" w:color="auto"/>
        <w:bottom w:val="none" w:sz="0" w:space="0" w:color="auto"/>
        <w:right w:val="none" w:sz="0" w:space="0" w:color="auto"/>
      </w:divBdr>
    </w:div>
    <w:div w:id="1544442446">
      <w:bodyDiv w:val="1"/>
      <w:marLeft w:val="0"/>
      <w:marRight w:val="0"/>
      <w:marTop w:val="0"/>
      <w:marBottom w:val="0"/>
      <w:divBdr>
        <w:top w:val="none" w:sz="0" w:space="0" w:color="auto"/>
        <w:left w:val="none" w:sz="0" w:space="0" w:color="auto"/>
        <w:bottom w:val="none" w:sz="0" w:space="0" w:color="auto"/>
        <w:right w:val="none" w:sz="0" w:space="0" w:color="auto"/>
      </w:divBdr>
    </w:div>
    <w:div w:id="1545631268">
      <w:bodyDiv w:val="1"/>
      <w:marLeft w:val="0"/>
      <w:marRight w:val="0"/>
      <w:marTop w:val="0"/>
      <w:marBottom w:val="0"/>
      <w:divBdr>
        <w:top w:val="none" w:sz="0" w:space="0" w:color="auto"/>
        <w:left w:val="none" w:sz="0" w:space="0" w:color="auto"/>
        <w:bottom w:val="none" w:sz="0" w:space="0" w:color="auto"/>
        <w:right w:val="none" w:sz="0" w:space="0" w:color="auto"/>
      </w:divBdr>
    </w:div>
    <w:div w:id="1556695671">
      <w:bodyDiv w:val="1"/>
      <w:marLeft w:val="0"/>
      <w:marRight w:val="0"/>
      <w:marTop w:val="0"/>
      <w:marBottom w:val="0"/>
      <w:divBdr>
        <w:top w:val="none" w:sz="0" w:space="0" w:color="auto"/>
        <w:left w:val="none" w:sz="0" w:space="0" w:color="auto"/>
        <w:bottom w:val="none" w:sz="0" w:space="0" w:color="auto"/>
        <w:right w:val="none" w:sz="0" w:space="0" w:color="auto"/>
      </w:divBdr>
    </w:div>
    <w:div w:id="1557232319">
      <w:bodyDiv w:val="1"/>
      <w:marLeft w:val="0"/>
      <w:marRight w:val="0"/>
      <w:marTop w:val="0"/>
      <w:marBottom w:val="0"/>
      <w:divBdr>
        <w:top w:val="none" w:sz="0" w:space="0" w:color="auto"/>
        <w:left w:val="none" w:sz="0" w:space="0" w:color="auto"/>
        <w:bottom w:val="none" w:sz="0" w:space="0" w:color="auto"/>
        <w:right w:val="none" w:sz="0" w:space="0" w:color="auto"/>
      </w:divBdr>
    </w:div>
    <w:div w:id="1557623214">
      <w:bodyDiv w:val="1"/>
      <w:marLeft w:val="0"/>
      <w:marRight w:val="0"/>
      <w:marTop w:val="0"/>
      <w:marBottom w:val="0"/>
      <w:divBdr>
        <w:top w:val="none" w:sz="0" w:space="0" w:color="auto"/>
        <w:left w:val="none" w:sz="0" w:space="0" w:color="auto"/>
        <w:bottom w:val="none" w:sz="0" w:space="0" w:color="auto"/>
        <w:right w:val="none" w:sz="0" w:space="0" w:color="auto"/>
      </w:divBdr>
    </w:div>
    <w:div w:id="1561595272">
      <w:bodyDiv w:val="1"/>
      <w:marLeft w:val="0"/>
      <w:marRight w:val="0"/>
      <w:marTop w:val="0"/>
      <w:marBottom w:val="0"/>
      <w:divBdr>
        <w:top w:val="none" w:sz="0" w:space="0" w:color="auto"/>
        <w:left w:val="none" w:sz="0" w:space="0" w:color="auto"/>
        <w:bottom w:val="none" w:sz="0" w:space="0" w:color="auto"/>
        <w:right w:val="none" w:sz="0" w:space="0" w:color="auto"/>
      </w:divBdr>
    </w:div>
    <w:div w:id="1563104204">
      <w:bodyDiv w:val="1"/>
      <w:marLeft w:val="0"/>
      <w:marRight w:val="0"/>
      <w:marTop w:val="0"/>
      <w:marBottom w:val="0"/>
      <w:divBdr>
        <w:top w:val="none" w:sz="0" w:space="0" w:color="auto"/>
        <w:left w:val="none" w:sz="0" w:space="0" w:color="auto"/>
        <w:bottom w:val="none" w:sz="0" w:space="0" w:color="auto"/>
        <w:right w:val="none" w:sz="0" w:space="0" w:color="auto"/>
      </w:divBdr>
    </w:div>
    <w:div w:id="1566910216">
      <w:bodyDiv w:val="1"/>
      <w:marLeft w:val="0"/>
      <w:marRight w:val="0"/>
      <w:marTop w:val="0"/>
      <w:marBottom w:val="0"/>
      <w:divBdr>
        <w:top w:val="none" w:sz="0" w:space="0" w:color="auto"/>
        <w:left w:val="none" w:sz="0" w:space="0" w:color="auto"/>
        <w:bottom w:val="none" w:sz="0" w:space="0" w:color="auto"/>
        <w:right w:val="none" w:sz="0" w:space="0" w:color="auto"/>
      </w:divBdr>
    </w:div>
    <w:div w:id="1566987566">
      <w:bodyDiv w:val="1"/>
      <w:marLeft w:val="0"/>
      <w:marRight w:val="0"/>
      <w:marTop w:val="0"/>
      <w:marBottom w:val="0"/>
      <w:divBdr>
        <w:top w:val="none" w:sz="0" w:space="0" w:color="auto"/>
        <w:left w:val="none" w:sz="0" w:space="0" w:color="auto"/>
        <w:bottom w:val="none" w:sz="0" w:space="0" w:color="auto"/>
        <w:right w:val="none" w:sz="0" w:space="0" w:color="auto"/>
      </w:divBdr>
    </w:div>
    <w:div w:id="1576234017">
      <w:bodyDiv w:val="1"/>
      <w:marLeft w:val="0"/>
      <w:marRight w:val="0"/>
      <w:marTop w:val="0"/>
      <w:marBottom w:val="0"/>
      <w:divBdr>
        <w:top w:val="none" w:sz="0" w:space="0" w:color="auto"/>
        <w:left w:val="none" w:sz="0" w:space="0" w:color="auto"/>
        <w:bottom w:val="none" w:sz="0" w:space="0" w:color="auto"/>
        <w:right w:val="none" w:sz="0" w:space="0" w:color="auto"/>
      </w:divBdr>
    </w:div>
    <w:div w:id="1576628420">
      <w:bodyDiv w:val="1"/>
      <w:marLeft w:val="0"/>
      <w:marRight w:val="0"/>
      <w:marTop w:val="0"/>
      <w:marBottom w:val="0"/>
      <w:divBdr>
        <w:top w:val="none" w:sz="0" w:space="0" w:color="auto"/>
        <w:left w:val="none" w:sz="0" w:space="0" w:color="auto"/>
        <w:bottom w:val="none" w:sz="0" w:space="0" w:color="auto"/>
        <w:right w:val="none" w:sz="0" w:space="0" w:color="auto"/>
      </w:divBdr>
    </w:div>
    <w:div w:id="1577395242">
      <w:bodyDiv w:val="1"/>
      <w:marLeft w:val="0"/>
      <w:marRight w:val="0"/>
      <w:marTop w:val="0"/>
      <w:marBottom w:val="0"/>
      <w:divBdr>
        <w:top w:val="none" w:sz="0" w:space="0" w:color="auto"/>
        <w:left w:val="none" w:sz="0" w:space="0" w:color="auto"/>
        <w:bottom w:val="none" w:sz="0" w:space="0" w:color="auto"/>
        <w:right w:val="none" w:sz="0" w:space="0" w:color="auto"/>
      </w:divBdr>
    </w:div>
    <w:div w:id="1578830859">
      <w:bodyDiv w:val="1"/>
      <w:marLeft w:val="0"/>
      <w:marRight w:val="0"/>
      <w:marTop w:val="0"/>
      <w:marBottom w:val="0"/>
      <w:divBdr>
        <w:top w:val="none" w:sz="0" w:space="0" w:color="auto"/>
        <w:left w:val="none" w:sz="0" w:space="0" w:color="auto"/>
        <w:bottom w:val="none" w:sz="0" w:space="0" w:color="auto"/>
        <w:right w:val="none" w:sz="0" w:space="0" w:color="auto"/>
      </w:divBdr>
    </w:div>
    <w:div w:id="1582906464">
      <w:bodyDiv w:val="1"/>
      <w:marLeft w:val="0"/>
      <w:marRight w:val="0"/>
      <w:marTop w:val="0"/>
      <w:marBottom w:val="0"/>
      <w:divBdr>
        <w:top w:val="none" w:sz="0" w:space="0" w:color="auto"/>
        <w:left w:val="none" w:sz="0" w:space="0" w:color="auto"/>
        <w:bottom w:val="none" w:sz="0" w:space="0" w:color="auto"/>
        <w:right w:val="none" w:sz="0" w:space="0" w:color="auto"/>
      </w:divBdr>
    </w:div>
    <w:div w:id="1590576486">
      <w:bodyDiv w:val="1"/>
      <w:marLeft w:val="0"/>
      <w:marRight w:val="0"/>
      <w:marTop w:val="0"/>
      <w:marBottom w:val="0"/>
      <w:divBdr>
        <w:top w:val="none" w:sz="0" w:space="0" w:color="auto"/>
        <w:left w:val="none" w:sz="0" w:space="0" w:color="auto"/>
        <w:bottom w:val="none" w:sz="0" w:space="0" w:color="auto"/>
        <w:right w:val="none" w:sz="0" w:space="0" w:color="auto"/>
      </w:divBdr>
    </w:div>
    <w:div w:id="1592278182">
      <w:bodyDiv w:val="1"/>
      <w:marLeft w:val="0"/>
      <w:marRight w:val="0"/>
      <w:marTop w:val="0"/>
      <w:marBottom w:val="0"/>
      <w:divBdr>
        <w:top w:val="none" w:sz="0" w:space="0" w:color="auto"/>
        <w:left w:val="none" w:sz="0" w:space="0" w:color="auto"/>
        <w:bottom w:val="none" w:sz="0" w:space="0" w:color="auto"/>
        <w:right w:val="none" w:sz="0" w:space="0" w:color="auto"/>
      </w:divBdr>
    </w:div>
    <w:div w:id="1592465926">
      <w:bodyDiv w:val="1"/>
      <w:marLeft w:val="0"/>
      <w:marRight w:val="0"/>
      <w:marTop w:val="0"/>
      <w:marBottom w:val="0"/>
      <w:divBdr>
        <w:top w:val="none" w:sz="0" w:space="0" w:color="auto"/>
        <w:left w:val="none" w:sz="0" w:space="0" w:color="auto"/>
        <w:bottom w:val="none" w:sz="0" w:space="0" w:color="auto"/>
        <w:right w:val="none" w:sz="0" w:space="0" w:color="auto"/>
      </w:divBdr>
    </w:div>
    <w:div w:id="1599753660">
      <w:bodyDiv w:val="1"/>
      <w:marLeft w:val="0"/>
      <w:marRight w:val="0"/>
      <w:marTop w:val="0"/>
      <w:marBottom w:val="0"/>
      <w:divBdr>
        <w:top w:val="none" w:sz="0" w:space="0" w:color="auto"/>
        <w:left w:val="none" w:sz="0" w:space="0" w:color="auto"/>
        <w:bottom w:val="none" w:sz="0" w:space="0" w:color="auto"/>
        <w:right w:val="none" w:sz="0" w:space="0" w:color="auto"/>
      </w:divBdr>
    </w:div>
    <w:div w:id="1602108088">
      <w:bodyDiv w:val="1"/>
      <w:marLeft w:val="0"/>
      <w:marRight w:val="0"/>
      <w:marTop w:val="0"/>
      <w:marBottom w:val="0"/>
      <w:divBdr>
        <w:top w:val="none" w:sz="0" w:space="0" w:color="auto"/>
        <w:left w:val="none" w:sz="0" w:space="0" w:color="auto"/>
        <w:bottom w:val="none" w:sz="0" w:space="0" w:color="auto"/>
        <w:right w:val="none" w:sz="0" w:space="0" w:color="auto"/>
      </w:divBdr>
    </w:div>
    <w:div w:id="1614745705">
      <w:bodyDiv w:val="1"/>
      <w:marLeft w:val="0"/>
      <w:marRight w:val="0"/>
      <w:marTop w:val="0"/>
      <w:marBottom w:val="0"/>
      <w:divBdr>
        <w:top w:val="none" w:sz="0" w:space="0" w:color="auto"/>
        <w:left w:val="none" w:sz="0" w:space="0" w:color="auto"/>
        <w:bottom w:val="none" w:sz="0" w:space="0" w:color="auto"/>
        <w:right w:val="none" w:sz="0" w:space="0" w:color="auto"/>
      </w:divBdr>
    </w:div>
    <w:div w:id="1615088583">
      <w:bodyDiv w:val="1"/>
      <w:marLeft w:val="0"/>
      <w:marRight w:val="0"/>
      <w:marTop w:val="0"/>
      <w:marBottom w:val="0"/>
      <w:divBdr>
        <w:top w:val="none" w:sz="0" w:space="0" w:color="auto"/>
        <w:left w:val="none" w:sz="0" w:space="0" w:color="auto"/>
        <w:bottom w:val="none" w:sz="0" w:space="0" w:color="auto"/>
        <w:right w:val="none" w:sz="0" w:space="0" w:color="auto"/>
      </w:divBdr>
    </w:div>
    <w:div w:id="1621106031">
      <w:bodyDiv w:val="1"/>
      <w:marLeft w:val="0"/>
      <w:marRight w:val="0"/>
      <w:marTop w:val="0"/>
      <w:marBottom w:val="0"/>
      <w:divBdr>
        <w:top w:val="none" w:sz="0" w:space="0" w:color="auto"/>
        <w:left w:val="none" w:sz="0" w:space="0" w:color="auto"/>
        <w:bottom w:val="none" w:sz="0" w:space="0" w:color="auto"/>
        <w:right w:val="none" w:sz="0" w:space="0" w:color="auto"/>
      </w:divBdr>
    </w:div>
    <w:div w:id="1629511255">
      <w:bodyDiv w:val="1"/>
      <w:marLeft w:val="0"/>
      <w:marRight w:val="0"/>
      <w:marTop w:val="0"/>
      <w:marBottom w:val="0"/>
      <w:divBdr>
        <w:top w:val="none" w:sz="0" w:space="0" w:color="auto"/>
        <w:left w:val="none" w:sz="0" w:space="0" w:color="auto"/>
        <w:bottom w:val="none" w:sz="0" w:space="0" w:color="auto"/>
        <w:right w:val="none" w:sz="0" w:space="0" w:color="auto"/>
      </w:divBdr>
    </w:div>
    <w:div w:id="1629778519">
      <w:bodyDiv w:val="1"/>
      <w:marLeft w:val="0"/>
      <w:marRight w:val="0"/>
      <w:marTop w:val="0"/>
      <w:marBottom w:val="0"/>
      <w:divBdr>
        <w:top w:val="none" w:sz="0" w:space="0" w:color="auto"/>
        <w:left w:val="none" w:sz="0" w:space="0" w:color="auto"/>
        <w:bottom w:val="none" w:sz="0" w:space="0" w:color="auto"/>
        <w:right w:val="none" w:sz="0" w:space="0" w:color="auto"/>
      </w:divBdr>
    </w:div>
    <w:div w:id="1631587964">
      <w:bodyDiv w:val="1"/>
      <w:marLeft w:val="0"/>
      <w:marRight w:val="0"/>
      <w:marTop w:val="0"/>
      <w:marBottom w:val="0"/>
      <w:divBdr>
        <w:top w:val="none" w:sz="0" w:space="0" w:color="auto"/>
        <w:left w:val="none" w:sz="0" w:space="0" w:color="auto"/>
        <w:bottom w:val="none" w:sz="0" w:space="0" w:color="auto"/>
        <w:right w:val="none" w:sz="0" w:space="0" w:color="auto"/>
      </w:divBdr>
    </w:div>
    <w:div w:id="1635330469">
      <w:bodyDiv w:val="1"/>
      <w:marLeft w:val="0"/>
      <w:marRight w:val="0"/>
      <w:marTop w:val="0"/>
      <w:marBottom w:val="0"/>
      <w:divBdr>
        <w:top w:val="none" w:sz="0" w:space="0" w:color="auto"/>
        <w:left w:val="none" w:sz="0" w:space="0" w:color="auto"/>
        <w:bottom w:val="none" w:sz="0" w:space="0" w:color="auto"/>
        <w:right w:val="none" w:sz="0" w:space="0" w:color="auto"/>
      </w:divBdr>
    </w:div>
    <w:div w:id="1635914209">
      <w:bodyDiv w:val="1"/>
      <w:marLeft w:val="0"/>
      <w:marRight w:val="0"/>
      <w:marTop w:val="0"/>
      <w:marBottom w:val="0"/>
      <w:divBdr>
        <w:top w:val="none" w:sz="0" w:space="0" w:color="auto"/>
        <w:left w:val="none" w:sz="0" w:space="0" w:color="auto"/>
        <w:bottom w:val="none" w:sz="0" w:space="0" w:color="auto"/>
        <w:right w:val="none" w:sz="0" w:space="0" w:color="auto"/>
      </w:divBdr>
    </w:div>
    <w:div w:id="1636064247">
      <w:bodyDiv w:val="1"/>
      <w:marLeft w:val="0"/>
      <w:marRight w:val="0"/>
      <w:marTop w:val="0"/>
      <w:marBottom w:val="0"/>
      <w:divBdr>
        <w:top w:val="none" w:sz="0" w:space="0" w:color="auto"/>
        <w:left w:val="none" w:sz="0" w:space="0" w:color="auto"/>
        <w:bottom w:val="none" w:sz="0" w:space="0" w:color="auto"/>
        <w:right w:val="none" w:sz="0" w:space="0" w:color="auto"/>
      </w:divBdr>
    </w:div>
    <w:div w:id="1636985799">
      <w:bodyDiv w:val="1"/>
      <w:marLeft w:val="0"/>
      <w:marRight w:val="0"/>
      <w:marTop w:val="0"/>
      <w:marBottom w:val="0"/>
      <w:divBdr>
        <w:top w:val="none" w:sz="0" w:space="0" w:color="auto"/>
        <w:left w:val="none" w:sz="0" w:space="0" w:color="auto"/>
        <w:bottom w:val="none" w:sz="0" w:space="0" w:color="auto"/>
        <w:right w:val="none" w:sz="0" w:space="0" w:color="auto"/>
      </w:divBdr>
    </w:div>
    <w:div w:id="1638101472">
      <w:bodyDiv w:val="1"/>
      <w:marLeft w:val="0"/>
      <w:marRight w:val="0"/>
      <w:marTop w:val="0"/>
      <w:marBottom w:val="0"/>
      <w:divBdr>
        <w:top w:val="none" w:sz="0" w:space="0" w:color="auto"/>
        <w:left w:val="none" w:sz="0" w:space="0" w:color="auto"/>
        <w:bottom w:val="none" w:sz="0" w:space="0" w:color="auto"/>
        <w:right w:val="none" w:sz="0" w:space="0" w:color="auto"/>
      </w:divBdr>
    </w:div>
    <w:div w:id="1644768246">
      <w:bodyDiv w:val="1"/>
      <w:marLeft w:val="0"/>
      <w:marRight w:val="0"/>
      <w:marTop w:val="0"/>
      <w:marBottom w:val="0"/>
      <w:divBdr>
        <w:top w:val="none" w:sz="0" w:space="0" w:color="auto"/>
        <w:left w:val="none" w:sz="0" w:space="0" w:color="auto"/>
        <w:bottom w:val="none" w:sz="0" w:space="0" w:color="auto"/>
        <w:right w:val="none" w:sz="0" w:space="0" w:color="auto"/>
      </w:divBdr>
    </w:div>
    <w:div w:id="1644969558">
      <w:bodyDiv w:val="1"/>
      <w:marLeft w:val="0"/>
      <w:marRight w:val="0"/>
      <w:marTop w:val="0"/>
      <w:marBottom w:val="0"/>
      <w:divBdr>
        <w:top w:val="none" w:sz="0" w:space="0" w:color="auto"/>
        <w:left w:val="none" w:sz="0" w:space="0" w:color="auto"/>
        <w:bottom w:val="none" w:sz="0" w:space="0" w:color="auto"/>
        <w:right w:val="none" w:sz="0" w:space="0" w:color="auto"/>
      </w:divBdr>
    </w:div>
    <w:div w:id="1652059436">
      <w:bodyDiv w:val="1"/>
      <w:marLeft w:val="0"/>
      <w:marRight w:val="0"/>
      <w:marTop w:val="0"/>
      <w:marBottom w:val="0"/>
      <w:divBdr>
        <w:top w:val="none" w:sz="0" w:space="0" w:color="auto"/>
        <w:left w:val="none" w:sz="0" w:space="0" w:color="auto"/>
        <w:bottom w:val="none" w:sz="0" w:space="0" w:color="auto"/>
        <w:right w:val="none" w:sz="0" w:space="0" w:color="auto"/>
      </w:divBdr>
    </w:div>
    <w:div w:id="1654094993">
      <w:bodyDiv w:val="1"/>
      <w:marLeft w:val="0"/>
      <w:marRight w:val="0"/>
      <w:marTop w:val="0"/>
      <w:marBottom w:val="0"/>
      <w:divBdr>
        <w:top w:val="none" w:sz="0" w:space="0" w:color="auto"/>
        <w:left w:val="none" w:sz="0" w:space="0" w:color="auto"/>
        <w:bottom w:val="none" w:sz="0" w:space="0" w:color="auto"/>
        <w:right w:val="none" w:sz="0" w:space="0" w:color="auto"/>
      </w:divBdr>
    </w:div>
    <w:div w:id="1657300967">
      <w:bodyDiv w:val="1"/>
      <w:marLeft w:val="0"/>
      <w:marRight w:val="0"/>
      <w:marTop w:val="0"/>
      <w:marBottom w:val="0"/>
      <w:divBdr>
        <w:top w:val="none" w:sz="0" w:space="0" w:color="auto"/>
        <w:left w:val="none" w:sz="0" w:space="0" w:color="auto"/>
        <w:bottom w:val="none" w:sz="0" w:space="0" w:color="auto"/>
        <w:right w:val="none" w:sz="0" w:space="0" w:color="auto"/>
      </w:divBdr>
    </w:div>
    <w:div w:id="1662195451">
      <w:bodyDiv w:val="1"/>
      <w:marLeft w:val="0"/>
      <w:marRight w:val="0"/>
      <w:marTop w:val="0"/>
      <w:marBottom w:val="0"/>
      <w:divBdr>
        <w:top w:val="none" w:sz="0" w:space="0" w:color="auto"/>
        <w:left w:val="none" w:sz="0" w:space="0" w:color="auto"/>
        <w:bottom w:val="none" w:sz="0" w:space="0" w:color="auto"/>
        <w:right w:val="none" w:sz="0" w:space="0" w:color="auto"/>
      </w:divBdr>
    </w:div>
    <w:div w:id="1663044451">
      <w:bodyDiv w:val="1"/>
      <w:marLeft w:val="0"/>
      <w:marRight w:val="0"/>
      <w:marTop w:val="0"/>
      <w:marBottom w:val="0"/>
      <w:divBdr>
        <w:top w:val="none" w:sz="0" w:space="0" w:color="auto"/>
        <w:left w:val="none" w:sz="0" w:space="0" w:color="auto"/>
        <w:bottom w:val="none" w:sz="0" w:space="0" w:color="auto"/>
        <w:right w:val="none" w:sz="0" w:space="0" w:color="auto"/>
      </w:divBdr>
    </w:div>
    <w:div w:id="1668513390">
      <w:bodyDiv w:val="1"/>
      <w:marLeft w:val="0"/>
      <w:marRight w:val="0"/>
      <w:marTop w:val="0"/>
      <w:marBottom w:val="0"/>
      <w:divBdr>
        <w:top w:val="none" w:sz="0" w:space="0" w:color="auto"/>
        <w:left w:val="none" w:sz="0" w:space="0" w:color="auto"/>
        <w:bottom w:val="none" w:sz="0" w:space="0" w:color="auto"/>
        <w:right w:val="none" w:sz="0" w:space="0" w:color="auto"/>
      </w:divBdr>
    </w:div>
    <w:div w:id="1669207229">
      <w:bodyDiv w:val="1"/>
      <w:marLeft w:val="0"/>
      <w:marRight w:val="0"/>
      <w:marTop w:val="0"/>
      <w:marBottom w:val="0"/>
      <w:divBdr>
        <w:top w:val="none" w:sz="0" w:space="0" w:color="auto"/>
        <w:left w:val="none" w:sz="0" w:space="0" w:color="auto"/>
        <w:bottom w:val="none" w:sz="0" w:space="0" w:color="auto"/>
        <w:right w:val="none" w:sz="0" w:space="0" w:color="auto"/>
      </w:divBdr>
    </w:div>
    <w:div w:id="1671445311">
      <w:bodyDiv w:val="1"/>
      <w:marLeft w:val="0"/>
      <w:marRight w:val="0"/>
      <w:marTop w:val="0"/>
      <w:marBottom w:val="0"/>
      <w:divBdr>
        <w:top w:val="none" w:sz="0" w:space="0" w:color="auto"/>
        <w:left w:val="none" w:sz="0" w:space="0" w:color="auto"/>
        <w:bottom w:val="none" w:sz="0" w:space="0" w:color="auto"/>
        <w:right w:val="none" w:sz="0" w:space="0" w:color="auto"/>
      </w:divBdr>
    </w:div>
    <w:div w:id="1673414622">
      <w:bodyDiv w:val="1"/>
      <w:marLeft w:val="0"/>
      <w:marRight w:val="0"/>
      <w:marTop w:val="0"/>
      <w:marBottom w:val="0"/>
      <w:divBdr>
        <w:top w:val="none" w:sz="0" w:space="0" w:color="auto"/>
        <w:left w:val="none" w:sz="0" w:space="0" w:color="auto"/>
        <w:bottom w:val="none" w:sz="0" w:space="0" w:color="auto"/>
        <w:right w:val="none" w:sz="0" w:space="0" w:color="auto"/>
      </w:divBdr>
    </w:div>
    <w:div w:id="1676030354">
      <w:bodyDiv w:val="1"/>
      <w:marLeft w:val="0"/>
      <w:marRight w:val="0"/>
      <w:marTop w:val="0"/>
      <w:marBottom w:val="0"/>
      <w:divBdr>
        <w:top w:val="none" w:sz="0" w:space="0" w:color="auto"/>
        <w:left w:val="none" w:sz="0" w:space="0" w:color="auto"/>
        <w:bottom w:val="none" w:sz="0" w:space="0" w:color="auto"/>
        <w:right w:val="none" w:sz="0" w:space="0" w:color="auto"/>
      </w:divBdr>
    </w:div>
    <w:div w:id="1677730672">
      <w:bodyDiv w:val="1"/>
      <w:marLeft w:val="0"/>
      <w:marRight w:val="0"/>
      <w:marTop w:val="0"/>
      <w:marBottom w:val="0"/>
      <w:divBdr>
        <w:top w:val="none" w:sz="0" w:space="0" w:color="auto"/>
        <w:left w:val="none" w:sz="0" w:space="0" w:color="auto"/>
        <w:bottom w:val="none" w:sz="0" w:space="0" w:color="auto"/>
        <w:right w:val="none" w:sz="0" w:space="0" w:color="auto"/>
      </w:divBdr>
    </w:div>
    <w:div w:id="1679691647">
      <w:bodyDiv w:val="1"/>
      <w:marLeft w:val="0"/>
      <w:marRight w:val="0"/>
      <w:marTop w:val="0"/>
      <w:marBottom w:val="0"/>
      <w:divBdr>
        <w:top w:val="none" w:sz="0" w:space="0" w:color="auto"/>
        <w:left w:val="none" w:sz="0" w:space="0" w:color="auto"/>
        <w:bottom w:val="none" w:sz="0" w:space="0" w:color="auto"/>
        <w:right w:val="none" w:sz="0" w:space="0" w:color="auto"/>
      </w:divBdr>
    </w:div>
    <w:div w:id="1685010262">
      <w:bodyDiv w:val="1"/>
      <w:marLeft w:val="0"/>
      <w:marRight w:val="0"/>
      <w:marTop w:val="0"/>
      <w:marBottom w:val="0"/>
      <w:divBdr>
        <w:top w:val="none" w:sz="0" w:space="0" w:color="auto"/>
        <w:left w:val="none" w:sz="0" w:space="0" w:color="auto"/>
        <w:bottom w:val="none" w:sz="0" w:space="0" w:color="auto"/>
        <w:right w:val="none" w:sz="0" w:space="0" w:color="auto"/>
      </w:divBdr>
    </w:div>
    <w:div w:id="1689519853">
      <w:bodyDiv w:val="1"/>
      <w:marLeft w:val="0"/>
      <w:marRight w:val="0"/>
      <w:marTop w:val="0"/>
      <w:marBottom w:val="0"/>
      <w:divBdr>
        <w:top w:val="none" w:sz="0" w:space="0" w:color="auto"/>
        <w:left w:val="none" w:sz="0" w:space="0" w:color="auto"/>
        <w:bottom w:val="none" w:sz="0" w:space="0" w:color="auto"/>
        <w:right w:val="none" w:sz="0" w:space="0" w:color="auto"/>
      </w:divBdr>
    </w:div>
    <w:div w:id="1693532030">
      <w:bodyDiv w:val="1"/>
      <w:marLeft w:val="0"/>
      <w:marRight w:val="0"/>
      <w:marTop w:val="0"/>
      <w:marBottom w:val="0"/>
      <w:divBdr>
        <w:top w:val="none" w:sz="0" w:space="0" w:color="auto"/>
        <w:left w:val="none" w:sz="0" w:space="0" w:color="auto"/>
        <w:bottom w:val="none" w:sz="0" w:space="0" w:color="auto"/>
        <w:right w:val="none" w:sz="0" w:space="0" w:color="auto"/>
      </w:divBdr>
    </w:div>
    <w:div w:id="1693918819">
      <w:bodyDiv w:val="1"/>
      <w:marLeft w:val="0"/>
      <w:marRight w:val="0"/>
      <w:marTop w:val="0"/>
      <w:marBottom w:val="0"/>
      <w:divBdr>
        <w:top w:val="none" w:sz="0" w:space="0" w:color="auto"/>
        <w:left w:val="none" w:sz="0" w:space="0" w:color="auto"/>
        <w:bottom w:val="none" w:sz="0" w:space="0" w:color="auto"/>
        <w:right w:val="none" w:sz="0" w:space="0" w:color="auto"/>
      </w:divBdr>
    </w:div>
    <w:div w:id="1694064165">
      <w:bodyDiv w:val="1"/>
      <w:marLeft w:val="0"/>
      <w:marRight w:val="0"/>
      <w:marTop w:val="0"/>
      <w:marBottom w:val="0"/>
      <w:divBdr>
        <w:top w:val="none" w:sz="0" w:space="0" w:color="auto"/>
        <w:left w:val="none" w:sz="0" w:space="0" w:color="auto"/>
        <w:bottom w:val="none" w:sz="0" w:space="0" w:color="auto"/>
        <w:right w:val="none" w:sz="0" w:space="0" w:color="auto"/>
      </w:divBdr>
    </w:div>
    <w:div w:id="1696226969">
      <w:bodyDiv w:val="1"/>
      <w:marLeft w:val="0"/>
      <w:marRight w:val="0"/>
      <w:marTop w:val="0"/>
      <w:marBottom w:val="0"/>
      <w:divBdr>
        <w:top w:val="none" w:sz="0" w:space="0" w:color="auto"/>
        <w:left w:val="none" w:sz="0" w:space="0" w:color="auto"/>
        <w:bottom w:val="none" w:sz="0" w:space="0" w:color="auto"/>
        <w:right w:val="none" w:sz="0" w:space="0" w:color="auto"/>
      </w:divBdr>
    </w:div>
    <w:div w:id="1699768749">
      <w:bodyDiv w:val="1"/>
      <w:marLeft w:val="0"/>
      <w:marRight w:val="0"/>
      <w:marTop w:val="0"/>
      <w:marBottom w:val="0"/>
      <w:divBdr>
        <w:top w:val="none" w:sz="0" w:space="0" w:color="auto"/>
        <w:left w:val="none" w:sz="0" w:space="0" w:color="auto"/>
        <w:bottom w:val="none" w:sz="0" w:space="0" w:color="auto"/>
        <w:right w:val="none" w:sz="0" w:space="0" w:color="auto"/>
      </w:divBdr>
    </w:div>
    <w:div w:id="1701512251">
      <w:bodyDiv w:val="1"/>
      <w:marLeft w:val="0"/>
      <w:marRight w:val="0"/>
      <w:marTop w:val="0"/>
      <w:marBottom w:val="0"/>
      <w:divBdr>
        <w:top w:val="none" w:sz="0" w:space="0" w:color="auto"/>
        <w:left w:val="none" w:sz="0" w:space="0" w:color="auto"/>
        <w:bottom w:val="none" w:sz="0" w:space="0" w:color="auto"/>
        <w:right w:val="none" w:sz="0" w:space="0" w:color="auto"/>
      </w:divBdr>
    </w:div>
    <w:div w:id="1702437938">
      <w:bodyDiv w:val="1"/>
      <w:marLeft w:val="0"/>
      <w:marRight w:val="0"/>
      <w:marTop w:val="0"/>
      <w:marBottom w:val="0"/>
      <w:divBdr>
        <w:top w:val="none" w:sz="0" w:space="0" w:color="auto"/>
        <w:left w:val="none" w:sz="0" w:space="0" w:color="auto"/>
        <w:bottom w:val="none" w:sz="0" w:space="0" w:color="auto"/>
        <w:right w:val="none" w:sz="0" w:space="0" w:color="auto"/>
      </w:divBdr>
    </w:div>
    <w:div w:id="1706633984">
      <w:bodyDiv w:val="1"/>
      <w:marLeft w:val="0"/>
      <w:marRight w:val="0"/>
      <w:marTop w:val="0"/>
      <w:marBottom w:val="0"/>
      <w:divBdr>
        <w:top w:val="none" w:sz="0" w:space="0" w:color="auto"/>
        <w:left w:val="none" w:sz="0" w:space="0" w:color="auto"/>
        <w:bottom w:val="none" w:sz="0" w:space="0" w:color="auto"/>
        <w:right w:val="none" w:sz="0" w:space="0" w:color="auto"/>
      </w:divBdr>
    </w:div>
    <w:div w:id="1708143141">
      <w:bodyDiv w:val="1"/>
      <w:marLeft w:val="0"/>
      <w:marRight w:val="0"/>
      <w:marTop w:val="0"/>
      <w:marBottom w:val="0"/>
      <w:divBdr>
        <w:top w:val="none" w:sz="0" w:space="0" w:color="auto"/>
        <w:left w:val="none" w:sz="0" w:space="0" w:color="auto"/>
        <w:bottom w:val="none" w:sz="0" w:space="0" w:color="auto"/>
        <w:right w:val="none" w:sz="0" w:space="0" w:color="auto"/>
      </w:divBdr>
    </w:div>
    <w:div w:id="1708990644">
      <w:bodyDiv w:val="1"/>
      <w:marLeft w:val="0"/>
      <w:marRight w:val="0"/>
      <w:marTop w:val="0"/>
      <w:marBottom w:val="0"/>
      <w:divBdr>
        <w:top w:val="none" w:sz="0" w:space="0" w:color="auto"/>
        <w:left w:val="none" w:sz="0" w:space="0" w:color="auto"/>
        <w:bottom w:val="none" w:sz="0" w:space="0" w:color="auto"/>
        <w:right w:val="none" w:sz="0" w:space="0" w:color="auto"/>
      </w:divBdr>
    </w:div>
    <w:div w:id="1710690132">
      <w:bodyDiv w:val="1"/>
      <w:marLeft w:val="0"/>
      <w:marRight w:val="0"/>
      <w:marTop w:val="0"/>
      <w:marBottom w:val="0"/>
      <w:divBdr>
        <w:top w:val="none" w:sz="0" w:space="0" w:color="auto"/>
        <w:left w:val="none" w:sz="0" w:space="0" w:color="auto"/>
        <w:bottom w:val="none" w:sz="0" w:space="0" w:color="auto"/>
        <w:right w:val="none" w:sz="0" w:space="0" w:color="auto"/>
      </w:divBdr>
    </w:div>
    <w:div w:id="1711035102">
      <w:bodyDiv w:val="1"/>
      <w:marLeft w:val="0"/>
      <w:marRight w:val="0"/>
      <w:marTop w:val="0"/>
      <w:marBottom w:val="0"/>
      <w:divBdr>
        <w:top w:val="none" w:sz="0" w:space="0" w:color="auto"/>
        <w:left w:val="none" w:sz="0" w:space="0" w:color="auto"/>
        <w:bottom w:val="none" w:sz="0" w:space="0" w:color="auto"/>
        <w:right w:val="none" w:sz="0" w:space="0" w:color="auto"/>
      </w:divBdr>
    </w:div>
    <w:div w:id="1714965575">
      <w:bodyDiv w:val="1"/>
      <w:marLeft w:val="0"/>
      <w:marRight w:val="0"/>
      <w:marTop w:val="0"/>
      <w:marBottom w:val="0"/>
      <w:divBdr>
        <w:top w:val="none" w:sz="0" w:space="0" w:color="auto"/>
        <w:left w:val="none" w:sz="0" w:space="0" w:color="auto"/>
        <w:bottom w:val="none" w:sz="0" w:space="0" w:color="auto"/>
        <w:right w:val="none" w:sz="0" w:space="0" w:color="auto"/>
      </w:divBdr>
    </w:div>
    <w:div w:id="1715471376">
      <w:bodyDiv w:val="1"/>
      <w:marLeft w:val="0"/>
      <w:marRight w:val="0"/>
      <w:marTop w:val="0"/>
      <w:marBottom w:val="0"/>
      <w:divBdr>
        <w:top w:val="none" w:sz="0" w:space="0" w:color="auto"/>
        <w:left w:val="none" w:sz="0" w:space="0" w:color="auto"/>
        <w:bottom w:val="none" w:sz="0" w:space="0" w:color="auto"/>
        <w:right w:val="none" w:sz="0" w:space="0" w:color="auto"/>
      </w:divBdr>
    </w:div>
    <w:div w:id="1717049810">
      <w:bodyDiv w:val="1"/>
      <w:marLeft w:val="0"/>
      <w:marRight w:val="0"/>
      <w:marTop w:val="0"/>
      <w:marBottom w:val="0"/>
      <w:divBdr>
        <w:top w:val="none" w:sz="0" w:space="0" w:color="auto"/>
        <w:left w:val="none" w:sz="0" w:space="0" w:color="auto"/>
        <w:bottom w:val="none" w:sz="0" w:space="0" w:color="auto"/>
        <w:right w:val="none" w:sz="0" w:space="0" w:color="auto"/>
      </w:divBdr>
    </w:div>
    <w:div w:id="1717268017">
      <w:bodyDiv w:val="1"/>
      <w:marLeft w:val="0"/>
      <w:marRight w:val="0"/>
      <w:marTop w:val="0"/>
      <w:marBottom w:val="0"/>
      <w:divBdr>
        <w:top w:val="none" w:sz="0" w:space="0" w:color="auto"/>
        <w:left w:val="none" w:sz="0" w:space="0" w:color="auto"/>
        <w:bottom w:val="none" w:sz="0" w:space="0" w:color="auto"/>
        <w:right w:val="none" w:sz="0" w:space="0" w:color="auto"/>
      </w:divBdr>
    </w:div>
    <w:div w:id="1720856044">
      <w:bodyDiv w:val="1"/>
      <w:marLeft w:val="0"/>
      <w:marRight w:val="0"/>
      <w:marTop w:val="0"/>
      <w:marBottom w:val="0"/>
      <w:divBdr>
        <w:top w:val="none" w:sz="0" w:space="0" w:color="auto"/>
        <w:left w:val="none" w:sz="0" w:space="0" w:color="auto"/>
        <w:bottom w:val="none" w:sz="0" w:space="0" w:color="auto"/>
        <w:right w:val="none" w:sz="0" w:space="0" w:color="auto"/>
      </w:divBdr>
    </w:div>
    <w:div w:id="1722901164">
      <w:bodyDiv w:val="1"/>
      <w:marLeft w:val="0"/>
      <w:marRight w:val="0"/>
      <w:marTop w:val="0"/>
      <w:marBottom w:val="0"/>
      <w:divBdr>
        <w:top w:val="none" w:sz="0" w:space="0" w:color="auto"/>
        <w:left w:val="none" w:sz="0" w:space="0" w:color="auto"/>
        <w:bottom w:val="none" w:sz="0" w:space="0" w:color="auto"/>
        <w:right w:val="none" w:sz="0" w:space="0" w:color="auto"/>
      </w:divBdr>
    </w:div>
    <w:div w:id="1725136278">
      <w:bodyDiv w:val="1"/>
      <w:marLeft w:val="0"/>
      <w:marRight w:val="0"/>
      <w:marTop w:val="0"/>
      <w:marBottom w:val="0"/>
      <w:divBdr>
        <w:top w:val="none" w:sz="0" w:space="0" w:color="auto"/>
        <w:left w:val="none" w:sz="0" w:space="0" w:color="auto"/>
        <w:bottom w:val="none" w:sz="0" w:space="0" w:color="auto"/>
        <w:right w:val="none" w:sz="0" w:space="0" w:color="auto"/>
      </w:divBdr>
    </w:div>
    <w:div w:id="1726685978">
      <w:bodyDiv w:val="1"/>
      <w:marLeft w:val="0"/>
      <w:marRight w:val="0"/>
      <w:marTop w:val="0"/>
      <w:marBottom w:val="0"/>
      <w:divBdr>
        <w:top w:val="none" w:sz="0" w:space="0" w:color="auto"/>
        <w:left w:val="none" w:sz="0" w:space="0" w:color="auto"/>
        <w:bottom w:val="none" w:sz="0" w:space="0" w:color="auto"/>
        <w:right w:val="none" w:sz="0" w:space="0" w:color="auto"/>
      </w:divBdr>
    </w:div>
    <w:div w:id="1733305200">
      <w:bodyDiv w:val="1"/>
      <w:marLeft w:val="0"/>
      <w:marRight w:val="0"/>
      <w:marTop w:val="0"/>
      <w:marBottom w:val="0"/>
      <w:divBdr>
        <w:top w:val="none" w:sz="0" w:space="0" w:color="auto"/>
        <w:left w:val="none" w:sz="0" w:space="0" w:color="auto"/>
        <w:bottom w:val="none" w:sz="0" w:space="0" w:color="auto"/>
        <w:right w:val="none" w:sz="0" w:space="0" w:color="auto"/>
      </w:divBdr>
    </w:div>
    <w:div w:id="1733583082">
      <w:bodyDiv w:val="1"/>
      <w:marLeft w:val="0"/>
      <w:marRight w:val="0"/>
      <w:marTop w:val="0"/>
      <w:marBottom w:val="0"/>
      <w:divBdr>
        <w:top w:val="none" w:sz="0" w:space="0" w:color="auto"/>
        <w:left w:val="none" w:sz="0" w:space="0" w:color="auto"/>
        <w:bottom w:val="none" w:sz="0" w:space="0" w:color="auto"/>
        <w:right w:val="none" w:sz="0" w:space="0" w:color="auto"/>
      </w:divBdr>
    </w:div>
    <w:div w:id="1739553976">
      <w:bodyDiv w:val="1"/>
      <w:marLeft w:val="0"/>
      <w:marRight w:val="0"/>
      <w:marTop w:val="0"/>
      <w:marBottom w:val="0"/>
      <w:divBdr>
        <w:top w:val="none" w:sz="0" w:space="0" w:color="auto"/>
        <w:left w:val="none" w:sz="0" w:space="0" w:color="auto"/>
        <w:bottom w:val="none" w:sz="0" w:space="0" w:color="auto"/>
        <w:right w:val="none" w:sz="0" w:space="0" w:color="auto"/>
      </w:divBdr>
    </w:div>
    <w:div w:id="1741249473">
      <w:bodyDiv w:val="1"/>
      <w:marLeft w:val="0"/>
      <w:marRight w:val="0"/>
      <w:marTop w:val="0"/>
      <w:marBottom w:val="0"/>
      <w:divBdr>
        <w:top w:val="none" w:sz="0" w:space="0" w:color="auto"/>
        <w:left w:val="none" w:sz="0" w:space="0" w:color="auto"/>
        <w:bottom w:val="none" w:sz="0" w:space="0" w:color="auto"/>
        <w:right w:val="none" w:sz="0" w:space="0" w:color="auto"/>
      </w:divBdr>
    </w:div>
    <w:div w:id="1743789693">
      <w:bodyDiv w:val="1"/>
      <w:marLeft w:val="0"/>
      <w:marRight w:val="0"/>
      <w:marTop w:val="0"/>
      <w:marBottom w:val="0"/>
      <w:divBdr>
        <w:top w:val="none" w:sz="0" w:space="0" w:color="auto"/>
        <w:left w:val="none" w:sz="0" w:space="0" w:color="auto"/>
        <w:bottom w:val="none" w:sz="0" w:space="0" w:color="auto"/>
        <w:right w:val="none" w:sz="0" w:space="0" w:color="auto"/>
      </w:divBdr>
    </w:div>
    <w:div w:id="1753040200">
      <w:bodyDiv w:val="1"/>
      <w:marLeft w:val="0"/>
      <w:marRight w:val="0"/>
      <w:marTop w:val="0"/>
      <w:marBottom w:val="0"/>
      <w:divBdr>
        <w:top w:val="none" w:sz="0" w:space="0" w:color="auto"/>
        <w:left w:val="none" w:sz="0" w:space="0" w:color="auto"/>
        <w:bottom w:val="none" w:sz="0" w:space="0" w:color="auto"/>
        <w:right w:val="none" w:sz="0" w:space="0" w:color="auto"/>
      </w:divBdr>
    </w:div>
    <w:div w:id="1755280082">
      <w:bodyDiv w:val="1"/>
      <w:marLeft w:val="0"/>
      <w:marRight w:val="0"/>
      <w:marTop w:val="0"/>
      <w:marBottom w:val="0"/>
      <w:divBdr>
        <w:top w:val="none" w:sz="0" w:space="0" w:color="auto"/>
        <w:left w:val="none" w:sz="0" w:space="0" w:color="auto"/>
        <w:bottom w:val="none" w:sz="0" w:space="0" w:color="auto"/>
        <w:right w:val="none" w:sz="0" w:space="0" w:color="auto"/>
      </w:divBdr>
    </w:div>
    <w:div w:id="1761297699">
      <w:bodyDiv w:val="1"/>
      <w:marLeft w:val="0"/>
      <w:marRight w:val="0"/>
      <w:marTop w:val="0"/>
      <w:marBottom w:val="0"/>
      <w:divBdr>
        <w:top w:val="none" w:sz="0" w:space="0" w:color="auto"/>
        <w:left w:val="none" w:sz="0" w:space="0" w:color="auto"/>
        <w:bottom w:val="none" w:sz="0" w:space="0" w:color="auto"/>
        <w:right w:val="none" w:sz="0" w:space="0" w:color="auto"/>
      </w:divBdr>
    </w:div>
    <w:div w:id="1762986129">
      <w:bodyDiv w:val="1"/>
      <w:marLeft w:val="0"/>
      <w:marRight w:val="0"/>
      <w:marTop w:val="0"/>
      <w:marBottom w:val="0"/>
      <w:divBdr>
        <w:top w:val="none" w:sz="0" w:space="0" w:color="auto"/>
        <w:left w:val="none" w:sz="0" w:space="0" w:color="auto"/>
        <w:bottom w:val="none" w:sz="0" w:space="0" w:color="auto"/>
        <w:right w:val="none" w:sz="0" w:space="0" w:color="auto"/>
      </w:divBdr>
    </w:div>
    <w:div w:id="1764109882">
      <w:bodyDiv w:val="1"/>
      <w:marLeft w:val="0"/>
      <w:marRight w:val="0"/>
      <w:marTop w:val="0"/>
      <w:marBottom w:val="0"/>
      <w:divBdr>
        <w:top w:val="none" w:sz="0" w:space="0" w:color="auto"/>
        <w:left w:val="none" w:sz="0" w:space="0" w:color="auto"/>
        <w:bottom w:val="none" w:sz="0" w:space="0" w:color="auto"/>
        <w:right w:val="none" w:sz="0" w:space="0" w:color="auto"/>
      </w:divBdr>
    </w:div>
    <w:div w:id="1765489413">
      <w:bodyDiv w:val="1"/>
      <w:marLeft w:val="0"/>
      <w:marRight w:val="0"/>
      <w:marTop w:val="0"/>
      <w:marBottom w:val="0"/>
      <w:divBdr>
        <w:top w:val="none" w:sz="0" w:space="0" w:color="auto"/>
        <w:left w:val="none" w:sz="0" w:space="0" w:color="auto"/>
        <w:bottom w:val="none" w:sz="0" w:space="0" w:color="auto"/>
        <w:right w:val="none" w:sz="0" w:space="0" w:color="auto"/>
      </w:divBdr>
    </w:div>
    <w:div w:id="1766070561">
      <w:bodyDiv w:val="1"/>
      <w:marLeft w:val="0"/>
      <w:marRight w:val="0"/>
      <w:marTop w:val="0"/>
      <w:marBottom w:val="0"/>
      <w:divBdr>
        <w:top w:val="none" w:sz="0" w:space="0" w:color="auto"/>
        <w:left w:val="none" w:sz="0" w:space="0" w:color="auto"/>
        <w:bottom w:val="none" w:sz="0" w:space="0" w:color="auto"/>
        <w:right w:val="none" w:sz="0" w:space="0" w:color="auto"/>
      </w:divBdr>
    </w:div>
    <w:div w:id="1780880067">
      <w:bodyDiv w:val="1"/>
      <w:marLeft w:val="0"/>
      <w:marRight w:val="0"/>
      <w:marTop w:val="0"/>
      <w:marBottom w:val="0"/>
      <w:divBdr>
        <w:top w:val="none" w:sz="0" w:space="0" w:color="auto"/>
        <w:left w:val="none" w:sz="0" w:space="0" w:color="auto"/>
        <w:bottom w:val="none" w:sz="0" w:space="0" w:color="auto"/>
        <w:right w:val="none" w:sz="0" w:space="0" w:color="auto"/>
      </w:divBdr>
    </w:div>
    <w:div w:id="1782413324">
      <w:bodyDiv w:val="1"/>
      <w:marLeft w:val="0"/>
      <w:marRight w:val="0"/>
      <w:marTop w:val="0"/>
      <w:marBottom w:val="0"/>
      <w:divBdr>
        <w:top w:val="none" w:sz="0" w:space="0" w:color="auto"/>
        <w:left w:val="none" w:sz="0" w:space="0" w:color="auto"/>
        <w:bottom w:val="none" w:sz="0" w:space="0" w:color="auto"/>
        <w:right w:val="none" w:sz="0" w:space="0" w:color="auto"/>
      </w:divBdr>
    </w:div>
    <w:div w:id="1784032100">
      <w:bodyDiv w:val="1"/>
      <w:marLeft w:val="0"/>
      <w:marRight w:val="0"/>
      <w:marTop w:val="0"/>
      <w:marBottom w:val="0"/>
      <w:divBdr>
        <w:top w:val="none" w:sz="0" w:space="0" w:color="auto"/>
        <w:left w:val="none" w:sz="0" w:space="0" w:color="auto"/>
        <w:bottom w:val="none" w:sz="0" w:space="0" w:color="auto"/>
        <w:right w:val="none" w:sz="0" w:space="0" w:color="auto"/>
      </w:divBdr>
    </w:div>
    <w:div w:id="1786193727">
      <w:bodyDiv w:val="1"/>
      <w:marLeft w:val="0"/>
      <w:marRight w:val="0"/>
      <w:marTop w:val="0"/>
      <w:marBottom w:val="0"/>
      <w:divBdr>
        <w:top w:val="none" w:sz="0" w:space="0" w:color="auto"/>
        <w:left w:val="none" w:sz="0" w:space="0" w:color="auto"/>
        <w:bottom w:val="none" w:sz="0" w:space="0" w:color="auto"/>
        <w:right w:val="none" w:sz="0" w:space="0" w:color="auto"/>
      </w:divBdr>
    </w:div>
    <w:div w:id="1792943155">
      <w:bodyDiv w:val="1"/>
      <w:marLeft w:val="0"/>
      <w:marRight w:val="0"/>
      <w:marTop w:val="0"/>
      <w:marBottom w:val="0"/>
      <w:divBdr>
        <w:top w:val="none" w:sz="0" w:space="0" w:color="auto"/>
        <w:left w:val="none" w:sz="0" w:space="0" w:color="auto"/>
        <w:bottom w:val="none" w:sz="0" w:space="0" w:color="auto"/>
        <w:right w:val="none" w:sz="0" w:space="0" w:color="auto"/>
      </w:divBdr>
    </w:div>
    <w:div w:id="1794396403">
      <w:bodyDiv w:val="1"/>
      <w:marLeft w:val="0"/>
      <w:marRight w:val="0"/>
      <w:marTop w:val="0"/>
      <w:marBottom w:val="0"/>
      <w:divBdr>
        <w:top w:val="none" w:sz="0" w:space="0" w:color="auto"/>
        <w:left w:val="none" w:sz="0" w:space="0" w:color="auto"/>
        <w:bottom w:val="none" w:sz="0" w:space="0" w:color="auto"/>
        <w:right w:val="none" w:sz="0" w:space="0" w:color="auto"/>
      </w:divBdr>
    </w:div>
    <w:div w:id="1796488108">
      <w:bodyDiv w:val="1"/>
      <w:marLeft w:val="0"/>
      <w:marRight w:val="0"/>
      <w:marTop w:val="0"/>
      <w:marBottom w:val="0"/>
      <w:divBdr>
        <w:top w:val="none" w:sz="0" w:space="0" w:color="auto"/>
        <w:left w:val="none" w:sz="0" w:space="0" w:color="auto"/>
        <w:bottom w:val="none" w:sz="0" w:space="0" w:color="auto"/>
        <w:right w:val="none" w:sz="0" w:space="0" w:color="auto"/>
      </w:divBdr>
    </w:div>
    <w:div w:id="1796873211">
      <w:bodyDiv w:val="1"/>
      <w:marLeft w:val="0"/>
      <w:marRight w:val="0"/>
      <w:marTop w:val="0"/>
      <w:marBottom w:val="0"/>
      <w:divBdr>
        <w:top w:val="none" w:sz="0" w:space="0" w:color="auto"/>
        <w:left w:val="none" w:sz="0" w:space="0" w:color="auto"/>
        <w:bottom w:val="none" w:sz="0" w:space="0" w:color="auto"/>
        <w:right w:val="none" w:sz="0" w:space="0" w:color="auto"/>
      </w:divBdr>
    </w:div>
    <w:div w:id="1798374968">
      <w:bodyDiv w:val="1"/>
      <w:marLeft w:val="0"/>
      <w:marRight w:val="0"/>
      <w:marTop w:val="0"/>
      <w:marBottom w:val="0"/>
      <w:divBdr>
        <w:top w:val="none" w:sz="0" w:space="0" w:color="auto"/>
        <w:left w:val="none" w:sz="0" w:space="0" w:color="auto"/>
        <w:bottom w:val="none" w:sz="0" w:space="0" w:color="auto"/>
        <w:right w:val="none" w:sz="0" w:space="0" w:color="auto"/>
      </w:divBdr>
    </w:div>
    <w:div w:id="1803229919">
      <w:bodyDiv w:val="1"/>
      <w:marLeft w:val="0"/>
      <w:marRight w:val="0"/>
      <w:marTop w:val="0"/>
      <w:marBottom w:val="0"/>
      <w:divBdr>
        <w:top w:val="none" w:sz="0" w:space="0" w:color="auto"/>
        <w:left w:val="none" w:sz="0" w:space="0" w:color="auto"/>
        <w:bottom w:val="none" w:sz="0" w:space="0" w:color="auto"/>
        <w:right w:val="none" w:sz="0" w:space="0" w:color="auto"/>
      </w:divBdr>
    </w:div>
    <w:div w:id="1804076462">
      <w:bodyDiv w:val="1"/>
      <w:marLeft w:val="0"/>
      <w:marRight w:val="0"/>
      <w:marTop w:val="0"/>
      <w:marBottom w:val="0"/>
      <w:divBdr>
        <w:top w:val="none" w:sz="0" w:space="0" w:color="auto"/>
        <w:left w:val="none" w:sz="0" w:space="0" w:color="auto"/>
        <w:bottom w:val="none" w:sz="0" w:space="0" w:color="auto"/>
        <w:right w:val="none" w:sz="0" w:space="0" w:color="auto"/>
      </w:divBdr>
    </w:div>
    <w:div w:id="1806389052">
      <w:bodyDiv w:val="1"/>
      <w:marLeft w:val="0"/>
      <w:marRight w:val="0"/>
      <w:marTop w:val="0"/>
      <w:marBottom w:val="0"/>
      <w:divBdr>
        <w:top w:val="none" w:sz="0" w:space="0" w:color="auto"/>
        <w:left w:val="none" w:sz="0" w:space="0" w:color="auto"/>
        <w:bottom w:val="none" w:sz="0" w:space="0" w:color="auto"/>
        <w:right w:val="none" w:sz="0" w:space="0" w:color="auto"/>
      </w:divBdr>
    </w:div>
    <w:div w:id="1808157857">
      <w:bodyDiv w:val="1"/>
      <w:marLeft w:val="0"/>
      <w:marRight w:val="0"/>
      <w:marTop w:val="0"/>
      <w:marBottom w:val="0"/>
      <w:divBdr>
        <w:top w:val="none" w:sz="0" w:space="0" w:color="auto"/>
        <w:left w:val="none" w:sz="0" w:space="0" w:color="auto"/>
        <w:bottom w:val="none" w:sz="0" w:space="0" w:color="auto"/>
        <w:right w:val="none" w:sz="0" w:space="0" w:color="auto"/>
      </w:divBdr>
    </w:div>
    <w:div w:id="1813673658">
      <w:bodyDiv w:val="1"/>
      <w:marLeft w:val="0"/>
      <w:marRight w:val="0"/>
      <w:marTop w:val="0"/>
      <w:marBottom w:val="0"/>
      <w:divBdr>
        <w:top w:val="none" w:sz="0" w:space="0" w:color="auto"/>
        <w:left w:val="none" w:sz="0" w:space="0" w:color="auto"/>
        <w:bottom w:val="none" w:sz="0" w:space="0" w:color="auto"/>
        <w:right w:val="none" w:sz="0" w:space="0" w:color="auto"/>
      </w:divBdr>
    </w:div>
    <w:div w:id="1815022242">
      <w:bodyDiv w:val="1"/>
      <w:marLeft w:val="0"/>
      <w:marRight w:val="0"/>
      <w:marTop w:val="0"/>
      <w:marBottom w:val="0"/>
      <w:divBdr>
        <w:top w:val="none" w:sz="0" w:space="0" w:color="auto"/>
        <w:left w:val="none" w:sz="0" w:space="0" w:color="auto"/>
        <w:bottom w:val="none" w:sz="0" w:space="0" w:color="auto"/>
        <w:right w:val="none" w:sz="0" w:space="0" w:color="auto"/>
      </w:divBdr>
    </w:div>
    <w:div w:id="1817841831">
      <w:bodyDiv w:val="1"/>
      <w:marLeft w:val="0"/>
      <w:marRight w:val="0"/>
      <w:marTop w:val="0"/>
      <w:marBottom w:val="0"/>
      <w:divBdr>
        <w:top w:val="none" w:sz="0" w:space="0" w:color="auto"/>
        <w:left w:val="none" w:sz="0" w:space="0" w:color="auto"/>
        <w:bottom w:val="none" w:sz="0" w:space="0" w:color="auto"/>
        <w:right w:val="none" w:sz="0" w:space="0" w:color="auto"/>
      </w:divBdr>
    </w:div>
    <w:div w:id="1831284060">
      <w:bodyDiv w:val="1"/>
      <w:marLeft w:val="0"/>
      <w:marRight w:val="0"/>
      <w:marTop w:val="0"/>
      <w:marBottom w:val="0"/>
      <w:divBdr>
        <w:top w:val="none" w:sz="0" w:space="0" w:color="auto"/>
        <w:left w:val="none" w:sz="0" w:space="0" w:color="auto"/>
        <w:bottom w:val="none" w:sz="0" w:space="0" w:color="auto"/>
        <w:right w:val="none" w:sz="0" w:space="0" w:color="auto"/>
      </w:divBdr>
    </w:div>
    <w:div w:id="1831365811">
      <w:bodyDiv w:val="1"/>
      <w:marLeft w:val="0"/>
      <w:marRight w:val="0"/>
      <w:marTop w:val="0"/>
      <w:marBottom w:val="0"/>
      <w:divBdr>
        <w:top w:val="none" w:sz="0" w:space="0" w:color="auto"/>
        <w:left w:val="none" w:sz="0" w:space="0" w:color="auto"/>
        <w:bottom w:val="none" w:sz="0" w:space="0" w:color="auto"/>
        <w:right w:val="none" w:sz="0" w:space="0" w:color="auto"/>
      </w:divBdr>
    </w:div>
    <w:div w:id="1833721001">
      <w:bodyDiv w:val="1"/>
      <w:marLeft w:val="0"/>
      <w:marRight w:val="0"/>
      <w:marTop w:val="0"/>
      <w:marBottom w:val="0"/>
      <w:divBdr>
        <w:top w:val="none" w:sz="0" w:space="0" w:color="auto"/>
        <w:left w:val="none" w:sz="0" w:space="0" w:color="auto"/>
        <w:bottom w:val="none" w:sz="0" w:space="0" w:color="auto"/>
        <w:right w:val="none" w:sz="0" w:space="0" w:color="auto"/>
      </w:divBdr>
    </w:div>
    <w:div w:id="1834102523">
      <w:bodyDiv w:val="1"/>
      <w:marLeft w:val="0"/>
      <w:marRight w:val="0"/>
      <w:marTop w:val="0"/>
      <w:marBottom w:val="0"/>
      <w:divBdr>
        <w:top w:val="none" w:sz="0" w:space="0" w:color="auto"/>
        <w:left w:val="none" w:sz="0" w:space="0" w:color="auto"/>
        <w:bottom w:val="none" w:sz="0" w:space="0" w:color="auto"/>
        <w:right w:val="none" w:sz="0" w:space="0" w:color="auto"/>
      </w:divBdr>
    </w:div>
    <w:div w:id="1836652711">
      <w:bodyDiv w:val="1"/>
      <w:marLeft w:val="0"/>
      <w:marRight w:val="0"/>
      <w:marTop w:val="0"/>
      <w:marBottom w:val="0"/>
      <w:divBdr>
        <w:top w:val="none" w:sz="0" w:space="0" w:color="auto"/>
        <w:left w:val="none" w:sz="0" w:space="0" w:color="auto"/>
        <w:bottom w:val="none" w:sz="0" w:space="0" w:color="auto"/>
        <w:right w:val="none" w:sz="0" w:space="0" w:color="auto"/>
      </w:divBdr>
    </w:div>
    <w:div w:id="1841113836">
      <w:bodyDiv w:val="1"/>
      <w:marLeft w:val="0"/>
      <w:marRight w:val="0"/>
      <w:marTop w:val="0"/>
      <w:marBottom w:val="0"/>
      <w:divBdr>
        <w:top w:val="none" w:sz="0" w:space="0" w:color="auto"/>
        <w:left w:val="none" w:sz="0" w:space="0" w:color="auto"/>
        <w:bottom w:val="none" w:sz="0" w:space="0" w:color="auto"/>
        <w:right w:val="none" w:sz="0" w:space="0" w:color="auto"/>
      </w:divBdr>
    </w:div>
    <w:div w:id="1842696059">
      <w:bodyDiv w:val="1"/>
      <w:marLeft w:val="0"/>
      <w:marRight w:val="0"/>
      <w:marTop w:val="0"/>
      <w:marBottom w:val="0"/>
      <w:divBdr>
        <w:top w:val="none" w:sz="0" w:space="0" w:color="auto"/>
        <w:left w:val="none" w:sz="0" w:space="0" w:color="auto"/>
        <w:bottom w:val="none" w:sz="0" w:space="0" w:color="auto"/>
        <w:right w:val="none" w:sz="0" w:space="0" w:color="auto"/>
      </w:divBdr>
    </w:div>
    <w:div w:id="1845974070">
      <w:bodyDiv w:val="1"/>
      <w:marLeft w:val="0"/>
      <w:marRight w:val="0"/>
      <w:marTop w:val="0"/>
      <w:marBottom w:val="0"/>
      <w:divBdr>
        <w:top w:val="none" w:sz="0" w:space="0" w:color="auto"/>
        <w:left w:val="none" w:sz="0" w:space="0" w:color="auto"/>
        <w:bottom w:val="none" w:sz="0" w:space="0" w:color="auto"/>
        <w:right w:val="none" w:sz="0" w:space="0" w:color="auto"/>
      </w:divBdr>
    </w:div>
    <w:div w:id="1850219677">
      <w:bodyDiv w:val="1"/>
      <w:marLeft w:val="0"/>
      <w:marRight w:val="0"/>
      <w:marTop w:val="0"/>
      <w:marBottom w:val="0"/>
      <w:divBdr>
        <w:top w:val="none" w:sz="0" w:space="0" w:color="auto"/>
        <w:left w:val="none" w:sz="0" w:space="0" w:color="auto"/>
        <w:bottom w:val="none" w:sz="0" w:space="0" w:color="auto"/>
        <w:right w:val="none" w:sz="0" w:space="0" w:color="auto"/>
      </w:divBdr>
    </w:div>
    <w:div w:id="1851799252">
      <w:bodyDiv w:val="1"/>
      <w:marLeft w:val="0"/>
      <w:marRight w:val="0"/>
      <w:marTop w:val="0"/>
      <w:marBottom w:val="0"/>
      <w:divBdr>
        <w:top w:val="none" w:sz="0" w:space="0" w:color="auto"/>
        <w:left w:val="none" w:sz="0" w:space="0" w:color="auto"/>
        <w:bottom w:val="none" w:sz="0" w:space="0" w:color="auto"/>
        <w:right w:val="none" w:sz="0" w:space="0" w:color="auto"/>
      </w:divBdr>
    </w:div>
    <w:div w:id="1853714687">
      <w:bodyDiv w:val="1"/>
      <w:marLeft w:val="0"/>
      <w:marRight w:val="0"/>
      <w:marTop w:val="0"/>
      <w:marBottom w:val="0"/>
      <w:divBdr>
        <w:top w:val="none" w:sz="0" w:space="0" w:color="auto"/>
        <w:left w:val="none" w:sz="0" w:space="0" w:color="auto"/>
        <w:bottom w:val="none" w:sz="0" w:space="0" w:color="auto"/>
        <w:right w:val="none" w:sz="0" w:space="0" w:color="auto"/>
      </w:divBdr>
    </w:div>
    <w:div w:id="1857452666">
      <w:bodyDiv w:val="1"/>
      <w:marLeft w:val="0"/>
      <w:marRight w:val="0"/>
      <w:marTop w:val="0"/>
      <w:marBottom w:val="0"/>
      <w:divBdr>
        <w:top w:val="none" w:sz="0" w:space="0" w:color="auto"/>
        <w:left w:val="none" w:sz="0" w:space="0" w:color="auto"/>
        <w:bottom w:val="none" w:sz="0" w:space="0" w:color="auto"/>
        <w:right w:val="none" w:sz="0" w:space="0" w:color="auto"/>
      </w:divBdr>
    </w:div>
    <w:div w:id="1859853405">
      <w:bodyDiv w:val="1"/>
      <w:marLeft w:val="0"/>
      <w:marRight w:val="0"/>
      <w:marTop w:val="0"/>
      <w:marBottom w:val="0"/>
      <w:divBdr>
        <w:top w:val="none" w:sz="0" w:space="0" w:color="auto"/>
        <w:left w:val="none" w:sz="0" w:space="0" w:color="auto"/>
        <w:bottom w:val="none" w:sz="0" w:space="0" w:color="auto"/>
        <w:right w:val="none" w:sz="0" w:space="0" w:color="auto"/>
      </w:divBdr>
    </w:div>
    <w:div w:id="1860584202">
      <w:bodyDiv w:val="1"/>
      <w:marLeft w:val="0"/>
      <w:marRight w:val="0"/>
      <w:marTop w:val="0"/>
      <w:marBottom w:val="0"/>
      <w:divBdr>
        <w:top w:val="none" w:sz="0" w:space="0" w:color="auto"/>
        <w:left w:val="none" w:sz="0" w:space="0" w:color="auto"/>
        <w:bottom w:val="none" w:sz="0" w:space="0" w:color="auto"/>
        <w:right w:val="none" w:sz="0" w:space="0" w:color="auto"/>
      </w:divBdr>
    </w:div>
    <w:div w:id="1861317371">
      <w:bodyDiv w:val="1"/>
      <w:marLeft w:val="0"/>
      <w:marRight w:val="0"/>
      <w:marTop w:val="0"/>
      <w:marBottom w:val="0"/>
      <w:divBdr>
        <w:top w:val="none" w:sz="0" w:space="0" w:color="auto"/>
        <w:left w:val="none" w:sz="0" w:space="0" w:color="auto"/>
        <w:bottom w:val="none" w:sz="0" w:space="0" w:color="auto"/>
        <w:right w:val="none" w:sz="0" w:space="0" w:color="auto"/>
      </w:divBdr>
    </w:div>
    <w:div w:id="1865241693">
      <w:bodyDiv w:val="1"/>
      <w:marLeft w:val="0"/>
      <w:marRight w:val="0"/>
      <w:marTop w:val="0"/>
      <w:marBottom w:val="0"/>
      <w:divBdr>
        <w:top w:val="none" w:sz="0" w:space="0" w:color="auto"/>
        <w:left w:val="none" w:sz="0" w:space="0" w:color="auto"/>
        <w:bottom w:val="none" w:sz="0" w:space="0" w:color="auto"/>
        <w:right w:val="none" w:sz="0" w:space="0" w:color="auto"/>
      </w:divBdr>
    </w:div>
    <w:div w:id="1870411645">
      <w:bodyDiv w:val="1"/>
      <w:marLeft w:val="0"/>
      <w:marRight w:val="0"/>
      <w:marTop w:val="0"/>
      <w:marBottom w:val="0"/>
      <w:divBdr>
        <w:top w:val="none" w:sz="0" w:space="0" w:color="auto"/>
        <w:left w:val="none" w:sz="0" w:space="0" w:color="auto"/>
        <w:bottom w:val="none" w:sz="0" w:space="0" w:color="auto"/>
        <w:right w:val="none" w:sz="0" w:space="0" w:color="auto"/>
      </w:divBdr>
    </w:div>
    <w:div w:id="1871185423">
      <w:bodyDiv w:val="1"/>
      <w:marLeft w:val="0"/>
      <w:marRight w:val="0"/>
      <w:marTop w:val="0"/>
      <w:marBottom w:val="0"/>
      <w:divBdr>
        <w:top w:val="none" w:sz="0" w:space="0" w:color="auto"/>
        <w:left w:val="none" w:sz="0" w:space="0" w:color="auto"/>
        <w:bottom w:val="none" w:sz="0" w:space="0" w:color="auto"/>
        <w:right w:val="none" w:sz="0" w:space="0" w:color="auto"/>
      </w:divBdr>
    </w:div>
    <w:div w:id="1873491025">
      <w:bodyDiv w:val="1"/>
      <w:marLeft w:val="0"/>
      <w:marRight w:val="0"/>
      <w:marTop w:val="0"/>
      <w:marBottom w:val="0"/>
      <w:divBdr>
        <w:top w:val="none" w:sz="0" w:space="0" w:color="auto"/>
        <w:left w:val="none" w:sz="0" w:space="0" w:color="auto"/>
        <w:bottom w:val="none" w:sz="0" w:space="0" w:color="auto"/>
        <w:right w:val="none" w:sz="0" w:space="0" w:color="auto"/>
      </w:divBdr>
    </w:div>
    <w:div w:id="1882357730">
      <w:bodyDiv w:val="1"/>
      <w:marLeft w:val="0"/>
      <w:marRight w:val="0"/>
      <w:marTop w:val="0"/>
      <w:marBottom w:val="0"/>
      <w:divBdr>
        <w:top w:val="none" w:sz="0" w:space="0" w:color="auto"/>
        <w:left w:val="none" w:sz="0" w:space="0" w:color="auto"/>
        <w:bottom w:val="none" w:sz="0" w:space="0" w:color="auto"/>
        <w:right w:val="none" w:sz="0" w:space="0" w:color="auto"/>
      </w:divBdr>
    </w:div>
    <w:div w:id="1883906754">
      <w:bodyDiv w:val="1"/>
      <w:marLeft w:val="0"/>
      <w:marRight w:val="0"/>
      <w:marTop w:val="0"/>
      <w:marBottom w:val="0"/>
      <w:divBdr>
        <w:top w:val="none" w:sz="0" w:space="0" w:color="auto"/>
        <w:left w:val="none" w:sz="0" w:space="0" w:color="auto"/>
        <w:bottom w:val="none" w:sz="0" w:space="0" w:color="auto"/>
        <w:right w:val="none" w:sz="0" w:space="0" w:color="auto"/>
      </w:divBdr>
    </w:div>
    <w:div w:id="1884051168">
      <w:bodyDiv w:val="1"/>
      <w:marLeft w:val="0"/>
      <w:marRight w:val="0"/>
      <w:marTop w:val="0"/>
      <w:marBottom w:val="0"/>
      <w:divBdr>
        <w:top w:val="none" w:sz="0" w:space="0" w:color="auto"/>
        <w:left w:val="none" w:sz="0" w:space="0" w:color="auto"/>
        <w:bottom w:val="none" w:sz="0" w:space="0" w:color="auto"/>
        <w:right w:val="none" w:sz="0" w:space="0" w:color="auto"/>
      </w:divBdr>
    </w:div>
    <w:div w:id="1884056095">
      <w:bodyDiv w:val="1"/>
      <w:marLeft w:val="0"/>
      <w:marRight w:val="0"/>
      <w:marTop w:val="0"/>
      <w:marBottom w:val="0"/>
      <w:divBdr>
        <w:top w:val="none" w:sz="0" w:space="0" w:color="auto"/>
        <w:left w:val="none" w:sz="0" w:space="0" w:color="auto"/>
        <w:bottom w:val="none" w:sz="0" w:space="0" w:color="auto"/>
        <w:right w:val="none" w:sz="0" w:space="0" w:color="auto"/>
      </w:divBdr>
    </w:div>
    <w:div w:id="1884243123">
      <w:bodyDiv w:val="1"/>
      <w:marLeft w:val="0"/>
      <w:marRight w:val="0"/>
      <w:marTop w:val="0"/>
      <w:marBottom w:val="0"/>
      <w:divBdr>
        <w:top w:val="none" w:sz="0" w:space="0" w:color="auto"/>
        <w:left w:val="none" w:sz="0" w:space="0" w:color="auto"/>
        <w:bottom w:val="none" w:sz="0" w:space="0" w:color="auto"/>
        <w:right w:val="none" w:sz="0" w:space="0" w:color="auto"/>
      </w:divBdr>
    </w:div>
    <w:div w:id="1885213309">
      <w:bodyDiv w:val="1"/>
      <w:marLeft w:val="0"/>
      <w:marRight w:val="0"/>
      <w:marTop w:val="0"/>
      <w:marBottom w:val="0"/>
      <w:divBdr>
        <w:top w:val="none" w:sz="0" w:space="0" w:color="auto"/>
        <w:left w:val="none" w:sz="0" w:space="0" w:color="auto"/>
        <w:bottom w:val="none" w:sz="0" w:space="0" w:color="auto"/>
        <w:right w:val="none" w:sz="0" w:space="0" w:color="auto"/>
      </w:divBdr>
    </w:div>
    <w:div w:id="1902474801">
      <w:bodyDiv w:val="1"/>
      <w:marLeft w:val="0"/>
      <w:marRight w:val="0"/>
      <w:marTop w:val="0"/>
      <w:marBottom w:val="0"/>
      <w:divBdr>
        <w:top w:val="none" w:sz="0" w:space="0" w:color="auto"/>
        <w:left w:val="none" w:sz="0" w:space="0" w:color="auto"/>
        <w:bottom w:val="none" w:sz="0" w:space="0" w:color="auto"/>
        <w:right w:val="none" w:sz="0" w:space="0" w:color="auto"/>
      </w:divBdr>
    </w:div>
    <w:div w:id="1905986606">
      <w:bodyDiv w:val="1"/>
      <w:marLeft w:val="0"/>
      <w:marRight w:val="0"/>
      <w:marTop w:val="0"/>
      <w:marBottom w:val="0"/>
      <w:divBdr>
        <w:top w:val="none" w:sz="0" w:space="0" w:color="auto"/>
        <w:left w:val="none" w:sz="0" w:space="0" w:color="auto"/>
        <w:bottom w:val="none" w:sz="0" w:space="0" w:color="auto"/>
        <w:right w:val="none" w:sz="0" w:space="0" w:color="auto"/>
      </w:divBdr>
    </w:div>
    <w:div w:id="1905988831">
      <w:bodyDiv w:val="1"/>
      <w:marLeft w:val="0"/>
      <w:marRight w:val="0"/>
      <w:marTop w:val="0"/>
      <w:marBottom w:val="0"/>
      <w:divBdr>
        <w:top w:val="none" w:sz="0" w:space="0" w:color="auto"/>
        <w:left w:val="none" w:sz="0" w:space="0" w:color="auto"/>
        <w:bottom w:val="none" w:sz="0" w:space="0" w:color="auto"/>
        <w:right w:val="none" w:sz="0" w:space="0" w:color="auto"/>
      </w:divBdr>
    </w:div>
    <w:div w:id="1910308938">
      <w:bodyDiv w:val="1"/>
      <w:marLeft w:val="0"/>
      <w:marRight w:val="0"/>
      <w:marTop w:val="0"/>
      <w:marBottom w:val="0"/>
      <w:divBdr>
        <w:top w:val="none" w:sz="0" w:space="0" w:color="auto"/>
        <w:left w:val="none" w:sz="0" w:space="0" w:color="auto"/>
        <w:bottom w:val="none" w:sz="0" w:space="0" w:color="auto"/>
        <w:right w:val="none" w:sz="0" w:space="0" w:color="auto"/>
      </w:divBdr>
    </w:div>
    <w:div w:id="1915047533">
      <w:bodyDiv w:val="1"/>
      <w:marLeft w:val="0"/>
      <w:marRight w:val="0"/>
      <w:marTop w:val="0"/>
      <w:marBottom w:val="0"/>
      <w:divBdr>
        <w:top w:val="none" w:sz="0" w:space="0" w:color="auto"/>
        <w:left w:val="none" w:sz="0" w:space="0" w:color="auto"/>
        <w:bottom w:val="none" w:sz="0" w:space="0" w:color="auto"/>
        <w:right w:val="none" w:sz="0" w:space="0" w:color="auto"/>
      </w:divBdr>
    </w:div>
    <w:div w:id="1915820130">
      <w:bodyDiv w:val="1"/>
      <w:marLeft w:val="0"/>
      <w:marRight w:val="0"/>
      <w:marTop w:val="0"/>
      <w:marBottom w:val="0"/>
      <w:divBdr>
        <w:top w:val="none" w:sz="0" w:space="0" w:color="auto"/>
        <w:left w:val="none" w:sz="0" w:space="0" w:color="auto"/>
        <w:bottom w:val="none" w:sz="0" w:space="0" w:color="auto"/>
        <w:right w:val="none" w:sz="0" w:space="0" w:color="auto"/>
      </w:divBdr>
    </w:div>
    <w:div w:id="1923837158">
      <w:bodyDiv w:val="1"/>
      <w:marLeft w:val="0"/>
      <w:marRight w:val="0"/>
      <w:marTop w:val="0"/>
      <w:marBottom w:val="0"/>
      <w:divBdr>
        <w:top w:val="none" w:sz="0" w:space="0" w:color="auto"/>
        <w:left w:val="none" w:sz="0" w:space="0" w:color="auto"/>
        <w:bottom w:val="none" w:sz="0" w:space="0" w:color="auto"/>
        <w:right w:val="none" w:sz="0" w:space="0" w:color="auto"/>
      </w:divBdr>
    </w:div>
    <w:div w:id="1926457979">
      <w:bodyDiv w:val="1"/>
      <w:marLeft w:val="0"/>
      <w:marRight w:val="0"/>
      <w:marTop w:val="0"/>
      <w:marBottom w:val="0"/>
      <w:divBdr>
        <w:top w:val="none" w:sz="0" w:space="0" w:color="auto"/>
        <w:left w:val="none" w:sz="0" w:space="0" w:color="auto"/>
        <w:bottom w:val="none" w:sz="0" w:space="0" w:color="auto"/>
        <w:right w:val="none" w:sz="0" w:space="0" w:color="auto"/>
      </w:divBdr>
    </w:div>
    <w:div w:id="1928612795">
      <w:bodyDiv w:val="1"/>
      <w:marLeft w:val="0"/>
      <w:marRight w:val="0"/>
      <w:marTop w:val="0"/>
      <w:marBottom w:val="0"/>
      <w:divBdr>
        <w:top w:val="none" w:sz="0" w:space="0" w:color="auto"/>
        <w:left w:val="none" w:sz="0" w:space="0" w:color="auto"/>
        <w:bottom w:val="none" w:sz="0" w:space="0" w:color="auto"/>
        <w:right w:val="none" w:sz="0" w:space="0" w:color="auto"/>
      </w:divBdr>
    </w:div>
    <w:div w:id="1930505016">
      <w:bodyDiv w:val="1"/>
      <w:marLeft w:val="0"/>
      <w:marRight w:val="0"/>
      <w:marTop w:val="0"/>
      <w:marBottom w:val="0"/>
      <w:divBdr>
        <w:top w:val="none" w:sz="0" w:space="0" w:color="auto"/>
        <w:left w:val="none" w:sz="0" w:space="0" w:color="auto"/>
        <w:bottom w:val="none" w:sz="0" w:space="0" w:color="auto"/>
        <w:right w:val="none" w:sz="0" w:space="0" w:color="auto"/>
      </w:divBdr>
    </w:div>
    <w:div w:id="1931038385">
      <w:bodyDiv w:val="1"/>
      <w:marLeft w:val="0"/>
      <w:marRight w:val="0"/>
      <w:marTop w:val="0"/>
      <w:marBottom w:val="0"/>
      <w:divBdr>
        <w:top w:val="none" w:sz="0" w:space="0" w:color="auto"/>
        <w:left w:val="none" w:sz="0" w:space="0" w:color="auto"/>
        <w:bottom w:val="none" w:sz="0" w:space="0" w:color="auto"/>
        <w:right w:val="none" w:sz="0" w:space="0" w:color="auto"/>
      </w:divBdr>
    </w:div>
    <w:div w:id="1935361786">
      <w:bodyDiv w:val="1"/>
      <w:marLeft w:val="0"/>
      <w:marRight w:val="0"/>
      <w:marTop w:val="0"/>
      <w:marBottom w:val="0"/>
      <w:divBdr>
        <w:top w:val="none" w:sz="0" w:space="0" w:color="auto"/>
        <w:left w:val="none" w:sz="0" w:space="0" w:color="auto"/>
        <w:bottom w:val="none" w:sz="0" w:space="0" w:color="auto"/>
        <w:right w:val="none" w:sz="0" w:space="0" w:color="auto"/>
      </w:divBdr>
    </w:div>
    <w:div w:id="1945527887">
      <w:bodyDiv w:val="1"/>
      <w:marLeft w:val="0"/>
      <w:marRight w:val="0"/>
      <w:marTop w:val="0"/>
      <w:marBottom w:val="0"/>
      <w:divBdr>
        <w:top w:val="none" w:sz="0" w:space="0" w:color="auto"/>
        <w:left w:val="none" w:sz="0" w:space="0" w:color="auto"/>
        <w:bottom w:val="none" w:sz="0" w:space="0" w:color="auto"/>
        <w:right w:val="none" w:sz="0" w:space="0" w:color="auto"/>
      </w:divBdr>
    </w:div>
    <w:div w:id="1945921878">
      <w:bodyDiv w:val="1"/>
      <w:marLeft w:val="0"/>
      <w:marRight w:val="0"/>
      <w:marTop w:val="0"/>
      <w:marBottom w:val="0"/>
      <w:divBdr>
        <w:top w:val="none" w:sz="0" w:space="0" w:color="auto"/>
        <w:left w:val="none" w:sz="0" w:space="0" w:color="auto"/>
        <w:bottom w:val="none" w:sz="0" w:space="0" w:color="auto"/>
        <w:right w:val="none" w:sz="0" w:space="0" w:color="auto"/>
      </w:divBdr>
    </w:div>
    <w:div w:id="1957251726">
      <w:bodyDiv w:val="1"/>
      <w:marLeft w:val="0"/>
      <w:marRight w:val="0"/>
      <w:marTop w:val="0"/>
      <w:marBottom w:val="0"/>
      <w:divBdr>
        <w:top w:val="none" w:sz="0" w:space="0" w:color="auto"/>
        <w:left w:val="none" w:sz="0" w:space="0" w:color="auto"/>
        <w:bottom w:val="none" w:sz="0" w:space="0" w:color="auto"/>
        <w:right w:val="none" w:sz="0" w:space="0" w:color="auto"/>
      </w:divBdr>
    </w:div>
    <w:div w:id="1960798063">
      <w:bodyDiv w:val="1"/>
      <w:marLeft w:val="0"/>
      <w:marRight w:val="0"/>
      <w:marTop w:val="0"/>
      <w:marBottom w:val="0"/>
      <w:divBdr>
        <w:top w:val="none" w:sz="0" w:space="0" w:color="auto"/>
        <w:left w:val="none" w:sz="0" w:space="0" w:color="auto"/>
        <w:bottom w:val="none" w:sz="0" w:space="0" w:color="auto"/>
        <w:right w:val="none" w:sz="0" w:space="0" w:color="auto"/>
      </w:divBdr>
    </w:div>
    <w:div w:id="1963028233">
      <w:bodyDiv w:val="1"/>
      <w:marLeft w:val="0"/>
      <w:marRight w:val="0"/>
      <w:marTop w:val="0"/>
      <w:marBottom w:val="0"/>
      <w:divBdr>
        <w:top w:val="none" w:sz="0" w:space="0" w:color="auto"/>
        <w:left w:val="none" w:sz="0" w:space="0" w:color="auto"/>
        <w:bottom w:val="none" w:sz="0" w:space="0" w:color="auto"/>
        <w:right w:val="none" w:sz="0" w:space="0" w:color="auto"/>
      </w:divBdr>
    </w:div>
    <w:div w:id="1967464770">
      <w:bodyDiv w:val="1"/>
      <w:marLeft w:val="0"/>
      <w:marRight w:val="0"/>
      <w:marTop w:val="0"/>
      <w:marBottom w:val="0"/>
      <w:divBdr>
        <w:top w:val="none" w:sz="0" w:space="0" w:color="auto"/>
        <w:left w:val="none" w:sz="0" w:space="0" w:color="auto"/>
        <w:bottom w:val="none" w:sz="0" w:space="0" w:color="auto"/>
        <w:right w:val="none" w:sz="0" w:space="0" w:color="auto"/>
      </w:divBdr>
    </w:div>
    <w:div w:id="1970668099">
      <w:bodyDiv w:val="1"/>
      <w:marLeft w:val="0"/>
      <w:marRight w:val="0"/>
      <w:marTop w:val="0"/>
      <w:marBottom w:val="0"/>
      <w:divBdr>
        <w:top w:val="none" w:sz="0" w:space="0" w:color="auto"/>
        <w:left w:val="none" w:sz="0" w:space="0" w:color="auto"/>
        <w:bottom w:val="none" w:sz="0" w:space="0" w:color="auto"/>
        <w:right w:val="none" w:sz="0" w:space="0" w:color="auto"/>
      </w:divBdr>
    </w:div>
    <w:div w:id="1971742585">
      <w:bodyDiv w:val="1"/>
      <w:marLeft w:val="0"/>
      <w:marRight w:val="0"/>
      <w:marTop w:val="0"/>
      <w:marBottom w:val="0"/>
      <w:divBdr>
        <w:top w:val="none" w:sz="0" w:space="0" w:color="auto"/>
        <w:left w:val="none" w:sz="0" w:space="0" w:color="auto"/>
        <w:bottom w:val="none" w:sz="0" w:space="0" w:color="auto"/>
        <w:right w:val="none" w:sz="0" w:space="0" w:color="auto"/>
      </w:divBdr>
    </w:div>
    <w:div w:id="1972905706">
      <w:bodyDiv w:val="1"/>
      <w:marLeft w:val="0"/>
      <w:marRight w:val="0"/>
      <w:marTop w:val="0"/>
      <w:marBottom w:val="0"/>
      <w:divBdr>
        <w:top w:val="none" w:sz="0" w:space="0" w:color="auto"/>
        <w:left w:val="none" w:sz="0" w:space="0" w:color="auto"/>
        <w:bottom w:val="none" w:sz="0" w:space="0" w:color="auto"/>
        <w:right w:val="none" w:sz="0" w:space="0" w:color="auto"/>
      </w:divBdr>
    </w:div>
    <w:div w:id="1983079081">
      <w:bodyDiv w:val="1"/>
      <w:marLeft w:val="0"/>
      <w:marRight w:val="0"/>
      <w:marTop w:val="0"/>
      <w:marBottom w:val="0"/>
      <w:divBdr>
        <w:top w:val="none" w:sz="0" w:space="0" w:color="auto"/>
        <w:left w:val="none" w:sz="0" w:space="0" w:color="auto"/>
        <w:bottom w:val="none" w:sz="0" w:space="0" w:color="auto"/>
        <w:right w:val="none" w:sz="0" w:space="0" w:color="auto"/>
      </w:divBdr>
    </w:div>
    <w:div w:id="1984698289">
      <w:bodyDiv w:val="1"/>
      <w:marLeft w:val="0"/>
      <w:marRight w:val="0"/>
      <w:marTop w:val="0"/>
      <w:marBottom w:val="0"/>
      <w:divBdr>
        <w:top w:val="none" w:sz="0" w:space="0" w:color="auto"/>
        <w:left w:val="none" w:sz="0" w:space="0" w:color="auto"/>
        <w:bottom w:val="none" w:sz="0" w:space="0" w:color="auto"/>
        <w:right w:val="none" w:sz="0" w:space="0" w:color="auto"/>
      </w:divBdr>
    </w:div>
    <w:div w:id="1985889523">
      <w:bodyDiv w:val="1"/>
      <w:marLeft w:val="0"/>
      <w:marRight w:val="0"/>
      <w:marTop w:val="0"/>
      <w:marBottom w:val="0"/>
      <w:divBdr>
        <w:top w:val="none" w:sz="0" w:space="0" w:color="auto"/>
        <w:left w:val="none" w:sz="0" w:space="0" w:color="auto"/>
        <w:bottom w:val="none" w:sz="0" w:space="0" w:color="auto"/>
        <w:right w:val="none" w:sz="0" w:space="0" w:color="auto"/>
      </w:divBdr>
    </w:div>
    <w:div w:id="1989673319">
      <w:bodyDiv w:val="1"/>
      <w:marLeft w:val="0"/>
      <w:marRight w:val="0"/>
      <w:marTop w:val="0"/>
      <w:marBottom w:val="0"/>
      <w:divBdr>
        <w:top w:val="none" w:sz="0" w:space="0" w:color="auto"/>
        <w:left w:val="none" w:sz="0" w:space="0" w:color="auto"/>
        <w:bottom w:val="none" w:sz="0" w:space="0" w:color="auto"/>
        <w:right w:val="none" w:sz="0" w:space="0" w:color="auto"/>
      </w:divBdr>
    </w:div>
    <w:div w:id="1991978212">
      <w:bodyDiv w:val="1"/>
      <w:marLeft w:val="0"/>
      <w:marRight w:val="0"/>
      <w:marTop w:val="0"/>
      <w:marBottom w:val="0"/>
      <w:divBdr>
        <w:top w:val="none" w:sz="0" w:space="0" w:color="auto"/>
        <w:left w:val="none" w:sz="0" w:space="0" w:color="auto"/>
        <w:bottom w:val="none" w:sz="0" w:space="0" w:color="auto"/>
        <w:right w:val="none" w:sz="0" w:space="0" w:color="auto"/>
      </w:divBdr>
    </w:div>
    <w:div w:id="1995798504">
      <w:bodyDiv w:val="1"/>
      <w:marLeft w:val="0"/>
      <w:marRight w:val="0"/>
      <w:marTop w:val="0"/>
      <w:marBottom w:val="0"/>
      <w:divBdr>
        <w:top w:val="none" w:sz="0" w:space="0" w:color="auto"/>
        <w:left w:val="none" w:sz="0" w:space="0" w:color="auto"/>
        <w:bottom w:val="none" w:sz="0" w:space="0" w:color="auto"/>
        <w:right w:val="none" w:sz="0" w:space="0" w:color="auto"/>
      </w:divBdr>
    </w:div>
    <w:div w:id="2001424523">
      <w:bodyDiv w:val="1"/>
      <w:marLeft w:val="0"/>
      <w:marRight w:val="0"/>
      <w:marTop w:val="0"/>
      <w:marBottom w:val="0"/>
      <w:divBdr>
        <w:top w:val="none" w:sz="0" w:space="0" w:color="auto"/>
        <w:left w:val="none" w:sz="0" w:space="0" w:color="auto"/>
        <w:bottom w:val="none" w:sz="0" w:space="0" w:color="auto"/>
        <w:right w:val="none" w:sz="0" w:space="0" w:color="auto"/>
      </w:divBdr>
    </w:div>
    <w:div w:id="2007324909">
      <w:bodyDiv w:val="1"/>
      <w:marLeft w:val="0"/>
      <w:marRight w:val="0"/>
      <w:marTop w:val="0"/>
      <w:marBottom w:val="0"/>
      <w:divBdr>
        <w:top w:val="none" w:sz="0" w:space="0" w:color="auto"/>
        <w:left w:val="none" w:sz="0" w:space="0" w:color="auto"/>
        <w:bottom w:val="none" w:sz="0" w:space="0" w:color="auto"/>
        <w:right w:val="none" w:sz="0" w:space="0" w:color="auto"/>
      </w:divBdr>
    </w:div>
    <w:div w:id="2009555177">
      <w:bodyDiv w:val="1"/>
      <w:marLeft w:val="0"/>
      <w:marRight w:val="0"/>
      <w:marTop w:val="0"/>
      <w:marBottom w:val="0"/>
      <w:divBdr>
        <w:top w:val="none" w:sz="0" w:space="0" w:color="auto"/>
        <w:left w:val="none" w:sz="0" w:space="0" w:color="auto"/>
        <w:bottom w:val="none" w:sz="0" w:space="0" w:color="auto"/>
        <w:right w:val="none" w:sz="0" w:space="0" w:color="auto"/>
      </w:divBdr>
    </w:div>
    <w:div w:id="2016347673">
      <w:bodyDiv w:val="1"/>
      <w:marLeft w:val="0"/>
      <w:marRight w:val="0"/>
      <w:marTop w:val="0"/>
      <w:marBottom w:val="0"/>
      <w:divBdr>
        <w:top w:val="none" w:sz="0" w:space="0" w:color="auto"/>
        <w:left w:val="none" w:sz="0" w:space="0" w:color="auto"/>
        <w:bottom w:val="none" w:sz="0" w:space="0" w:color="auto"/>
        <w:right w:val="none" w:sz="0" w:space="0" w:color="auto"/>
      </w:divBdr>
    </w:div>
    <w:div w:id="2022469456">
      <w:bodyDiv w:val="1"/>
      <w:marLeft w:val="0"/>
      <w:marRight w:val="0"/>
      <w:marTop w:val="0"/>
      <w:marBottom w:val="0"/>
      <w:divBdr>
        <w:top w:val="none" w:sz="0" w:space="0" w:color="auto"/>
        <w:left w:val="none" w:sz="0" w:space="0" w:color="auto"/>
        <w:bottom w:val="none" w:sz="0" w:space="0" w:color="auto"/>
        <w:right w:val="none" w:sz="0" w:space="0" w:color="auto"/>
      </w:divBdr>
    </w:div>
    <w:div w:id="2022511600">
      <w:bodyDiv w:val="1"/>
      <w:marLeft w:val="0"/>
      <w:marRight w:val="0"/>
      <w:marTop w:val="0"/>
      <w:marBottom w:val="0"/>
      <w:divBdr>
        <w:top w:val="none" w:sz="0" w:space="0" w:color="auto"/>
        <w:left w:val="none" w:sz="0" w:space="0" w:color="auto"/>
        <w:bottom w:val="none" w:sz="0" w:space="0" w:color="auto"/>
        <w:right w:val="none" w:sz="0" w:space="0" w:color="auto"/>
      </w:divBdr>
    </w:div>
    <w:div w:id="2023587431">
      <w:bodyDiv w:val="1"/>
      <w:marLeft w:val="0"/>
      <w:marRight w:val="0"/>
      <w:marTop w:val="0"/>
      <w:marBottom w:val="0"/>
      <w:divBdr>
        <w:top w:val="none" w:sz="0" w:space="0" w:color="auto"/>
        <w:left w:val="none" w:sz="0" w:space="0" w:color="auto"/>
        <w:bottom w:val="none" w:sz="0" w:space="0" w:color="auto"/>
        <w:right w:val="none" w:sz="0" w:space="0" w:color="auto"/>
      </w:divBdr>
    </w:div>
    <w:div w:id="2029482474">
      <w:bodyDiv w:val="1"/>
      <w:marLeft w:val="0"/>
      <w:marRight w:val="0"/>
      <w:marTop w:val="0"/>
      <w:marBottom w:val="0"/>
      <w:divBdr>
        <w:top w:val="none" w:sz="0" w:space="0" w:color="auto"/>
        <w:left w:val="none" w:sz="0" w:space="0" w:color="auto"/>
        <w:bottom w:val="none" w:sz="0" w:space="0" w:color="auto"/>
        <w:right w:val="none" w:sz="0" w:space="0" w:color="auto"/>
      </w:divBdr>
    </w:div>
    <w:div w:id="2031493394">
      <w:bodyDiv w:val="1"/>
      <w:marLeft w:val="0"/>
      <w:marRight w:val="0"/>
      <w:marTop w:val="0"/>
      <w:marBottom w:val="0"/>
      <w:divBdr>
        <w:top w:val="none" w:sz="0" w:space="0" w:color="auto"/>
        <w:left w:val="none" w:sz="0" w:space="0" w:color="auto"/>
        <w:bottom w:val="none" w:sz="0" w:space="0" w:color="auto"/>
        <w:right w:val="none" w:sz="0" w:space="0" w:color="auto"/>
      </w:divBdr>
    </w:div>
    <w:div w:id="2039574541">
      <w:bodyDiv w:val="1"/>
      <w:marLeft w:val="0"/>
      <w:marRight w:val="0"/>
      <w:marTop w:val="0"/>
      <w:marBottom w:val="0"/>
      <w:divBdr>
        <w:top w:val="none" w:sz="0" w:space="0" w:color="auto"/>
        <w:left w:val="none" w:sz="0" w:space="0" w:color="auto"/>
        <w:bottom w:val="none" w:sz="0" w:space="0" w:color="auto"/>
        <w:right w:val="none" w:sz="0" w:space="0" w:color="auto"/>
      </w:divBdr>
    </w:div>
    <w:div w:id="2043020659">
      <w:bodyDiv w:val="1"/>
      <w:marLeft w:val="0"/>
      <w:marRight w:val="0"/>
      <w:marTop w:val="0"/>
      <w:marBottom w:val="0"/>
      <w:divBdr>
        <w:top w:val="none" w:sz="0" w:space="0" w:color="auto"/>
        <w:left w:val="none" w:sz="0" w:space="0" w:color="auto"/>
        <w:bottom w:val="none" w:sz="0" w:space="0" w:color="auto"/>
        <w:right w:val="none" w:sz="0" w:space="0" w:color="auto"/>
      </w:divBdr>
    </w:div>
    <w:div w:id="2047555791">
      <w:bodyDiv w:val="1"/>
      <w:marLeft w:val="0"/>
      <w:marRight w:val="0"/>
      <w:marTop w:val="0"/>
      <w:marBottom w:val="0"/>
      <w:divBdr>
        <w:top w:val="none" w:sz="0" w:space="0" w:color="auto"/>
        <w:left w:val="none" w:sz="0" w:space="0" w:color="auto"/>
        <w:bottom w:val="none" w:sz="0" w:space="0" w:color="auto"/>
        <w:right w:val="none" w:sz="0" w:space="0" w:color="auto"/>
      </w:divBdr>
    </w:div>
    <w:div w:id="2048528681">
      <w:bodyDiv w:val="1"/>
      <w:marLeft w:val="0"/>
      <w:marRight w:val="0"/>
      <w:marTop w:val="0"/>
      <w:marBottom w:val="0"/>
      <w:divBdr>
        <w:top w:val="none" w:sz="0" w:space="0" w:color="auto"/>
        <w:left w:val="none" w:sz="0" w:space="0" w:color="auto"/>
        <w:bottom w:val="none" w:sz="0" w:space="0" w:color="auto"/>
        <w:right w:val="none" w:sz="0" w:space="0" w:color="auto"/>
      </w:divBdr>
    </w:div>
    <w:div w:id="2048986998">
      <w:bodyDiv w:val="1"/>
      <w:marLeft w:val="0"/>
      <w:marRight w:val="0"/>
      <w:marTop w:val="0"/>
      <w:marBottom w:val="0"/>
      <w:divBdr>
        <w:top w:val="none" w:sz="0" w:space="0" w:color="auto"/>
        <w:left w:val="none" w:sz="0" w:space="0" w:color="auto"/>
        <w:bottom w:val="none" w:sz="0" w:space="0" w:color="auto"/>
        <w:right w:val="none" w:sz="0" w:space="0" w:color="auto"/>
      </w:divBdr>
    </w:div>
    <w:div w:id="2052922099">
      <w:bodyDiv w:val="1"/>
      <w:marLeft w:val="0"/>
      <w:marRight w:val="0"/>
      <w:marTop w:val="0"/>
      <w:marBottom w:val="0"/>
      <w:divBdr>
        <w:top w:val="none" w:sz="0" w:space="0" w:color="auto"/>
        <w:left w:val="none" w:sz="0" w:space="0" w:color="auto"/>
        <w:bottom w:val="none" w:sz="0" w:space="0" w:color="auto"/>
        <w:right w:val="none" w:sz="0" w:space="0" w:color="auto"/>
      </w:divBdr>
    </w:div>
    <w:div w:id="2053571061">
      <w:bodyDiv w:val="1"/>
      <w:marLeft w:val="0"/>
      <w:marRight w:val="0"/>
      <w:marTop w:val="0"/>
      <w:marBottom w:val="0"/>
      <w:divBdr>
        <w:top w:val="none" w:sz="0" w:space="0" w:color="auto"/>
        <w:left w:val="none" w:sz="0" w:space="0" w:color="auto"/>
        <w:bottom w:val="none" w:sz="0" w:space="0" w:color="auto"/>
        <w:right w:val="none" w:sz="0" w:space="0" w:color="auto"/>
      </w:divBdr>
    </w:div>
    <w:div w:id="2056805755">
      <w:bodyDiv w:val="1"/>
      <w:marLeft w:val="0"/>
      <w:marRight w:val="0"/>
      <w:marTop w:val="0"/>
      <w:marBottom w:val="0"/>
      <w:divBdr>
        <w:top w:val="none" w:sz="0" w:space="0" w:color="auto"/>
        <w:left w:val="none" w:sz="0" w:space="0" w:color="auto"/>
        <w:bottom w:val="none" w:sz="0" w:space="0" w:color="auto"/>
        <w:right w:val="none" w:sz="0" w:space="0" w:color="auto"/>
      </w:divBdr>
    </w:div>
    <w:div w:id="2063211605">
      <w:bodyDiv w:val="1"/>
      <w:marLeft w:val="0"/>
      <w:marRight w:val="0"/>
      <w:marTop w:val="0"/>
      <w:marBottom w:val="0"/>
      <w:divBdr>
        <w:top w:val="none" w:sz="0" w:space="0" w:color="auto"/>
        <w:left w:val="none" w:sz="0" w:space="0" w:color="auto"/>
        <w:bottom w:val="none" w:sz="0" w:space="0" w:color="auto"/>
        <w:right w:val="none" w:sz="0" w:space="0" w:color="auto"/>
      </w:divBdr>
    </w:div>
    <w:div w:id="2067295666">
      <w:bodyDiv w:val="1"/>
      <w:marLeft w:val="0"/>
      <w:marRight w:val="0"/>
      <w:marTop w:val="0"/>
      <w:marBottom w:val="0"/>
      <w:divBdr>
        <w:top w:val="none" w:sz="0" w:space="0" w:color="auto"/>
        <w:left w:val="none" w:sz="0" w:space="0" w:color="auto"/>
        <w:bottom w:val="none" w:sz="0" w:space="0" w:color="auto"/>
        <w:right w:val="none" w:sz="0" w:space="0" w:color="auto"/>
      </w:divBdr>
    </w:div>
    <w:div w:id="2068602577">
      <w:bodyDiv w:val="1"/>
      <w:marLeft w:val="0"/>
      <w:marRight w:val="0"/>
      <w:marTop w:val="0"/>
      <w:marBottom w:val="0"/>
      <w:divBdr>
        <w:top w:val="none" w:sz="0" w:space="0" w:color="auto"/>
        <w:left w:val="none" w:sz="0" w:space="0" w:color="auto"/>
        <w:bottom w:val="none" w:sz="0" w:space="0" w:color="auto"/>
        <w:right w:val="none" w:sz="0" w:space="0" w:color="auto"/>
      </w:divBdr>
    </w:div>
    <w:div w:id="2072724430">
      <w:bodyDiv w:val="1"/>
      <w:marLeft w:val="0"/>
      <w:marRight w:val="0"/>
      <w:marTop w:val="0"/>
      <w:marBottom w:val="0"/>
      <w:divBdr>
        <w:top w:val="none" w:sz="0" w:space="0" w:color="auto"/>
        <w:left w:val="none" w:sz="0" w:space="0" w:color="auto"/>
        <w:bottom w:val="none" w:sz="0" w:space="0" w:color="auto"/>
        <w:right w:val="none" w:sz="0" w:space="0" w:color="auto"/>
      </w:divBdr>
    </w:div>
    <w:div w:id="2074307152">
      <w:bodyDiv w:val="1"/>
      <w:marLeft w:val="0"/>
      <w:marRight w:val="0"/>
      <w:marTop w:val="0"/>
      <w:marBottom w:val="0"/>
      <w:divBdr>
        <w:top w:val="none" w:sz="0" w:space="0" w:color="auto"/>
        <w:left w:val="none" w:sz="0" w:space="0" w:color="auto"/>
        <w:bottom w:val="none" w:sz="0" w:space="0" w:color="auto"/>
        <w:right w:val="none" w:sz="0" w:space="0" w:color="auto"/>
      </w:divBdr>
    </w:div>
    <w:div w:id="2074741676">
      <w:bodyDiv w:val="1"/>
      <w:marLeft w:val="0"/>
      <w:marRight w:val="0"/>
      <w:marTop w:val="0"/>
      <w:marBottom w:val="0"/>
      <w:divBdr>
        <w:top w:val="none" w:sz="0" w:space="0" w:color="auto"/>
        <w:left w:val="none" w:sz="0" w:space="0" w:color="auto"/>
        <w:bottom w:val="none" w:sz="0" w:space="0" w:color="auto"/>
        <w:right w:val="none" w:sz="0" w:space="0" w:color="auto"/>
      </w:divBdr>
    </w:div>
    <w:div w:id="2083022911">
      <w:bodyDiv w:val="1"/>
      <w:marLeft w:val="0"/>
      <w:marRight w:val="0"/>
      <w:marTop w:val="0"/>
      <w:marBottom w:val="0"/>
      <w:divBdr>
        <w:top w:val="none" w:sz="0" w:space="0" w:color="auto"/>
        <w:left w:val="none" w:sz="0" w:space="0" w:color="auto"/>
        <w:bottom w:val="none" w:sz="0" w:space="0" w:color="auto"/>
        <w:right w:val="none" w:sz="0" w:space="0" w:color="auto"/>
      </w:divBdr>
    </w:div>
    <w:div w:id="2084642343">
      <w:bodyDiv w:val="1"/>
      <w:marLeft w:val="0"/>
      <w:marRight w:val="0"/>
      <w:marTop w:val="0"/>
      <w:marBottom w:val="0"/>
      <w:divBdr>
        <w:top w:val="none" w:sz="0" w:space="0" w:color="auto"/>
        <w:left w:val="none" w:sz="0" w:space="0" w:color="auto"/>
        <w:bottom w:val="none" w:sz="0" w:space="0" w:color="auto"/>
        <w:right w:val="none" w:sz="0" w:space="0" w:color="auto"/>
      </w:divBdr>
    </w:div>
    <w:div w:id="2090232289">
      <w:bodyDiv w:val="1"/>
      <w:marLeft w:val="0"/>
      <w:marRight w:val="0"/>
      <w:marTop w:val="0"/>
      <w:marBottom w:val="0"/>
      <w:divBdr>
        <w:top w:val="none" w:sz="0" w:space="0" w:color="auto"/>
        <w:left w:val="none" w:sz="0" w:space="0" w:color="auto"/>
        <w:bottom w:val="none" w:sz="0" w:space="0" w:color="auto"/>
        <w:right w:val="none" w:sz="0" w:space="0" w:color="auto"/>
      </w:divBdr>
    </w:div>
    <w:div w:id="2092045704">
      <w:bodyDiv w:val="1"/>
      <w:marLeft w:val="0"/>
      <w:marRight w:val="0"/>
      <w:marTop w:val="0"/>
      <w:marBottom w:val="0"/>
      <w:divBdr>
        <w:top w:val="none" w:sz="0" w:space="0" w:color="auto"/>
        <w:left w:val="none" w:sz="0" w:space="0" w:color="auto"/>
        <w:bottom w:val="none" w:sz="0" w:space="0" w:color="auto"/>
        <w:right w:val="none" w:sz="0" w:space="0" w:color="auto"/>
      </w:divBdr>
    </w:div>
    <w:div w:id="2092117387">
      <w:bodyDiv w:val="1"/>
      <w:marLeft w:val="0"/>
      <w:marRight w:val="0"/>
      <w:marTop w:val="0"/>
      <w:marBottom w:val="0"/>
      <w:divBdr>
        <w:top w:val="none" w:sz="0" w:space="0" w:color="auto"/>
        <w:left w:val="none" w:sz="0" w:space="0" w:color="auto"/>
        <w:bottom w:val="none" w:sz="0" w:space="0" w:color="auto"/>
        <w:right w:val="none" w:sz="0" w:space="0" w:color="auto"/>
      </w:divBdr>
    </w:div>
    <w:div w:id="2093160568">
      <w:bodyDiv w:val="1"/>
      <w:marLeft w:val="0"/>
      <w:marRight w:val="0"/>
      <w:marTop w:val="0"/>
      <w:marBottom w:val="0"/>
      <w:divBdr>
        <w:top w:val="none" w:sz="0" w:space="0" w:color="auto"/>
        <w:left w:val="none" w:sz="0" w:space="0" w:color="auto"/>
        <w:bottom w:val="none" w:sz="0" w:space="0" w:color="auto"/>
        <w:right w:val="none" w:sz="0" w:space="0" w:color="auto"/>
      </w:divBdr>
    </w:div>
    <w:div w:id="2099523275">
      <w:bodyDiv w:val="1"/>
      <w:marLeft w:val="0"/>
      <w:marRight w:val="0"/>
      <w:marTop w:val="0"/>
      <w:marBottom w:val="0"/>
      <w:divBdr>
        <w:top w:val="none" w:sz="0" w:space="0" w:color="auto"/>
        <w:left w:val="none" w:sz="0" w:space="0" w:color="auto"/>
        <w:bottom w:val="none" w:sz="0" w:space="0" w:color="auto"/>
        <w:right w:val="none" w:sz="0" w:space="0" w:color="auto"/>
      </w:divBdr>
    </w:div>
    <w:div w:id="2101100606">
      <w:bodyDiv w:val="1"/>
      <w:marLeft w:val="0"/>
      <w:marRight w:val="0"/>
      <w:marTop w:val="0"/>
      <w:marBottom w:val="0"/>
      <w:divBdr>
        <w:top w:val="none" w:sz="0" w:space="0" w:color="auto"/>
        <w:left w:val="none" w:sz="0" w:space="0" w:color="auto"/>
        <w:bottom w:val="none" w:sz="0" w:space="0" w:color="auto"/>
        <w:right w:val="none" w:sz="0" w:space="0" w:color="auto"/>
      </w:divBdr>
    </w:div>
    <w:div w:id="2101557409">
      <w:bodyDiv w:val="1"/>
      <w:marLeft w:val="0"/>
      <w:marRight w:val="0"/>
      <w:marTop w:val="0"/>
      <w:marBottom w:val="0"/>
      <w:divBdr>
        <w:top w:val="none" w:sz="0" w:space="0" w:color="auto"/>
        <w:left w:val="none" w:sz="0" w:space="0" w:color="auto"/>
        <w:bottom w:val="none" w:sz="0" w:space="0" w:color="auto"/>
        <w:right w:val="none" w:sz="0" w:space="0" w:color="auto"/>
      </w:divBdr>
    </w:div>
    <w:div w:id="2101751922">
      <w:bodyDiv w:val="1"/>
      <w:marLeft w:val="0"/>
      <w:marRight w:val="0"/>
      <w:marTop w:val="0"/>
      <w:marBottom w:val="0"/>
      <w:divBdr>
        <w:top w:val="none" w:sz="0" w:space="0" w:color="auto"/>
        <w:left w:val="none" w:sz="0" w:space="0" w:color="auto"/>
        <w:bottom w:val="none" w:sz="0" w:space="0" w:color="auto"/>
        <w:right w:val="none" w:sz="0" w:space="0" w:color="auto"/>
      </w:divBdr>
    </w:div>
    <w:div w:id="2111850494">
      <w:bodyDiv w:val="1"/>
      <w:marLeft w:val="0"/>
      <w:marRight w:val="0"/>
      <w:marTop w:val="0"/>
      <w:marBottom w:val="0"/>
      <w:divBdr>
        <w:top w:val="none" w:sz="0" w:space="0" w:color="auto"/>
        <w:left w:val="none" w:sz="0" w:space="0" w:color="auto"/>
        <w:bottom w:val="none" w:sz="0" w:space="0" w:color="auto"/>
        <w:right w:val="none" w:sz="0" w:space="0" w:color="auto"/>
      </w:divBdr>
    </w:div>
    <w:div w:id="2112821573">
      <w:bodyDiv w:val="1"/>
      <w:marLeft w:val="0"/>
      <w:marRight w:val="0"/>
      <w:marTop w:val="0"/>
      <w:marBottom w:val="0"/>
      <w:divBdr>
        <w:top w:val="none" w:sz="0" w:space="0" w:color="auto"/>
        <w:left w:val="none" w:sz="0" w:space="0" w:color="auto"/>
        <w:bottom w:val="none" w:sz="0" w:space="0" w:color="auto"/>
        <w:right w:val="none" w:sz="0" w:space="0" w:color="auto"/>
      </w:divBdr>
    </w:div>
    <w:div w:id="2113238908">
      <w:bodyDiv w:val="1"/>
      <w:marLeft w:val="0"/>
      <w:marRight w:val="0"/>
      <w:marTop w:val="0"/>
      <w:marBottom w:val="0"/>
      <w:divBdr>
        <w:top w:val="none" w:sz="0" w:space="0" w:color="auto"/>
        <w:left w:val="none" w:sz="0" w:space="0" w:color="auto"/>
        <w:bottom w:val="none" w:sz="0" w:space="0" w:color="auto"/>
        <w:right w:val="none" w:sz="0" w:space="0" w:color="auto"/>
      </w:divBdr>
    </w:div>
    <w:div w:id="2116750816">
      <w:bodyDiv w:val="1"/>
      <w:marLeft w:val="0"/>
      <w:marRight w:val="0"/>
      <w:marTop w:val="0"/>
      <w:marBottom w:val="0"/>
      <w:divBdr>
        <w:top w:val="none" w:sz="0" w:space="0" w:color="auto"/>
        <w:left w:val="none" w:sz="0" w:space="0" w:color="auto"/>
        <w:bottom w:val="none" w:sz="0" w:space="0" w:color="auto"/>
        <w:right w:val="none" w:sz="0" w:space="0" w:color="auto"/>
      </w:divBdr>
    </w:div>
    <w:div w:id="2117552204">
      <w:bodyDiv w:val="1"/>
      <w:marLeft w:val="0"/>
      <w:marRight w:val="0"/>
      <w:marTop w:val="0"/>
      <w:marBottom w:val="0"/>
      <w:divBdr>
        <w:top w:val="none" w:sz="0" w:space="0" w:color="auto"/>
        <w:left w:val="none" w:sz="0" w:space="0" w:color="auto"/>
        <w:bottom w:val="none" w:sz="0" w:space="0" w:color="auto"/>
        <w:right w:val="none" w:sz="0" w:space="0" w:color="auto"/>
      </w:divBdr>
    </w:div>
    <w:div w:id="2117749575">
      <w:bodyDiv w:val="1"/>
      <w:marLeft w:val="0"/>
      <w:marRight w:val="0"/>
      <w:marTop w:val="0"/>
      <w:marBottom w:val="0"/>
      <w:divBdr>
        <w:top w:val="none" w:sz="0" w:space="0" w:color="auto"/>
        <w:left w:val="none" w:sz="0" w:space="0" w:color="auto"/>
        <w:bottom w:val="none" w:sz="0" w:space="0" w:color="auto"/>
        <w:right w:val="none" w:sz="0" w:space="0" w:color="auto"/>
      </w:divBdr>
    </w:div>
    <w:div w:id="2122457808">
      <w:bodyDiv w:val="1"/>
      <w:marLeft w:val="0"/>
      <w:marRight w:val="0"/>
      <w:marTop w:val="0"/>
      <w:marBottom w:val="0"/>
      <w:divBdr>
        <w:top w:val="none" w:sz="0" w:space="0" w:color="auto"/>
        <w:left w:val="none" w:sz="0" w:space="0" w:color="auto"/>
        <w:bottom w:val="none" w:sz="0" w:space="0" w:color="auto"/>
        <w:right w:val="none" w:sz="0" w:space="0" w:color="auto"/>
      </w:divBdr>
    </w:div>
    <w:div w:id="2122845841">
      <w:bodyDiv w:val="1"/>
      <w:marLeft w:val="0"/>
      <w:marRight w:val="0"/>
      <w:marTop w:val="0"/>
      <w:marBottom w:val="0"/>
      <w:divBdr>
        <w:top w:val="none" w:sz="0" w:space="0" w:color="auto"/>
        <w:left w:val="none" w:sz="0" w:space="0" w:color="auto"/>
        <w:bottom w:val="none" w:sz="0" w:space="0" w:color="auto"/>
        <w:right w:val="none" w:sz="0" w:space="0" w:color="auto"/>
      </w:divBdr>
    </w:div>
    <w:div w:id="2123765580">
      <w:bodyDiv w:val="1"/>
      <w:marLeft w:val="0"/>
      <w:marRight w:val="0"/>
      <w:marTop w:val="0"/>
      <w:marBottom w:val="0"/>
      <w:divBdr>
        <w:top w:val="none" w:sz="0" w:space="0" w:color="auto"/>
        <w:left w:val="none" w:sz="0" w:space="0" w:color="auto"/>
        <w:bottom w:val="none" w:sz="0" w:space="0" w:color="auto"/>
        <w:right w:val="none" w:sz="0" w:space="0" w:color="auto"/>
      </w:divBdr>
    </w:div>
    <w:div w:id="2124377305">
      <w:bodyDiv w:val="1"/>
      <w:marLeft w:val="0"/>
      <w:marRight w:val="0"/>
      <w:marTop w:val="0"/>
      <w:marBottom w:val="0"/>
      <w:divBdr>
        <w:top w:val="none" w:sz="0" w:space="0" w:color="auto"/>
        <w:left w:val="none" w:sz="0" w:space="0" w:color="auto"/>
        <w:bottom w:val="none" w:sz="0" w:space="0" w:color="auto"/>
        <w:right w:val="none" w:sz="0" w:space="0" w:color="auto"/>
      </w:divBdr>
    </w:div>
    <w:div w:id="2126729889">
      <w:bodyDiv w:val="1"/>
      <w:marLeft w:val="0"/>
      <w:marRight w:val="0"/>
      <w:marTop w:val="0"/>
      <w:marBottom w:val="0"/>
      <w:divBdr>
        <w:top w:val="none" w:sz="0" w:space="0" w:color="auto"/>
        <w:left w:val="none" w:sz="0" w:space="0" w:color="auto"/>
        <w:bottom w:val="none" w:sz="0" w:space="0" w:color="auto"/>
        <w:right w:val="none" w:sz="0" w:space="0" w:color="auto"/>
      </w:divBdr>
    </w:div>
    <w:div w:id="2131969085">
      <w:bodyDiv w:val="1"/>
      <w:marLeft w:val="0"/>
      <w:marRight w:val="0"/>
      <w:marTop w:val="0"/>
      <w:marBottom w:val="0"/>
      <w:divBdr>
        <w:top w:val="none" w:sz="0" w:space="0" w:color="auto"/>
        <w:left w:val="none" w:sz="0" w:space="0" w:color="auto"/>
        <w:bottom w:val="none" w:sz="0" w:space="0" w:color="auto"/>
        <w:right w:val="none" w:sz="0" w:space="0" w:color="auto"/>
      </w:divBdr>
    </w:div>
    <w:div w:id="2133162851">
      <w:bodyDiv w:val="1"/>
      <w:marLeft w:val="0"/>
      <w:marRight w:val="0"/>
      <w:marTop w:val="0"/>
      <w:marBottom w:val="0"/>
      <w:divBdr>
        <w:top w:val="none" w:sz="0" w:space="0" w:color="auto"/>
        <w:left w:val="none" w:sz="0" w:space="0" w:color="auto"/>
        <w:bottom w:val="none" w:sz="0" w:space="0" w:color="auto"/>
        <w:right w:val="none" w:sz="0" w:space="0" w:color="auto"/>
      </w:divBdr>
    </w:div>
    <w:div w:id="2134060436">
      <w:bodyDiv w:val="1"/>
      <w:marLeft w:val="0"/>
      <w:marRight w:val="0"/>
      <w:marTop w:val="0"/>
      <w:marBottom w:val="0"/>
      <w:divBdr>
        <w:top w:val="none" w:sz="0" w:space="0" w:color="auto"/>
        <w:left w:val="none" w:sz="0" w:space="0" w:color="auto"/>
        <w:bottom w:val="none" w:sz="0" w:space="0" w:color="auto"/>
        <w:right w:val="none" w:sz="0" w:space="0" w:color="auto"/>
      </w:divBdr>
    </w:div>
    <w:div w:id="2134859342">
      <w:bodyDiv w:val="1"/>
      <w:marLeft w:val="0"/>
      <w:marRight w:val="0"/>
      <w:marTop w:val="0"/>
      <w:marBottom w:val="0"/>
      <w:divBdr>
        <w:top w:val="none" w:sz="0" w:space="0" w:color="auto"/>
        <w:left w:val="none" w:sz="0" w:space="0" w:color="auto"/>
        <w:bottom w:val="none" w:sz="0" w:space="0" w:color="auto"/>
        <w:right w:val="none" w:sz="0" w:space="0" w:color="auto"/>
      </w:divBdr>
    </w:div>
    <w:div w:id="2139253143">
      <w:bodyDiv w:val="1"/>
      <w:marLeft w:val="0"/>
      <w:marRight w:val="0"/>
      <w:marTop w:val="0"/>
      <w:marBottom w:val="0"/>
      <w:divBdr>
        <w:top w:val="none" w:sz="0" w:space="0" w:color="auto"/>
        <w:left w:val="none" w:sz="0" w:space="0" w:color="auto"/>
        <w:bottom w:val="none" w:sz="0" w:space="0" w:color="auto"/>
        <w:right w:val="none" w:sz="0" w:space="0" w:color="auto"/>
      </w:divBdr>
    </w:div>
    <w:div w:id="2143578021">
      <w:bodyDiv w:val="1"/>
      <w:marLeft w:val="0"/>
      <w:marRight w:val="0"/>
      <w:marTop w:val="0"/>
      <w:marBottom w:val="0"/>
      <w:divBdr>
        <w:top w:val="none" w:sz="0" w:space="0" w:color="auto"/>
        <w:left w:val="none" w:sz="0" w:space="0" w:color="auto"/>
        <w:bottom w:val="none" w:sz="0" w:space="0" w:color="auto"/>
        <w:right w:val="none" w:sz="0" w:space="0" w:color="auto"/>
      </w:divBdr>
    </w:div>
    <w:div w:id="214730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HpKdq2FTTNVEX6dTjqq/btMgrivbgrmbhodIOqTGnpI=</DigestValue>
    </Reference>
    <Reference Type="http://www.w3.org/2000/09/xmldsig#Object" URI="#idOfficeObject">
      <DigestMethod Algorithm="http://www.w3.org/2001/04/xmlenc#sha256"/>
      <DigestValue>HstOMg7/SE6GVhUnlAuLlzgvHDdknlDKlBmoP8vkmg0=</DigestValue>
    </Reference>
    <Reference Type="http://uri.etsi.org/01903#SignedProperties" URI="#idSignedProperties">
      <Transforms>
        <Transform Algorithm="http://www.w3.org/TR/2001/REC-xml-c14n-20010315"/>
      </Transforms>
      <DigestMethod Algorithm="http://www.w3.org/2001/04/xmlenc#sha256"/>
      <DigestValue>LrzmkNBCCmNr/DZUbo3IplEs719WG6ghyZrFEB/hSTI=</DigestValue>
    </Reference>
  </SignedInfo>
  <SignatureValue>BlJ3Yx5qC0hzBHzx0kJHwN7VjveO4OeKHck7RTiylL2hFnwUS6yV3XOdQLvbrIe1j4rk1EDXbK56
ym78yrjUYJAM7vShvpJ1aacL+SvYmGAyUHlyPMa0ZjGQNVwP9GgWqbLGOqaOFkBfI3UqjwKmuUah
Vb7wpRyhXDUc5P0Cq9HY6A3S8tv/QciehSVHUZ0Juw2i86p16+NFLooRBYWJo4VHptysWpHgoqnn
qFUp3fRQDRAnTQNPFXdpCqg6NVaxlsqCOMvS6P8jscIDtgpUPq3ZYWfoI7ez7lDn8OpYBcvG7u0E
LcbtFsQApcRX+K4299S6iubJK9ksN77VcMQhAw==</SignatureValue>
  <KeyInfo>
    <X509Data>
      <X509Certificate>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</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Transform>
          <Transform Algorithm="http://www.w3.org/TR/2001/REC-xml-c14n-20010315"/>
        </Transforms>
        <DigestMethod Algorithm="http://www.w3.org/2001/04/xmlenc#sha256"/>
        <DigestValue>HTafvSAlcebff8/5VniB5uZsg6P+yM4mRquLFxoA/+o=</DigestValue>
      </Reference>
      <Reference URI="/word/document.xml?ContentType=application/vnd.openxmlformats-officedocument.wordprocessingml.document.main+xml">
        <DigestMethod Algorithm="http://www.w3.org/2001/04/xmlenc#sha256"/>
        <DigestValue>ZL53Mj16Ft+tqtvuEhD9TGIyL5gaPr6uznFB9TBLBPM=</DigestValue>
      </Reference>
      <Reference URI="/word/endnotes.xml?ContentType=application/vnd.openxmlformats-officedocument.wordprocessingml.endnotes+xml">
        <DigestMethod Algorithm="http://www.w3.org/2001/04/xmlenc#sha256"/>
        <DigestValue>6z1lKhg7/7IzUY2uXkV+HeoskRX5VxzhtO+/4thhNpE=</DigestValue>
      </Reference>
      <Reference URI="/word/fontTable.xml?ContentType=application/vnd.openxmlformats-officedocument.wordprocessingml.fontTable+xml">
        <DigestMethod Algorithm="http://www.w3.org/2001/04/xmlenc#sha256"/>
        <DigestValue>WD5U4t0OKqjsZrDdwy1FdsljT0lfMfjZwolvv1onV98=</DigestValue>
      </Reference>
      <Reference URI="/word/footer1.xml?ContentType=application/vnd.openxmlformats-officedocument.wordprocessingml.footer+xml">
        <DigestMethod Algorithm="http://www.w3.org/2001/04/xmlenc#sha256"/>
        <DigestValue>N2Uni4YpEQsXEx69+sH0dfckRqpuyzZB37ZJsbKWC9w=</DigestValue>
      </Reference>
      <Reference URI="/word/footnotes.xml?ContentType=application/vnd.openxmlformats-officedocument.wordprocessingml.footnotes+xml">
        <DigestMethod Algorithm="http://www.w3.org/2001/04/xmlenc#sha256"/>
        <DigestValue>lHTDMOPYE9qP1rgW6vtlHhRr7Q36ArBmWNP9j9nS0tE=</DigestValue>
      </Reference>
      <Reference URI="/word/header1.xml?ContentType=application/vnd.openxmlformats-officedocument.wordprocessingml.header+xml">
        <DigestMethod Algorithm="http://www.w3.org/2001/04/xmlenc#sha256"/>
        <DigestValue>7oUZP91Ihv3tTiQxS/AvDyW0RDCOnnLg93uDGgEne/w=</DigestValue>
      </Reference>
      <Reference URI="/word/header2.xml?ContentType=application/vnd.openxmlformats-officedocument.wordprocessingml.header+xml">
        <DigestMethod Algorithm="http://www.w3.org/2001/04/xmlenc#sha256"/>
        <DigestValue>RSkwQch3F/r1Nw3AeLu7LFKh9s64BBkmp7KphmJVZMg=</DigestValue>
      </Reference>
      <Reference URI="/word/header3.xml?ContentType=application/vnd.openxmlformats-officedocument.wordprocessingml.header+xml">
        <DigestMethod Algorithm="http://www.w3.org/2001/04/xmlenc#sha256"/>
        <DigestValue>aaD7SiPAAw6VcrfIThvmsjqMIDpWvT5dDUNb436MYR4=</DigestValue>
      </Reference>
      <Reference URI="/word/header4.xml?ContentType=application/vnd.openxmlformats-officedocument.wordprocessingml.header+xml">
        <DigestMethod Algorithm="http://www.w3.org/2001/04/xmlenc#sha256"/>
        <DigestValue>C2xcAQxU0JzY5VSGixHEV3lo/SThJwcrv057KHcs+qQ=</DigestValue>
      </Reference>
      <Reference URI="/word/header5.xml?ContentType=application/vnd.openxmlformats-officedocument.wordprocessingml.header+xml">
        <DigestMethod Algorithm="http://www.w3.org/2001/04/xmlenc#sha256"/>
        <DigestValue>oHrwEnJoad1IjgcHOYG/cabKpmsijfZoftYt/W3gm8Q=</DigestValue>
      </Reference>
      <Reference URI="/word/numbering.xml?ContentType=application/vnd.openxmlformats-officedocument.wordprocessingml.numbering+xml">
        <DigestMethod Algorithm="http://www.w3.org/2001/04/xmlenc#sha256"/>
        <DigestValue>/oCiClaprA0G7k9qEFXSD2UNc6ZnBtWxWYQF7rWU4e0=</DigestValue>
      </Reference>
      <Reference URI="/word/settings.xml?ContentType=application/vnd.openxmlformats-officedocument.wordprocessingml.settings+xml">
        <DigestMethod Algorithm="http://www.w3.org/2001/04/xmlenc#sha256"/>
        <DigestValue>UgA3/7ghJ1xITvhV+61UNUokbWHP9cPXDieiD0ZslJg=</DigestValue>
      </Reference>
      <Reference URI="/word/styles.xml?ContentType=application/vnd.openxmlformats-officedocument.wordprocessingml.styles+xml">
        <DigestMethod Algorithm="http://www.w3.org/2001/04/xmlenc#sha256"/>
        <DigestValue>uMaAHH705NBTYOhCMm/CEbgwmwtx0ZLiYACKvtV0lcg=</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2wcP+jJ6qXdPCk080gZ5g5frXA1pUpD8yPnRox62Rm8=</DigestValue>
      </Reference>
    </Manifest>
    <SignatureProperties>
      <SignatureProperty Id="idSignatureTime" Target="#idPackageSignature">
        <mdssi:SignatureTime xmlns:mdssi="http://schemas.openxmlformats.org/package/2006/digital-signature">
          <mdssi:Format>YYYY-MM-DDThh:mm:ssTZD</mdssi:Format>
          <mdssi:Value>2025-07-30T08:55:35Z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16.0.18925/26</OfficeVersion>
          <ApplicationVersion>16.0.18925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2025-07-30T08:55:35Z</xd:SigningTime>
          <xd:SigningCertificate>
            <xd:Cert>
              <xd:CertDigest>
                <DigestMethod Algorithm="http://www.w3.org/2001/04/xmlenc#sha256"/>
                <DigestValue>/S1JoTEZh8iqK47gG1b56H2C4DxjHzF/7R7nn60AYj4=</DigestValue>
              </xd:CertDigest>
              <xd:IssuerSerial>
                <X509IssuerName>C=VN, O=VIETNAM POSTS AND TELECOMMUNICATIONS GROUP, CN=VNPT-CA SHA2</X509IssuerName>
                <X509SerialNumber>111660364331291536108348266307674717065</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http://uri.etsi.org/01903/v1.2.2#ProofOfApproval</xd:Identifier>
              <xd:Description>Approved this document</xd:Description>
            </xd:CommitmentTypeId>
            <xd:AllSignedDataObjects/>
          </xd:CommitmentTypeIndication>
        </xd:SignedDataObjectProperties>
      </xd:SignedProperties>
      <xd:UnsignedProperties>
        <xd:UnsignedSignatureProperties>
          <xd:CertificateValues>
            <xd:EncapsulatedX509Certificate>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</xd:EncapsulatedX509Certificate>
            <xd:EncapsulatedX509Certificate>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</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8056B-76A7-4894-BA29-530A2ABF0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33</Pages>
  <Words>11664</Words>
  <Characters>66485</Characters>
  <Application>Microsoft Office Word</Application>
  <DocSecurity>0</DocSecurity>
  <Lines>554</Lines>
  <Paragraphs>155</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Hoa Do Thi Thanh</cp:lastModifiedBy>
  <cp:revision>42</cp:revision>
  <cp:lastPrinted>2025-07-28T07:54:00Z</cp:lastPrinted>
  <dcterms:created xsi:type="dcterms:W3CDTF">2025-01-21T17:42:00Z</dcterms:created>
  <dcterms:modified xsi:type="dcterms:W3CDTF">2025-07-30T07:43:00Z</dcterms:modified>
</cp:coreProperties>
</file>